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930A1" w14:textId="587444A0" w:rsidR="00AE5F81" w:rsidRPr="00FF3BD6" w:rsidRDefault="00AE5F81" w:rsidP="00EA32A0">
      <w:pPr>
        <w:spacing w:line="240" w:lineRule="auto"/>
        <w:jc w:val="both"/>
        <w:rPr>
          <w:rFonts w:cs="Arial"/>
          <w:noProof/>
          <w:color w:val="FF0000"/>
        </w:rPr>
      </w:pPr>
      <w:bookmarkStart w:id="0" w:name="_GoBack"/>
      <w:bookmarkEnd w:id="0"/>
    </w:p>
    <w:p w14:paraId="7F7983FD" w14:textId="73C98741" w:rsidR="001D36F3" w:rsidRPr="00FF3BD6" w:rsidRDefault="001D36F3" w:rsidP="00EA32A0">
      <w:pPr>
        <w:spacing w:line="240" w:lineRule="auto"/>
        <w:jc w:val="both"/>
        <w:rPr>
          <w:rFonts w:cs="Arial"/>
          <w:noProof/>
          <w:color w:val="FF0000"/>
        </w:rPr>
      </w:pPr>
    </w:p>
    <w:p w14:paraId="1556BCAE" w14:textId="7C14A320" w:rsidR="001D36F3" w:rsidRPr="00FF3BD6" w:rsidRDefault="001D36F3" w:rsidP="00EA32A0">
      <w:pPr>
        <w:spacing w:line="240" w:lineRule="auto"/>
        <w:jc w:val="both"/>
        <w:rPr>
          <w:rFonts w:cs="Arial"/>
          <w:noProof/>
          <w:color w:val="FF0000"/>
        </w:rPr>
      </w:pPr>
    </w:p>
    <w:p w14:paraId="3EC30E38" w14:textId="5C053D1A" w:rsidR="001D36F3" w:rsidRPr="00FF3BD6" w:rsidRDefault="001D36F3" w:rsidP="00EA32A0">
      <w:pPr>
        <w:spacing w:line="240" w:lineRule="auto"/>
        <w:jc w:val="both"/>
        <w:rPr>
          <w:rFonts w:cs="Arial"/>
          <w:noProof/>
          <w:color w:val="FF0000"/>
        </w:rPr>
      </w:pPr>
    </w:p>
    <w:p w14:paraId="50060894" w14:textId="1283F274" w:rsidR="001D36F3" w:rsidRPr="00FF3BD6" w:rsidRDefault="001D36F3" w:rsidP="00EA32A0">
      <w:pPr>
        <w:spacing w:line="240" w:lineRule="auto"/>
        <w:jc w:val="both"/>
        <w:rPr>
          <w:rFonts w:cs="Arial"/>
          <w:noProof/>
          <w:color w:val="FF0000"/>
        </w:rPr>
      </w:pPr>
    </w:p>
    <w:p w14:paraId="6AF91A10" w14:textId="77777777" w:rsidR="001D36F3" w:rsidRPr="00FF3BD6" w:rsidRDefault="001D36F3" w:rsidP="00EA32A0">
      <w:pPr>
        <w:spacing w:line="240" w:lineRule="auto"/>
        <w:jc w:val="both"/>
        <w:rPr>
          <w:rFonts w:cs="Arial"/>
          <w:noProof/>
          <w:color w:val="FF0000"/>
        </w:rPr>
      </w:pPr>
    </w:p>
    <w:p w14:paraId="12FB604A" w14:textId="77777777" w:rsidR="00AE5F81" w:rsidRPr="00FF3BD6" w:rsidRDefault="00AE5F81" w:rsidP="00EA32A0">
      <w:pPr>
        <w:spacing w:line="240" w:lineRule="auto"/>
        <w:jc w:val="both"/>
        <w:rPr>
          <w:rFonts w:cs="Arial"/>
          <w:noProof/>
          <w:color w:val="FF0000"/>
        </w:rPr>
      </w:pPr>
    </w:p>
    <w:p w14:paraId="50A9BB84" w14:textId="77777777" w:rsidR="00AE5F81" w:rsidRPr="00FF3BD6" w:rsidRDefault="00AE5F81" w:rsidP="00EA32A0">
      <w:pPr>
        <w:spacing w:line="240" w:lineRule="auto"/>
        <w:jc w:val="both"/>
        <w:rPr>
          <w:rFonts w:cs="Arial"/>
          <w:noProof/>
          <w:color w:val="FF0000"/>
        </w:rPr>
      </w:pPr>
    </w:p>
    <w:p w14:paraId="1A8B9F7B" w14:textId="77777777" w:rsidR="00AE5F81" w:rsidRPr="00FF3BD6" w:rsidRDefault="00AE5F81" w:rsidP="00EA32A0">
      <w:pPr>
        <w:spacing w:line="240" w:lineRule="auto"/>
        <w:jc w:val="both"/>
        <w:rPr>
          <w:rFonts w:cs="Arial"/>
          <w:noProof/>
          <w:color w:val="FF0000"/>
        </w:rPr>
      </w:pPr>
    </w:p>
    <w:p w14:paraId="7971F411" w14:textId="77777777" w:rsidR="00AE5F81" w:rsidRPr="00FF3BD6" w:rsidRDefault="00AE5F81" w:rsidP="00EA32A0">
      <w:pPr>
        <w:spacing w:line="240" w:lineRule="auto"/>
        <w:jc w:val="both"/>
        <w:rPr>
          <w:rFonts w:cs="Arial"/>
          <w:noProof/>
          <w:color w:val="FF0000"/>
        </w:rPr>
      </w:pPr>
    </w:p>
    <w:p w14:paraId="23AD2DD5" w14:textId="77777777" w:rsidR="00AE5F81" w:rsidRPr="00FF3BD6" w:rsidRDefault="00AE5F81" w:rsidP="00EA32A0">
      <w:pPr>
        <w:spacing w:line="240" w:lineRule="auto"/>
        <w:jc w:val="both"/>
        <w:rPr>
          <w:rFonts w:cs="Arial"/>
          <w:noProof/>
          <w:color w:val="FF0000"/>
        </w:rPr>
      </w:pPr>
    </w:p>
    <w:p w14:paraId="45C40F62" w14:textId="77777777" w:rsidR="00AE5F81" w:rsidRPr="00FF3BD6" w:rsidRDefault="00AE5F81" w:rsidP="00EA32A0">
      <w:pPr>
        <w:spacing w:line="240" w:lineRule="auto"/>
        <w:jc w:val="both"/>
        <w:rPr>
          <w:rFonts w:cs="Arial"/>
          <w:noProof/>
          <w:color w:val="FF0000"/>
        </w:rPr>
      </w:pPr>
    </w:p>
    <w:p w14:paraId="0D8EF5A0" w14:textId="77777777" w:rsidR="00AE5F81" w:rsidRPr="00FF3BD6" w:rsidRDefault="00AE5F81" w:rsidP="00EA32A0">
      <w:pPr>
        <w:spacing w:line="240" w:lineRule="auto"/>
        <w:jc w:val="both"/>
        <w:rPr>
          <w:rFonts w:cs="Arial"/>
          <w:noProof/>
          <w:color w:val="FF0000"/>
        </w:rPr>
      </w:pPr>
    </w:p>
    <w:p w14:paraId="4071B87E" w14:textId="77777777" w:rsidR="00AE5F81" w:rsidRPr="00FF3BD6" w:rsidRDefault="00AE5F81" w:rsidP="00EA32A0">
      <w:pPr>
        <w:spacing w:line="240" w:lineRule="auto"/>
        <w:jc w:val="both"/>
        <w:rPr>
          <w:rFonts w:cs="Arial"/>
          <w:noProof/>
          <w:color w:val="FF0000"/>
        </w:rPr>
      </w:pPr>
    </w:p>
    <w:p w14:paraId="65BF8A8B" w14:textId="77777777" w:rsidR="00AE5F81" w:rsidRPr="00FF3BD6" w:rsidRDefault="00AE5F81" w:rsidP="00EA32A0">
      <w:pPr>
        <w:spacing w:line="240" w:lineRule="auto"/>
        <w:jc w:val="both"/>
        <w:rPr>
          <w:rFonts w:cs="Arial"/>
          <w:noProof/>
          <w:color w:val="FF0000"/>
        </w:rPr>
      </w:pPr>
    </w:p>
    <w:p w14:paraId="0032EF5C" w14:textId="47802095" w:rsidR="00AE5F81" w:rsidRPr="00FF3BD6" w:rsidRDefault="00AE5F81" w:rsidP="00EA32A0">
      <w:pPr>
        <w:spacing w:line="240" w:lineRule="auto"/>
        <w:jc w:val="both"/>
        <w:rPr>
          <w:rFonts w:cs="Arial"/>
          <w:noProof/>
          <w:color w:val="FF0000"/>
        </w:rPr>
      </w:pPr>
    </w:p>
    <w:p w14:paraId="3D154F60" w14:textId="77777777" w:rsidR="00AE5F81" w:rsidRPr="00FF3BD6" w:rsidRDefault="00AE5F81" w:rsidP="00EA32A0">
      <w:pPr>
        <w:spacing w:line="240" w:lineRule="auto"/>
        <w:jc w:val="both"/>
        <w:rPr>
          <w:rFonts w:cs="Arial"/>
          <w:noProof/>
          <w:color w:val="FF0000"/>
        </w:rPr>
      </w:pPr>
    </w:p>
    <w:p w14:paraId="7592DD21" w14:textId="77777777" w:rsidR="00AE5F81" w:rsidRPr="00FF3BD6" w:rsidRDefault="00AE5F81" w:rsidP="00EA32A0">
      <w:pPr>
        <w:spacing w:line="240" w:lineRule="auto"/>
        <w:jc w:val="both"/>
        <w:rPr>
          <w:rFonts w:cs="Arial"/>
          <w:noProof/>
          <w:color w:val="FF0000"/>
        </w:rPr>
      </w:pPr>
    </w:p>
    <w:p w14:paraId="1E3A3F9D" w14:textId="77777777" w:rsidR="00AE5F81" w:rsidRPr="00FF3BD6" w:rsidRDefault="00AE5F81" w:rsidP="00EA32A0">
      <w:pPr>
        <w:spacing w:line="240" w:lineRule="auto"/>
        <w:jc w:val="both"/>
        <w:rPr>
          <w:rFonts w:cs="Arial"/>
          <w:noProof/>
          <w:color w:val="FF0000"/>
        </w:rPr>
      </w:pPr>
    </w:p>
    <w:p w14:paraId="3BA730FE" w14:textId="77777777" w:rsidR="00AE5F81" w:rsidRPr="00FF3BD6" w:rsidRDefault="00AE5F81" w:rsidP="00EA32A0">
      <w:pPr>
        <w:spacing w:line="240" w:lineRule="auto"/>
        <w:jc w:val="both"/>
        <w:rPr>
          <w:rFonts w:cs="Arial"/>
          <w:noProof/>
          <w:color w:val="FF0000"/>
        </w:rPr>
      </w:pPr>
    </w:p>
    <w:p w14:paraId="091D7FD6" w14:textId="709F4E7E" w:rsidR="00183966" w:rsidRPr="002037BB" w:rsidRDefault="001D36F3" w:rsidP="001D36F3">
      <w:pPr>
        <w:spacing w:line="240" w:lineRule="auto"/>
        <w:ind w:left="4253"/>
        <w:rPr>
          <w:rFonts w:cs="Arial"/>
          <w:b/>
          <w:lang w:val="hr-HR"/>
        </w:rPr>
      </w:pPr>
      <w:r w:rsidRPr="002037BB">
        <w:rPr>
          <w:rFonts w:cs="Arial"/>
          <w:b/>
          <w:lang w:val="hr-HR"/>
        </w:rPr>
        <w:t xml:space="preserve">JAVNO KOMUNALNO PREDUZEĆE </w:t>
      </w:r>
      <w:r w:rsidR="008C3D50" w:rsidRPr="002037BB">
        <w:rPr>
          <w:rFonts w:cs="Arial"/>
          <w:b/>
          <w:lang w:val="hr-HR"/>
        </w:rPr>
        <w:t xml:space="preserve"> </w:t>
      </w:r>
    </w:p>
    <w:p w14:paraId="10240A71" w14:textId="3575F3FA" w:rsidR="001D36F3" w:rsidRPr="002037BB" w:rsidRDefault="001D36F3" w:rsidP="001D36F3">
      <w:pPr>
        <w:spacing w:line="240" w:lineRule="auto"/>
        <w:ind w:left="4253"/>
        <w:rPr>
          <w:rFonts w:cs="Arial"/>
          <w:b/>
          <w:lang w:val="hr-HR"/>
        </w:rPr>
      </w:pPr>
      <w:r w:rsidRPr="002037BB">
        <w:rPr>
          <w:rFonts w:cs="Arial"/>
          <w:b/>
          <w:lang w:val="hr-HR"/>
        </w:rPr>
        <w:t>''VISOKO'' d.o.o. Visoko</w:t>
      </w:r>
    </w:p>
    <w:p w14:paraId="51B14D24" w14:textId="77777777" w:rsidR="001D36F3" w:rsidRPr="002037BB" w:rsidRDefault="001D36F3" w:rsidP="001D36F3">
      <w:pPr>
        <w:ind w:left="4253"/>
        <w:rPr>
          <w:rFonts w:ascii="Calibri" w:eastAsia="Calibri" w:hAnsi="Calibri"/>
          <w:lang w:val="bs-Latn-BA"/>
        </w:rPr>
      </w:pPr>
    </w:p>
    <w:p w14:paraId="19E951D8" w14:textId="77777777" w:rsidR="001D36F3" w:rsidRPr="002037BB" w:rsidRDefault="001D36F3" w:rsidP="001D36F3">
      <w:pPr>
        <w:spacing w:line="240" w:lineRule="auto"/>
        <w:ind w:left="4253"/>
        <w:rPr>
          <w:rFonts w:cs="Arial"/>
          <w:b/>
          <w:lang w:val="hr-HR"/>
        </w:rPr>
      </w:pPr>
      <w:r w:rsidRPr="002037BB">
        <w:rPr>
          <w:rFonts w:cs="Arial"/>
          <w:b/>
          <w:lang w:val="hr-HR"/>
        </w:rPr>
        <w:t xml:space="preserve">Finansijski izvještaji </w:t>
      </w:r>
    </w:p>
    <w:p w14:paraId="26F5974C" w14:textId="3C28A23D" w:rsidR="001D36F3" w:rsidRPr="002037BB" w:rsidRDefault="001D36F3" w:rsidP="001D36F3">
      <w:pPr>
        <w:spacing w:line="240" w:lineRule="auto"/>
        <w:ind w:left="4253"/>
        <w:rPr>
          <w:rFonts w:cs="Arial"/>
          <w:b/>
          <w:lang w:val="hr-HR"/>
        </w:rPr>
      </w:pPr>
      <w:r w:rsidRPr="002037BB">
        <w:rPr>
          <w:rFonts w:cs="Arial"/>
          <w:b/>
          <w:lang w:val="hr-HR"/>
        </w:rPr>
        <w:t>za godinu završenu 31. decembra 20</w:t>
      </w:r>
      <w:r w:rsidR="002037BB" w:rsidRPr="002037BB">
        <w:rPr>
          <w:rFonts w:cs="Arial"/>
          <w:b/>
          <w:lang w:val="hr-HR"/>
        </w:rPr>
        <w:t>20</w:t>
      </w:r>
      <w:r w:rsidRPr="002037BB">
        <w:rPr>
          <w:rFonts w:cs="Arial"/>
          <w:b/>
          <w:lang w:val="hr-HR"/>
        </w:rPr>
        <w:t xml:space="preserve">. </w:t>
      </w:r>
    </w:p>
    <w:p w14:paraId="36BA118E" w14:textId="77777777" w:rsidR="001D36F3" w:rsidRPr="002037BB" w:rsidRDefault="001D36F3" w:rsidP="001D36F3">
      <w:pPr>
        <w:spacing w:line="240" w:lineRule="auto"/>
        <w:ind w:left="4253"/>
        <w:rPr>
          <w:rFonts w:cs="Arial"/>
          <w:b/>
          <w:lang w:val="hr-HR"/>
        </w:rPr>
      </w:pPr>
      <w:r w:rsidRPr="002037BB">
        <w:rPr>
          <w:rFonts w:cs="Arial"/>
          <w:b/>
          <w:lang w:val="hr-HR"/>
        </w:rPr>
        <w:t xml:space="preserve">i </w:t>
      </w:r>
    </w:p>
    <w:p w14:paraId="1B40515A" w14:textId="77777777" w:rsidR="001D36F3" w:rsidRPr="002037BB" w:rsidRDefault="001D36F3" w:rsidP="001D36F3">
      <w:pPr>
        <w:spacing w:line="240" w:lineRule="auto"/>
        <w:ind w:left="4253"/>
        <w:rPr>
          <w:rFonts w:cs="Arial"/>
          <w:lang w:val="hr-HR"/>
        </w:rPr>
      </w:pPr>
      <w:r w:rsidRPr="002037BB">
        <w:rPr>
          <w:rFonts w:cs="Arial"/>
          <w:b/>
          <w:lang w:val="hr-HR"/>
        </w:rPr>
        <w:t>Izvještaj nezavisnog revizora</w:t>
      </w:r>
    </w:p>
    <w:p w14:paraId="042D800D" w14:textId="77777777" w:rsidR="00AE5F81" w:rsidRPr="002037BB" w:rsidRDefault="00AE5F81" w:rsidP="00EA32A0">
      <w:pPr>
        <w:spacing w:line="240" w:lineRule="auto"/>
        <w:jc w:val="both"/>
        <w:rPr>
          <w:rFonts w:cs="Arial"/>
          <w:noProof/>
        </w:rPr>
      </w:pPr>
    </w:p>
    <w:p w14:paraId="609618DC" w14:textId="77777777" w:rsidR="00AE5F81" w:rsidRPr="00FF3BD6" w:rsidRDefault="00AE5F81" w:rsidP="00EA32A0">
      <w:pPr>
        <w:spacing w:line="240" w:lineRule="auto"/>
        <w:jc w:val="both"/>
        <w:rPr>
          <w:rFonts w:cs="Arial"/>
          <w:noProof/>
          <w:color w:val="FF0000"/>
        </w:rPr>
      </w:pPr>
    </w:p>
    <w:p w14:paraId="79449B37" w14:textId="77777777" w:rsidR="00AE5F81" w:rsidRPr="00FF3BD6" w:rsidRDefault="00AE5F81" w:rsidP="00EA32A0">
      <w:pPr>
        <w:spacing w:line="240" w:lineRule="auto"/>
        <w:jc w:val="both"/>
        <w:rPr>
          <w:rFonts w:cs="Arial"/>
          <w:noProof/>
          <w:color w:val="FF0000"/>
        </w:rPr>
      </w:pPr>
    </w:p>
    <w:p w14:paraId="58039161" w14:textId="77777777" w:rsidR="00AE5F81" w:rsidRPr="00FF3BD6" w:rsidRDefault="00AE5F81" w:rsidP="00EA32A0">
      <w:pPr>
        <w:spacing w:line="240" w:lineRule="auto"/>
        <w:jc w:val="both"/>
        <w:rPr>
          <w:rFonts w:cs="Arial"/>
          <w:noProof/>
          <w:color w:val="FF0000"/>
        </w:rPr>
      </w:pPr>
    </w:p>
    <w:p w14:paraId="1BED0E95" w14:textId="77777777" w:rsidR="00AE5F81" w:rsidRPr="00FF3BD6" w:rsidRDefault="00AE5F81" w:rsidP="00EA32A0">
      <w:pPr>
        <w:spacing w:line="240" w:lineRule="auto"/>
        <w:jc w:val="both"/>
        <w:rPr>
          <w:rFonts w:cs="Arial"/>
          <w:noProof/>
          <w:color w:val="FF0000"/>
        </w:rPr>
      </w:pPr>
    </w:p>
    <w:p w14:paraId="70552385" w14:textId="77777777" w:rsidR="00AE5F81" w:rsidRPr="00FF3BD6" w:rsidRDefault="00AE5F81" w:rsidP="00EA32A0">
      <w:pPr>
        <w:spacing w:line="240" w:lineRule="auto"/>
        <w:jc w:val="both"/>
        <w:rPr>
          <w:rFonts w:cs="Arial"/>
          <w:noProof/>
          <w:color w:val="FF0000"/>
        </w:rPr>
      </w:pPr>
    </w:p>
    <w:p w14:paraId="0D40AAC4" w14:textId="77777777" w:rsidR="00AE5F81" w:rsidRPr="00FF3BD6" w:rsidRDefault="00AE5F81" w:rsidP="00EA32A0">
      <w:pPr>
        <w:spacing w:line="240" w:lineRule="auto"/>
        <w:jc w:val="both"/>
        <w:rPr>
          <w:rFonts w:cs="Arial"/>
          <w:noProof/>
          <w:color w:val="FF0000"/>
        </w:rPr>
      </w:pPr>
    </w:p>
    <w:p w14:paraId="04E3E804" w14:textId="77777777" w:rsidR="00AE5F81" w:rsidRPr="00FF3BD6" w:rsidRDefault="00AE5F81" w:rsidP="00EA32A0">
      <w:pPr>
        <w:spacing w:line="240" w:lineRule="auto"/>
        <w:jc w:val="both"/>
        <w:rPr>
          <w:rFonts w:cs="Arial"/>
          <w:noProof/>
          <w:color w:val="FF0000"/>
        </w:rPr>
      </w:pPr>
    </w:p>
    <w:p w14:paraId="36488785" w14:textId="77777777" w:rsidR="00AE5F81" w:rsidRPr="00FF3BD6" w:rsidRDefault="00AE5F81" w:rsidP="00EA32A0">
      <w:pPr>
        <w:spacing w:line="240" w:lineRule="auto"/>
        <w:jc w:val="both"/>
        <w:rPr>
          <w:rFonts w:cs="Arial"/>
          <w:noProof/>
          <w:color w:val="FF0000"/>
        </w:rPr>
      </w:pPr>
    </w:p>
    <w:p w14:paraId="1783B749" w14:textId="77777777" w:rsidR="00AE5F81" w:rsidRPr="00FF3BD6" w:rsidRDefault="00AE5F81" w:rsidP="00EA32A0">
      <w:pPr>
        <w:spacing w:line="240" w:lineRule="auto"/>
        <w:jc w:val="both"/>
        <w:rPr>
          <w:rFonts w:cs="Arial"/>
          <w:noProof/>
          <w:color w:val="FF0000"/>
        </w:rPr>
      </w:pPr>
    </w:p>
    <w:p w14:paraId="331B2750" w14:textId="77777777" w:rsidR="00AE5F81" w:rsidRPr="00FF3BD6" w:rsidRDefault="00AE5F81" w:rsidP="00EA32A0">
      <w:pPr>
        <w:spacing w:line="240" w:lineRule="auto"/>
        <w:jc w:val="both"/>
        <w:rPr>
          <w:rFonts w:cs="Arial"/>
          <w:noProof/>
          <w:color w:val="FF0000"/>
        </w:rPr>
      </w:pPr>
    </w:p>
    <w:p w14:paraId="33BFFFF4" w14:textId="77777777" w:rsidR="00AE5F81" w:rsidRPr="00FF3BD6" w:rsidRDefault="00AE5F81" w:rsidP="00EA32A0">
      <w:pPr>
        <w:spacing w:line="240" w:lineRule="auto"/>
        <w:jc w:val="both"/>
        <w:rPr>
          <w:rFonts w:cs="Arial"/>
          <w:noProof/>
          <w:color w:val="FF0000"/>
        </w:rPr>
      </w:pPr>
    </w:p>
    <w:p w14:paraId="67CB0FF3" w14:textId="77777777" w:rsidR="00AE5F81" w:rsidRPr="00FF3BD6" w:rsidRDefault="00AE5F81" w:rsidP="00EA32A0">
      <w:pPr>
        <w:spacing w:line="240" w:lineRule="auto"/>
        <w:jc w:val="both"/>
        <w:rPr>
          <w:rFonts w:cs="Arial"/>
          <w:noProof/>
          <w:color w:val="FF0000"/>
        </w:rPr>
      </w:pPr>
    </w:p>
    <w:p w14:paraId="742FD516" w14:textId="77777777" w:rsidR="00AE5F81" w:rsidRPr="00FF3BD6" w:rsidRDefault="00AE5F81" w:rsidP="00EA32A0">
      <w:pPr>
        <w:spacing w:line="240" w:lineRule="auto"/>
        <w:jc w:val="both"/>
        <w:rPr>
          <w:rFonts w:cs="Arial"/>
          <w:noProof/>
          <w:color w:val="FF0000"/>
        </w:rPr>
      </w:pPr>
    </w:p>
    <w:p w14:paraId="6A0E97D6" w14:textId="77777777" w:rsidR="00AE5F81" w:rsidRPr="00FF3BD6" w:rsidRDefault="00AE5F81" w:rsidP="00EA32A0">
      <w:pPr>
        <w:spacing w:line="240" w:lineRule="auto"/>
        <w:jc w:val="both"/>
        <w:rPr>
          <w:rFonts w:cs="Arial"/>
          <w:noProof/>
          <w:color w:val="FF0000"/>
        </w:rPr>
      </w:pPr>
    </w:p>
    <w:p w14:paraId="4CE3EDD8" w14:textId="77777777" w:rsidR="00AE5F81" w:rsidRPr="00FF3BD6" w:rsidRDefault="00AE5F81" w:rsidP="00EA32A0">
      <w:pPr>
        <w:spacing w:line="240" w:lineRule="auto"/>
        <w:jc w:val="both"/>
        <w:rPr>
          <w:rFonts w:cs="Arial"/>
          <w:noProof/>
          <w:color w:val="FF0000"/>
        </w:rPr>
      </w:pPr>
    </w:p>
    <w:p w14:paraId="5F285008" w14:textId="77777777" w:rsidR="00AE5F81" w:rsidRPr="00FF3BD6" w:rsidRDefault="00AE5F81" w:rsidP="00EA32A0">
      <w:pPr>
        <w:spacing w:line="240" w:lineRule="auto"/>
        <w:jc w:val="both"/>
        <w:rPr>
          <w:rFonts w:cs="Arial"/>
          <w:noProof/>
          <w:color w:val="FF0000"/>
        </w:rPr>
      </w:pPr>
    </w:p>
    <w:p w14:paraId="28933792" w14:textId="77777777" w:rsidR="00AE5F81" w:rsidRPr="00FF3BD6" w:rsidRDefault="00AE5F81" w:rsidP="00EA32A0">
      <w:pPr>
        <w:spacing w:line="240" w:lineRule="auto"/>
        <w:jc w:val="both"/>
        <w:rPr>
          <w:rFonts w:cs="Arial"/>
          <w:noProof/>
          <w:color w:val="FF0000"/>
        </w:rPr>
      </w:pPr>
    </w:p>
    <w:p w14:paraId="32C7AEC3" w14:textId="77777777" w:rsidR="00AE5F81" w:rsidRPr="00FF3BD6" w:rsidRDefault="00AE5F81" w:rsidP="00EA32A0">
      <w:pPr>
        <w:spacing w:line="240" w:lineRule="auto"/>
        <w:jc w:val="both"/>
        <w:rPr>
          <w:rFonts w:cs="Arial"/>
          <w:noProof/>
          <w:color w:val="FF0000"/>
        </w:rPr>
      </w:pPr>
    </w:p>
    <w:p w14:paraId="318836B3" w14:textId="77777777" w:rsidR="00AE5F81" w:rsidRPr="00FF3BD6" w:rsidRDefault="00AE5F81" w:rsidP="00EA32A0">
      <w:pPr>
        <w:spacing w:line="240" w:lineRule="auto"/>
        <w:jc w:val="both"/>
        <w:rPr>
          <w:rFonts w:cs="Arial"/>
          <w:noProof/>
          <w:color w:val="FF0000"/>
        </w:rPr>
      </w:pPr>
    </w:p>
    <w:p w14:paraId="51A72BEC" w14:textId="77777777" w:rsidR="00AE5F81" w:rsidRPr="00FF3BD6" w:rsidRDefault="00AE5F81" w:rsidP="00EA32A0">
      <w:pPr>
        <w:spacing w:line="240" w:lineRule="auto"/>
        <w:jc w:val="both"/>
        <w:rPr>
          <w:rFonts w:cs="Arial"/>
          <w:noProof/>
          <w:color w:val="FF0000"/>
        </w:rPr>
      </w:pPr>
    </w:p>
    <w:p w14:paraId="154CCDBC" w14:textId="77777777" w:rsidR="00AE5F81" w:rsidRPr="00FF3BD6" w:rsidRDefault="00AE5F81" w:rsidP="00EA32A0">
      <w:pPr>
        <w:spacing w:line="240" w:lineRule="auto"/>
        <w:jc w:val="both"/>
        <w:rPr>
          <w:rFonts w:cs="Arial"/>
          <w:noProof/>
          <w:color w:val="FF0000"/>
        </w:rPr>
      </w:pPr>
    </w:p>
    <w:p w14:paraId="3E7D6656" w14:textId="77777777" w:rsidR="00AE5F81" w:rsidRPr="00FF3BD6" w:rsidRDefault="00AE5F81" w:rsidP="00EA32A0">
      <w:pPr>
        <w:spacing w:line="240" w:lineRule="auto"/>
        <w:jc w:val="both"/>
        <w:rPr>
          <w:rFonts w:cs="Arial"/>
          <w:noProof/>
          <w:color w:val="FF0000"/>
        </w:rPr>
      </w:pPr>
    </w:p>
    <w:p w14:paraId="6BCBBE31" w14:textId="77777777" w:rsidR="00AE5F81" w:rsidRPr="00FF3BD6" w:rsidRDefault="00AE5F81" w:rsidP="00EA32A0">
      <w:pPr>
        <w:spacing w:line="240" w:lineRule="auto"/>
        <w:jc w:val="both"/>
        <w:rPr>
          <w:rFonts w:cs="Arial"/>
          <w:noProof/>
          <w:color w:val="FF0000"/>
        </w:rPr>
      </w:pPr>
    </w:p>
    <w:p w14:paraId="024C4C8D" w14:textId="77777777" w:rsidR="00AE5F81" w:rsidRPr="00FF3BD6" w:rsidRDefault="00AE5F81" w:rsidP="00EA32A0">
      <w:pPr>
        <w:spacing w:line="240" w:lineRule="auto"/>
        <w:jc w:val="both"/>
        <w:rPr>
          <w:rFonts w:cs="Arial"/>
          <w:noProof/>
          <w:color w:val="FF0000"/>
        </w:rPr>
      </w:pPr>
    </w:p>
    <w:p w14:paraId="44215C51" w14:textId="77777777" w:rsidR="00AE5F81" w:rsidRPr="00FF3BD6" w:rsidRDefault="00AE5F81" w:rsidP="00EA32A0">
      <w:pPr>
        <w:spacing w:line="240" w:lineRule="auto"/>
        <w:jc w:val="both"/>
        <w:rPr>
          <w:rFonts w:cs="Arial"/>
          <w:noProof/>
          <w:color w:val="FF0000"/>
        </w:rPr>
      </w:pPr>
    </w:p>
    <w:p w14:paraId="4EDF77E1" w14:textId="77777777" w:rsidR="00AE5F81" w:rsidRPr="00FF3BD6" w:rsidRDefault="00AE5F81" w:rsidP="00EA32A0">
      <w:pPr>
        <w:spacing w:line="240" w:lineRule="auto"/>
        <w:jc w:val="both"/>
        <w:rPr>
          <w:rFonts w:cs="Arial"/>
          <w:noProof/>
          <w:color w:val="FF0000"/>
        </w:rPr>
      </w:pPr>
    </w:p>
    <w:p w14:paraId="6E06C528" w14:textId="77777777" w:rsidR="00AE5F81" w:rsidRPr="00FF3BD6" w:rsidRDefault="00AE5F81" w:rsidP="00EA32A0">
      <w:pPr>
        <w:spacing w:line="240" w:lineRule="auto"/>
        <w:jc w:val="both"/>
        <w:rPr>
          <w:rFonts w:cs="Arial"/>
          <w:noProof/>
          <w:color w:val="FF0000"/>
        </w:rPr>
      </w:pPr>
    </w:p>
    <w:p w14:paraId="14C6883E" w14:textId="77777777" w:rsidR="00AE5F81" w:rsidRPr="00FF3BD6" w:rsidRDefault="00AE5F81" w:rsidP="00EA32A0">
      <w:pPr>
        <w:spacing w:line="240" w:lineRule="auto"/>
        <w:jc w:val="both"/>
        <w:rPr>
          <w:rFonts w:cs="Arial"/>
          <w:noProof/>
          <w:color w:val="FF0000"/>
        </w:rPr>
      </w:pPr>
    </w:p>
    <w:p w14:paraId="1F657DFB" w14:textId="77777777" w:rsidR="00AE5F81" w:rsidRPr="00FF3BD6" w:rsidRDefault="00AE5F81" w:rsidP="00EA32A0">
      <w:pPr>
        <w:spacing w:line="240" w:lineRule="auto"/>
        <w:jc w:val="both"/>
        <w:rPr>
          <w:rFonts w:cs="Arial"/>
          <w:noProof/>
          <w:color w:val="FF0000"/>
        </w:rPr>
      </w:pPr>
    </w:p>
    <w:p w14:paraId="139EB64A" w14:textId="77777777" w:rsidR="00AE5F81" w:rsidRPr="00FF3BD6" w:rsidRDefault="00AE5F81" w:rsidP="00EA32A0">
      <w:pPr>
        <w:spacing w:line="240" w:lineRule="auto"/>
        <w:jc w:val="both"/>
        <w:rPr>
          <w:rFonts w:cs="Arial"/>
          <w:noProof/>
          <w:color w:val="FF0000"/>
        </w:rPr>
      </w:pPr>
    </w:p>
    <w:p w14:paraId="4AC3FFE3" w14:textId="77777777" w:rsidR="00AE5F81" w:rsidRPr="00FF3BD6" w:rsidRDefault="00AE5F81" w:rsidP="00EA32A0">
      <w:pPr>
        <w:spacing w:line="240" w:lineRule="auto"/>
        <w:jc w:val="both"/>
        <w:rPr>
          <w:rFonts w:cs="Arial"/>
          <w:noProof/>
          <w:color w:val="FF0000"/>
        </w:rPr>
      </w:pPr>
    </w:p>
    <w:p w14:paraId="5C3C7A7C" w14:textId="77777777" w:rsidR="00AE5F81" w:rsidRPr="00FF3BD6" w:rsidRDefault="00AE5F81" w:rsidP="00EA32A0">
      <w:pPr>
        <w:spacing w:line="240" w:lineRule="auto"/>
        <w:jc w:val="both"/>
        <w:rPr>
          <w:rFonts w:cs="Arial"/>
          <w:noProof/>
          <w:color w:val="FF0000"/>
        </w:rPr>
      </w:pPr>
    </w:p>
    <w:p w14:paraId="43BF7CD9" w14:textId="42B40ACA" w:rsidR="001D36F3" w:rsidRPr="00FF3BD6" w:rsidRDefault="001D36F3" w:rsidP="00EA32A0">
      <w:pPr>
        <w:spacing w:line="240" w:lineRule="auto"/>
        <w:jc w:val="center"/>
        <w:rPr>
          <w:rFonts w:cs="Arial"/>
          <w:b/>
          <w:noProof/>
          <w:color w:val="FF0000"/>
        </w:rPr>
      </w:pPr>
    </w:p>
    <w:p w14:paraId="0B362A38" w14:textId="37FE4C09" w:rsidR="001D36F3" w:rsidRPr="00FF3BD6" w:rsidRDefault="001D36F3" w:rsidP="00EA32A0">
      <w:pPr>
        <w:spacing w:line="240" w:lineRule="auto"/>
        <w:jc w:val="center"/>
        <w:rPr>
          <w:rFonts w:cs="Arial"/>
          <w:b/>
          <w:noProof/>
          <w:color w:val="FF0000"/>
        </w:rPr>
      </w:pPr>
    </w:p>
    <w:p w14:paraId="614E7C3D" w14:textId="77777777" w:rsidR="001D36F3" w:rsidRPr="00DD6298" w:rsidRDefault="001D36F3" w:rsidP="001D36F3">
      <w:pPr>
        <w:tabs>
          <w:tab w:val="center" w:pos="4513"/>
          <w:tab w:val="left" w:pos="6435"/>
        </w:tabs>
        <w:spacing w:line="240" w:lineRule="auto"/>
        <w:rPr>
          <w:rFonts w:eastAsia="Calibri" w:cs="Arial"/>
          <w:b/>
          <w:caps/>
          <w:spacing w:val="100"/>
          <w:lang w:val="bs-Latn-BA"/>
        </w:rPr>
      </w:pPr>
      <w:r w:rsidRPr="00DD6298">
        <w:rPr>
          <w:rFonts w:eastAsia="Calibri" w:cs="Arial"/>
          <w:b/>
          <w:caps/>
          <w:spacing w:val="100"/>
          <w:lang w:val="bs-Latn-BA"/>
        </w:rPr>
        <w:tab/>
        <w:t>Sadržaj</w:t>
      </w:r>
      <w:r w:rsidRPr="00DD6298">
        <w:rPr>
          <w:rFonts w:eastAsia="Calibri" w:cs="Arial"/>
          <w:b/>
          <w:caps/>
          <w:spacing w:val="100"/>
          <w:lang w:val="bs-Latn-BA"/>
        </w:rPr>
        <w:tab/>
      </w:r>
    </w:p>
    <w:p w14:paraId="1B01110C" w14:textId="77777777" w:rsidR="001D36F3" w:rsidRPr="00DD6298" w:rsidRDefault="001D36F3" w:rsidP="001D36F3">
      <w:pPr>
        <w:spacing w:line="240" w:lineRule="auto"/>
        <w:rPr>
          <w:rFonts w:eastAsia="Calibri" w:cs="Arial"/>
          <w:caps/>
          <w:spacing w:val="100"/>
          <w:lang w:val="bs-Latn-BA"/>
        </w:rPr>
      </w:pPr>
    </w:p>
    <w:tbl>
      <w:tblPr>
        <w:tblW w:w="9600" w:type="dxa"/>
        <w:tblInd w:w="108"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FF3BD6" w:rsidRPr="00DD6298" w14:paraId="4E67B178" w14:textId="77777777" w:rsidTr="0099704F">
        <w:trPr>
          <w:trHeight w:val="285"/>
        </w:trPr>
        <w:tc>
          <w:tcPr>
            <w:tcW w:w="960" w:type="dxa"/>
            <w:tcBorders>
              <w:top w:val="nil"/>
              <w:left w:val="nil"/>
              <w:bottom w:val="nil"/>
              <w:right w:val="nil"/>
            </w:tcBorders>
            <w:shd w:val="clear" w:color="auto" w:fill="auto"/>
            <w:noWrap/>
            <w:vAlign w:val="bottom"/>
            <w:hideMark/>
          </w:tcPr>
          <w:p w14:paraId="12F7A785"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1E24899"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2107E0AA"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6428D62"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0236C837"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0AAB90C5"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72DD7E2D"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63E866A"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17B767CD"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7215EE66" w14:textId="77777777" w:rsidR="001D36F3" w:rsidRPr="00DD6298" w:rsidRDefault="001D36F3" w:rsidP="0099704F">
            <w:pPr>
              <w:spacing w:line="240" w:lineRule="auto"/>
              <w:jc w:val="center"/>
              <w:rPr>
                <w:rFonts w:cs="Arial"/>
                <w:lang w:val="bs-Latn-BA" w:eastAsia="bs-Latn-BA"/>
              </w:rPr>
            </w:pPr>
            <w:r w:rsidRPr="00DD6298">
              <w:rPr>
                <w:rFonts w:cs="Arial"/>
                <w:lang w:val="bs-Latn-BA" w:eastAsia="bs-Latn-BA"/>
              </w:rPr>
              <w:t>Strana</w:t>
            </w:r>
          </w:p>
        </w:tc>
      </w:tr>
      <w:tr w:rsidR="00FF3BD6" w:rsidRPr="00DD6298" w14:paraId="6F944050" w14:textId="77777777" w:rsidTr="0099704F">
        <w:trPr>
          <w:trHeight w:val="285"/>
        </w:trPr>
        <w:tc>
          <w:tcPr>
            <w:tcW w:w="960" w:type="dxa"/>
            <w:tcBorders>
              <w:top w:val="nil"/>
              <w:left w:val="nil"/>
              <w:bottom w:val="nil"/>
              <w:right w:val="nil"/>
            </w:tcBorders>
            <w:shd w:val="clear" w:color="auto" w:fill="auto"/>
            <w:noWrap/>
            <w:vAlign w:val="bottom"/>
            <w:hideMark/>
          </w:tcPr>
          <w:p w14:paraId="7B103084" w14:textId="77777777" w:rsidR="001D36F3" w:rsidRPr="00DD6298" w:rsidRDefault="001D36F3" w:rsidP="0099704F">
            <w:pPr>
              <w:spacing w:line="240" w:lineRule="auto"/>
              <w:jc w:val="center"/>
              <w:rPr>
                <w:rFonts w:cs="Arial"/>
                <w:lang w:val="bs-Latn-BA" w:eastAsia="bs-Latn-BA"/>
              </w:rPr>
            </w:pPr>
          </w:p>
        </w:tc>
        <w:tc>
          <w:tcPr>
            <w:tcW w:w="960" w:type="dxa"/>
            <w:tcBorders>
              <w:top w:val="nil"/>
              <w:left w:val="nil"/>
              <w:bottom w:val="nil"/>
              <w:right w:val="nil"/>
            </w:tcBorders>
            <w:shd w:val="clear" w:color="auto" w:fill="auto"/>
            <w:noWrap/>
            <w:vAlign w:val="bottom"/>
            <w:hideMark/>
          </w:tcPr>
          <w:p w14:paraId="372235AF"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6724C9F"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59F245A1"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E661179"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6CB91C95"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148A60DD"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1BB2C4F2"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43A3668"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845F9FD" w14:textId="77777777" w:rsidR="001D36F3" w:rsidRPr="00DD6298" w:rsidRDefault="001D36F3" w:rsidP="0099704F">
            <w:pPr>
              <w:spacing w:line="240" w:lineRule="auto"/>
              <w:rPr>
                <w:lang w:val="bs-Latn-BA" w:eastAsia="bs-Latn-BA"/>
              </w:rPr>
            </w:pPr>
          </w:p>
        </w:tc>
      </w:tr>
      <w:tr w:rsidR="00FF3BD6" w:rsidRPr="00DD6298" w14:paraId="63C6DBB3" w14:textId="77777777" w:rsidTr="0099704F">
        <w:trPr>
          <w:trHeight w:val="285"/>
        </w:trPr>
        <w:tc>
          <w:tcPr>
            <w:tcW w:w="8640" w:type="dxa"/>
            <w:gridSpan w:val="9"/>
            <w:tcBorders>
              <w:top w:val="nil"/>
              <w:left w:val="nil"/>
              <w:bottom w:val="nil"/>
              <w:right w:val="nil"/>
            </w:tcBorders>
            <w:shd w:val="clear" w:color="auto" w:fill="auto"/>
            <w:noWrap/>
            <w:vAlign w:val="bottom"/>
            <w:hideMark/>
          </w:tcPr>
          <w:p w14:paraId="2574425D" w14:textId="77777777" w:rsidR="001D36F3" w:rsidRPr="00DD6298" w:rsidRDefault="001D36F3" w:rsidP="0099704F">
            <w:pPr>
              <w:spacing w:line="240" w:lineRule="auto"/>
              <w:rPr>
                <w:rFonts w:cs="Arial"/>
                <w:lang w:val="bs-Latn-BA" w:eastAsia="bs-Latn-BA"/>
              </w:rPr>
            </w:pPr>
            <w:r w:rsidRPr="00DD6298">
              <w:rPr>
                <w:rFonts w:cs="Arial"/>
                <w:lang w:val="bs-Latn-BA" w:eastAsia="bs-Latn-BA"/>
              </w:rPr>
              <w:t xml:space="preserve">Odgovornost za finansijske izvještaje </w:t>
            </w:r>
          </w:p>
        </w:tc>
        <w:tc>
          <w:tcPr>
            <w:tcW w:w="960" w:type="dxa"/>
            <w:tcBorders>
              <w:top w:val="nil"/>
              <w:left w:val="nil"/>
              <w:bottom w:val="nil"/>
              <w:right w:val="nil"/>
            </w:tcBorders>
            <w:shd w:val="clear" w:color="auto" w:fill="auto"/>
            <w:noWrap/>
            <w:vAlign w:val="bottom"/>
            <w:hideMark/>
          </w:tcPr>
          <w:p w14:paraId="7822A2A7" w14:textId="77777777" w:rsidR="001D36F3" w:rsidRPr="00DD6298" w:rsidRDefault="001D36F3" w:rsidP="0099704F">
            <w:pPr>
              <w:spacing w:line="240" w:lineRule="auto"/>
              <w:jc w:val="center"/>
              <w:rPr>
                <w:rFonts w:cs="Arial"/>
                <w:lang w:val="bs-Latn-BA" w:eastAsia="bs-Latn-BA"/>
              </w:rPr>
            </w:pPr>
            <w:r w:rsidRPr="00DD6298">
              <w:rPr>
                <w:rFonts w:cs="Arial"/>
                <w:lang w:val="bs-Latn-BA" w:eastAsia="bs-Latn-BA"/>
              </w:rPr>
              <w:t>1</w:t>
            </w:r>
          </w:p>
        </w:tc>
      </w:tr>
      <w:tr w:rsidR="00FF3BD6" w:rsidRPr="00DD6298" w14:paraId="3EE4C7FB" w14:textId="77777777" w:rsidTr="0099704F">
        <w:trPr>
          <w:trHeight w:val="285"/>
        </w:trPr>
        <w:tc>
          <w:tcPr>
            <w:tcW w:w="960" w:type="dxa"/>
            <w:tcBorders>
              <w:top w:val="nil"/>
              <w:left w:val="nil"/>
              <w:bottom w:val="nil"/>
              <w:right w:val="nil"/>
            </w:tcBorders>
            <w:shd w:val="clear" w:color="auto" w:fill="auto"/>
            <w:noWrap/>
            <w:vAlign w:val="bottom"/>
            <w:hideMark/>
          </w:tcPr>
          <w:p w14:paraId="5EE745C1" w14:textId="77777777" w:rsidR="001D36F3" w:rsidRPr="00DD6298" w:rsidRDefault="001D36F3" w:rsidP="0099704F">
            <w:pPr>
              <w:spacing w:line="240" w:lineRule="auto"/>
              <w:jc w:val="center"/>
              <w:rPr>
                <w:rFonts w:cs="Arial"/>
                <w:lang w:val="bs-Latn-BA" w:eastAsia="bs-Latn-BA"/>
              </w:rPr>
            </w:pPr>
          </w:p>
        </w:tc>
        <w:tc>
          <w:tcPr>
            <w:tcW w:w="960" w:type="dxa"/>
            <w:tcBorders>
              <w:top w:val="nil"/>
              <w:left w:val="nil"/>
              <w:bottom w:val="nil"/>
              <w:right w:val="nil"/>
            </w:tcBorders>
            <w:shd w:val="clear" w:color="auto" w:fill="auto"/>
            <w:noWrap/>
            <w:vAlign w:val="bottom"/>
            <w:hideMark/>
          </w:tcPr>
          <w:p w14:paraId="696BF43F"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6D860DBE"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ACA31B3"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9E18DA6"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6D03E92D"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A155550"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2F76C28B"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7A121839"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233838B9" w14:textId="77777777" w:rsidR="001D36F3" w:rsidRPr="00DD6298" w:rsidRDefault="001D36F3" w:rsidP="0099704F">
            <w:pPr>
              <w:spacing w:line="240" w:lineRule="auto"/>
              <w:rPr>
                <w:lang w:val="bs-Latn-BA" w:eastAsia="bs-Latn-BA"/>
              </w:rPr>
            </w:pPr>
          </w:p>
        </w:tc>
      </w:tr>
      <w:tr w:rsidR="00FF3BD6" w:rsidRPr="00DD6298" w14:paraId="2BA893F1" w14:textId="77777777" w:rsidTr="0099704F">
        <w:trPr>
          <w:trHeight w:val="285"/>
        </w:trPr>
        <w:tc>
          <w:tcPr>
            <w:tcW w:w="8640" w:type="dxa"/>
            <w:gridSpan w:val="9"/>
            <w:tcBorders>
              <w:top w:val="nil"/>
              <w:left w:val="nil"/>
              <w:bottom w:val="nil"/>
              <w:right w:val="nil"/>
            </w:tcBorders>
            <w:shd w:val="clear" w:color="auto" w:fill="auto"/>
            <w:noWrap/>
            <w:vAlign w:val="bottom"/>
            <w:hideMark/>
          </w:tcPr>
          <w:p w14:paraId="69D8B98E" w14:textId="77777777" w:rsidR="001D36F3" w:rsidRPr="00DD6298" w:rsidRDefault="001D36F3" w:rsidP="0099704F">
            <w:pPr>
              <w:spacing w:line="240" w:lineRule="auto"/>
              <w:rPr>
                <w:rFonts w:cs="Arial"/>
                <w:lang w:val="bs-Latn-BA" w:eastAsia="bs-Latn-BA"/>
              </w:rPr>
            </w:pPr>
            <w:r w:rsidRPr="00DD6298">
              <w:rPr>
                <w:rFonts w:cs="Arial"/>
                <w:lang w:val="bs-Latn-BA" w:eastAsia="bs-Latn-BA"/>
              </w:rPr>
              <w:t xml:space="preserve">Izvještaj nezavisnog revizora                                                                                                      </w:t>
            </w:r>
          </w:p>
        </w:tc>
        <w:tc>
          <w:tcPr>
            <w:tcW w:w="960" w:type="dxa"/>
            <w:tcBorders>
              <w:top w:val="nil"/>
              <w:left w:val="nil"/>
              <w:bottom w:val="nil"/>
              <w:right w:val="nil"/>
            </w:tcBorders>
            <w:shd w:val="clear" w:color="auto" w:fill="auto"/>
            <w:noWrap/>
            <w:vAlign w:val="bottom"/>
            <w:hideMark/>
          </w:tcPr>
          <w:p w14:paraId="3A536077" w14:textId="2F9CC9F3" w:rsidR="001D36F3" w:rsidRPr="00DD6298" w:rsidRDefault="001D36F3" w:rsidP="0099704F">
            <w:pPr>
              <w:spacing w:line="240" w:lineRule="auto"/>
              <w:jc w:val="center"/>
              <w:rPr>
                <w:rFonts w:cs="Arial"/>
                <w:lang w:val="bs-Latn-BA" w:eastAsia="bs-Latn-BA"/>
              </w:rPr>
            </w:pPr>
            <w:r w:rsidRPr="00DD6298">
              <w:rPr>
                <w:rFonts w:cs="Arial"/>
                <w:lang w:val="bs-Latn-BA" w:eastAsia="bs-Latn-BA"/>
              </w:rPr>
              <w:t>2-</w:t>
            </w:r>
            <w:r w:rsidR="00DD6298" w:rsidRPr="00DD6298">
              <w:rPr>
                <w:rFonts w:cs="Arial"/>
                <w:lang w:val="bs-Latn-BA" w:eastAsia="bs-Latn-BA"/>
              </w:rPr>
              <w:t>5</w:t>
            </w:r>
          </w:p>
        </w:tc>
      </w:tr>
      <w:tr w:rsidR="00FF3BD6" w:rsidRPr="00DD6298" w14:paraId="2A2DE87B" w14:textId="77777777" w:rsidTr="0099704F">
        <w:trPr>
          <w:trHeight w:val="285"/>
        </w:trPr>
        <w:tc>
          <w:tcPr>
            <w:tcW w:w="960" w:type="dxa"/>
            <w:tcBorders>
              <w:top w:val="nil"/>
              <w:left w:val="nil"/>
              <w:bottom w:val="nil"/>
              <w:right w:val="nil"/>
            </w:tcBorders>
            <w:shd w:val="clear" w:color="auto" w:fill="auto"/>
            <w:noWrap/>
            <w:vAlign w:val="bottom"/>
            <w:hideMark/>
          </w:tcPr>
          <w:p w14:paraId="7D404ECD" w14:textId="77777777" w:rsidR="001D36F3" w:rsidRPr="00DD6298" w:rsidRDefault="001D36F3" w:rsidP="0099704F">
            <w:pPr>
              <w:spacing w:line="240" w:lineRule="auto"/>
              <w:jc w:val="center"/>
              <w:rPr>
                <w:rFonts w:cs="Arial"/>
                <w:lang w:val="bs-Latn-BA" w:eastAsia="bs-Latn-BA"/>
              </w:rPr>
            </w:pPr>
          </w:p>
        </w:tc>
        <w:tc>
          <w:tcPr>
            <w:tcW w:w="960" w:type="dxa"/>
            <w:tcBorders>
              <w:top w:val="nil"/>
              <w:left w:val="nil"/>
              <w:bottom w:val="nil"/>
              <w:right w:val="nil"/>
            </w:tcBorders>
            <w:shd w:val="clear" w:color="auto" w:fill="auto"/>
            <w:noWrap/>
            <w:vAlign w:val="bottom"/>
            <w:hideMark/>
          </w:tcPr>
          <w:p w14:paraId="271C0EE7"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7A747447"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609DC91E"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20397185"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56C4CB30"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56B3E267"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E016DD2"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27DEFA6A"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0398847" w14:textId="77777777" w:rsidR="001D36F3" w:rsidRPr="00DD6298" w:rsidRDefault="001D36F3" w:rsidP="0099704F">
            <w:pPr>
              <w:spacing w:line="240" w:lineRule="auto"/>
              <w:rPr>
                <w:lang w:val="bs-Latn-BA" w:eastAsia="bs-Latn-BA"/>
              </w:rPr>
            </w:pPr>
          </w:p>
        </w:tc>
      </w:tr>
      <w:tr w:rsidR="00FF3BD6" w:rsidRPr="00DD6298" w14:paraId="5E532F78" w14:textId="77777777" w:rsidTr="0099704F">
        <w:trPr>
          <w:trHeight w:val="285"/>
        </w:trPr>
        <w:tc>
          <w:tcPr>
            <w:tcW w:w="8640" w:type="dxa"/>
            <w:gridSpan w:val="9"/>
            <w:tcBorders>
              <w:top w:val="nil"/>
              <w:left w:val="nil"/>
              <w:bottom w:val="nil"/>
              <w:right w:val="nil"/>
            </w:tcBorders>
            <w:shd w:val="clear" w:color="auto" w:fill="auto"/>
            <w:noWrap/>
            <w:vAlign w:val="bottom"/>
            <w:hideMark/>
          </w:tcPr>
          <w:p w14:paraId="3E3C849C" w14:textId="337B8274" w:rsidR="001D36F3" w:rsidRPr="00DD6298" w:rsidRDefault="00183966" w:rsidP="0099704F">
            <w:pPr>
              <w:spacing w:line="240" w:lineRule="auto"/>
              <w:rPr>
                <w:rFonts w:cs="Arial"/>
                <w:lang w:val="bs-Latn-BA" w:eastAsia="bs-Latn-BA"/>
              </w:rPr>
            </w:pPr>
            <w:r w:rsidRPr="00DD6298">
              <w:rPr>
                <w:rFonts w:cs="Arial"/>
                <w:lang w:val="bs-Latn-BA" w:eastAsia="bs-Latn-BA"/>
              </w:rPr>
              <w:t>FINANSIJSKI IZVJEŠTAJI</w:t>
            </w:r>
          </w:p>
        </w:tc>
        <w:tc>
          <w:tcPr>
            <w:tcW w:w="960" w:type="dxa"/>
            <w:tcBorders>
              <w:top w:val="nil"/>
              <w:left w:val="nil"/>
              <w:bottom w:val="nil"/>
              <w:right w:val="nil"/>
            </w:tcBorders>
            <w:shd w:val="clear" w:color="auto" w:fill="auto"/>
            <w:noWrap/>
            <w:vAlign w:val="bottom"/>
            <w:hideMark/>
          </w:tcPr>
          <w:p w14:paraId="32B82AEA" w14:textId="652DEAC9" w:rsidR="001D36F3" w:rsidRPr="00DD6298" w:rsidRDefault="001D36F3" w:rsidP="0099704F">
            <w:pPr>
              <w:spacing w:line="240" w:lineRule="auto"/>
              <w:jc w:val="center"/>
              <w:rPr>
                <w:rFonts w:cs="Arial"/>
                <w:lang w:val="bs-Latn-BA" w:eastAsia="bs-Latn-BA"/>
              </w:rPr>
            </w:pPr>
          </w:p>
        </w:tc>
      </w:tr>
      <w:tr w:rsidR="00FF3BD6" w:rsidRPr="00DD6298" w14:paraId="30A4B441" w14:textId="77777777" w:rsidTr="0099704F">
        <w:trPr>
          <w:trHeight w:val="285"/>
        </w:trPr>
        <w:tc>
          <w:tcPr>
            <w:tcW w:w="960" w:type="dxa"/>
            <w:tcBorders>
              <w:top w:val="nil"/>
              <w:left w:val="nil"/>
              <w:bottom w:val="nil"/>
              <w:right w:val="nil"/>
            </w:tcBorders>
            <w:shd w:val="clear" w:color="auto" w:fill="auto"/>
            <w:noWrap/>
            <w:vAlign w:val="bottom"/>
            <w:hideMark/>
          </w:tcPr>
          <w:p w14:paraId="3850EDFA" w14:textId="77777777" w:rsidR="001D36F3" w:rsidRPr="00DD6298" w:rsidRDefault="001D36F3" w:rsidP="0099704F">
            <w:pPr>
              <w:spacing w:line="240" w:lineRule="auto"/>
              <w:jc w:val="center"/>
              <w:rPr>
                <w:rFonts w:cs="Arial"/>
                <w:lang w:val="bs-Latn-BA" w:eastAsia="bs-Latn-BA"/>
              </w:rPr>
            </w:pPr>
          </w:p>
        </w:tc>
        <w:tc>
          <w:tcPr>
            <w:tcW w:w="960" w:type="dxa"/>
            <w:tcBorders>
              <w:top w:val="nil"/>
              <w:left w:val="nil"/>
              <w:bottom w:val="nil"/>
              <w:right w:val="nil"/>
            </w:tcBorders>
            <w:shd w:val="clear" w:color="auto" w:fill="auto"/>
            <w:noWrap/>
            <w:vAlign w:val="bottom"/>
            <w:hideMark/>
          </w:tcPr>
          <w:p w14:paraId="13C6726E"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F209AF0"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60E4ACC5"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FC4FBA0"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02F5FED9"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23E7684"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21557BD3"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677C1E46"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1FA24E5B" w14:textId="77777777" w:rsidR="001D36F3" w:rsidRPr="00DD6298" w:rsidRDefault="001D36F3" w:rsidP="0099704F">
            <w:pPr>
              <w:spacing w:line="240" w:lineRule="auto"/>
              <w:rPr>
                <w:lang w:val="bs-Latn-BA" w:eastAsia="bs-Latn-BA"/>
              </w:rPr>
            </w:pPr>
          </w:p>
        </w:tc>
      </w:tr>
      <w:tr w:rsidR="00FF3BD6" w:rsidRPr="00DD6298" w14:paraId="64CEE729" w14:textId="77777777" w:rsidTr="0099704F">
        <w:trPr>
          <w:trHeight w:val="285"/>
        </w:trPr>
        <w:tc>
          <w:tcPr>
            <w:tcW w:w="8640" w:type="dxa"/>
            <w:gridSpan w:val="9"/>
            <w:tcBorders>
              <w:top w:val="nil"/>
              <w:left w:val="nil"/>
              <w:bottom w:val="nil"/>
              <w:right w:val="nil"/>
            </w:tcBorders>
            <w:shd w:val="clear" w:color="auto" w:fill="auto"/>
            <w:noWrap/>
            <w:vAlign w:val="bottom"/>
            <w:hideMark/>
          </w:tcPr>
          <w:p w14:paraId="39A3E81F" w14:textId="2D17CE07" w:rsidR="001D36F3" w:rsidRPr="00DD6298" w:rsidRDefault="00EA25BB" w:rsidP="0099704F">
            <w:pPr>
              <w:spacing w:line="240" w:lineRule="auto"/>
              <w:rPr>
                <w:rFonts w:cs="Arial"/>
                <w:lang w:val="bs-Latn-BA" w:eastAsia="bs-Latn-BA"/>
              </w:rPr>
            </w:pPr>
            <w:r w:rsidRPr="00DD6298">
              <w:rPr>
                <w:rFonts w:cs="Arial"/>
                <w:lang w:val="bs-Latn-BA" w:eastAsia="bs-Latn-BA"/>
              </w:rPr>
              <w:t xml:space="preserve">Izvještaj o dobitku i gubitku i ostalom ukupnom rezultatu </w:t>
            </w:r>
          </w:p>
        </w:tc>
        <w:tc>
          <w:tcPr>
            <w:tcW w:w="960" w:type="dxa"/>
            <w:tcBorders>
              <w:top w:val="nil"/>
              <w:left w:val="nil"/>
              <w:bottom w:val="nil"/>
              <w:right w:val="nil"/>
            </w:tcBorders>
            <w:shd w:val="clear" w:color="auto" w:fill="auto"/>
            <w:noWrap/>
            <w:vAlign w:val="bottom"/>
            <w:hideMark/>
          </w:tcPr>
          <w:p w14:paraId="600CC42D" w14:textId="64182661" w:rsidR="001D36F3" w:rsidRPr="00DD6298" w:rsidRDefault="00DD6298" w:rsidP="0099704F">
            <w:pPr>
              <w:spacing w:line="240" w:lineRule="auto"/>
              <w:jc w:val="center"/>
              <w:rPr>
                <w:rFonts w:cs="Arial"/>
                <w:lang w:val="bs-Latn-BA" w:eastAsia="bs-Latn-BA"/>
              </w:rPr>
            </w:pPr>
            <w:r w:rsidRPr="00DD6298">
              <w:rPr>
                <w:rFonts w:cs="Arial"/>
                <w:lang w:val="bs-Latn-BA" w:eastAsia="bs-Latn-BA"/>
              </w:rPr>
              <w:t>6</w:t>
            </w:r>
          </w:p>
        </w:tc>
      </w:tr>
      <w:tr w:rsidR="00DD6298" w:rsidRPr="00DD6298" w14:paraId="4A607681" w14:textId="77777777" w:rsidTr="0099704F">
        <w:trPr>
          <w:trHeight w:val="285"/>
        </w:trPr>
        <w:tc>
          <w:tcPr>
            <w:tcW w:w="960" w:type="dxa"/>
            <w:tcBorders>
              <w:top w:val="nil"/>
              <w:left w:val="nil"/>
              <w:bottom w:val="nil"/>
              <w:right w:val="nil"/>
            </w:tcBorders>
            <w:shd w:val="clear" w:color="auto" w:fill="auto"/>
            <w:noWrap/>
            <w:vAlign w:val="bottom"/>
            <w:hideMark/>
          </w:tcPr>
          <w:p w14:paraId="7086F08D" w14:textId="77777777" w:rsidR="001D36F3" w:rsidRPr="00DD6298" w:rsidRDefault="001D36F3" w:rsidP="0099704F">
            <w:pPr>
              <w:spacing w:line="240" w:lineRule="auto"/>
              <w:jc w:val="center"/>
              <w:rPr>
                <w:rFonts w:cs="Arial"/>
                <w:lang w:val="bs-Latn-BA" w:eastAsia="bs-Latn-BA"/>
              </w:rPr>
            </w:pPr>
          </w:p>
        </w:tc>
        <w:tc>
          <w:tcPr>
            <w:tcW w:w="960" w:type="dxa"/>
            <w:tcBorders>
              <w:top w:val="nil"/>
              <w:left w:val="nil"/>
              <w:bottom w:val="nil"/>
              <w:right w:val="nil"/>
            </w:tcBorders>
            <w:shd w:val="clear" w:color="auto" w:fill="auto"/>
            <w:noWrap/>
            <w:vAlign w:val="bottom"/>
            <w:hideMark/>
          </w:tcPr>
          <w:p w14:paraId="03C73734"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0C9D819D"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11820E99"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576BDA7"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775680BD"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C95C107"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281B18D0"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293B34A"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6751DB8C" w14:textId="77777777" w:rsidR="001D36F3" w:rsidRPr="00DD6298" w:rsidRDefault="001D36F3" w:rsidP="0099704F">
            <w:pPr>
              <w:spacing w:line="240" w:lineRule="auto"/>
              <w:rPr>
                <w:lang w:val="bs-Latn-BA" w:eastAsia="bs-Latn-BA"/>
              </w:rPr>
            </w:pPr>
          </w:p>
        </w:tc>
      </w:tr>
      <w:tr w:rsidR="00FF3BD6" w:rsidRPr="00DD6298" w14:paraId="644EA8FD" w14:textId="77777777" w:rsidTr="0099704F">
        <w:trPr>
          <w:trHeight w:val="285"/>
        </w:trPr>
        <w:tc>
          <w:tcPr>
            <w:tcW w:w="8640" w:type="dxa"/>
            <w:gridSpan w:val="9"/>
            <w:tcBorders>
              <w:top w:val="nil"/>
              <w:left w:val="nil"/>
              <w:bottom w:val="nil"/>
              <w:right w:val="nil"/>
            </w:tcBorders>
            <w:shd w:val="clear" w:color="auto" w:fill="auto"/>
            <w:noWrap/>
            <w:vAlign w:val="bottom"/>
            <w:hideMark/>
          </w:tcPr>
          <w:p w14:paraId="71AF1B3C" w14:textId="0547B950" w:rsidR="001D36F3" w:rsidRPr="00DD6298" w:rsidRDefault="00EA25BB" w:rsidP="0099704F">
            <w:pPr>
              <w:spacing w:line="240" w:lineRule="auto"/>
              <w:rPr>
                <w:rFonts w:cs="Arial"/>
                <w:lang w:val="bs-Latn-BA" w:eastAsia="bs-Latn-BA"/>
              </w:rPr>
            </w:pPr>
            <w:r w:rsidRPr="00DD6298">
              <w:rPr>
                <w:rFonts w:cs="Arial"/>
                <w:lang w:val="bs-Latn-BA" w:eastAsia="bs-Latn-BA"/>
              </w:rPr>
              <w:t>Izvještaj o finansijskom položaju</w:t>
            </w:r>
          </w:p>
        </w:tc>
        <w:tc>
          <w:tcPr>
            <w:tcW w:w="960" w:type="dxa"/>
            <w:tcBorders>
              <w:top w:val="nil"/>
              <w:left w:val="nil"/>
              <w:bottom w:val="nil"/>
              <w:right w:val="nil"/>
            </w:tcBorders>
            <w:shd w:val="clear" w:color="auto" w:fill="auto"/>
            <w:noWrap/>
            <w:vAlign w:val="bottom"/>
            <w:hideMark/>
          </w:tcPr>
          <w:p w14:paraId="65B4CDF9" w14:textId="4F335ED3" w:rsidR="001D36F3" w:rsidRPr="00DD6298" w:rsidRDefault="00DD6298" w:rsidP="0099704F">
            <w:pPr>
              <w:spacing w:line="240" w:lineRule="auto"/>
              <w:jc w:val="center"/>
              <w:rPr>
                <w:rFonts w:cs="Arial"/>
                <w:lang w:val="bs-Latn-BA" w:eastAsia="bs-Latn-BA"/>
              </w:rPr>
            </w:pPr>
            <w:r w:rsidRPr="00DD6298">
              <w:rPr>
                <w:rFonts w:cs="Arial"/>
                <w:lang w:val="bs-Latn-BA" w:eastAsia="bs-Latn-BA"/>
              </w:rPr>
              <w:t>7</w:t>
            </w:r>
          </w:p>
        </w:tc>
      </w:tr>
      <w:tr w:rsidR="00FF3BD6" w:rsidRPr="00DD6298" w14:paraId="3DA7DF57" w14:textId="77777777" w:rsidTr="0099704F">
        <w:trPr>
          <w:trHeight w:val="285"/>
        </w:trPr>
        <w:tc>
          <w:tcPr>
            <w:tcW w:w="960" w:type="dxa"/>
            <w:tcBorders>
              <w:top w:val="nil"/>
              <w:left w:val="nil"/>
              <w:bottom w:val="nil"/>
              <w:right w:val="nil"/>
            </w:tcBorders>
            <w:shd w:val="clear" w:color="auto" w:fill="auto"/>
            <w:noWrap/>
            <w:vAlign w:val="bottom"/>
            <w:hideMark/>
          </w:tcPr>
          <w:p w14:paraId="38B5E274" w14:textId="77777777" w:rsidR="001D36F3" w:rsidRPr="00DD6298" w:rsidRDefault="001D36F3" w:rsidP="0099704F">
            <w:pPr>
              <w:spacing w:line="240" w:lineRule="auto"/>
              <w:jc w:val="center"/>
              <w:rPr>
                <w:rFonts w:cs="Arial"/>
                <w:lang w:val="bs-Latn-BA" w:eastAsia="bs-Latn-BA"/>
              </w:rPr>
            </w:pPr>
          </w:p>
        </w:tc>
        <w:tc>
          <w:tcPr>
            <w:tcW w:w="960" w:type="dxa"/>
            <w:tcBorders>
              <w:top w:val="nil"/>
              <w:left w:val="nil"/>
              <w:bottom w:val="nil"/>
              <w:right w:val="nil"/>
            </w:tcBorders>
            <w:shd w:val="clear" w:color="auto" w:fill="auto"/>
            <w:noWrap/>
            <w:vAlign w:val="bottom"/>
            <w:hideMark/>
          </w:tcPr>
          <w:p w14:paraId="34BD4F3D"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5D959B7E"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F7B23CA"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218CF41"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CD3C668"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736F5CCB"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1247CFDC"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67FDE4FD"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1246B559" w14:textId="77777777" w:rsidR="001D36F3" w:rsidRPr="00DD6298" w:rsidRDefault="001D36F3" w:rsidP="0099704F">
            <w:pPr>
              <w:spacing w:line="240" w:lineRule="auto"/>
              <w:rPr>
                <w:lang w:val="bs-Latn-BA" w:eastAsia="bs-Latn-BA"/>
              </w:rPr>
            </w:pPr>
          </w:p>
        </w:tc>
      </w:tr>
      <w:tr w:rsidR="00FF3BD6" w:rsidRPr="00DD6298" w14:paraId="0530C148" w14:textId="77777777" w:rsidTr="0099704F">
        <w:trPr>
          <w:trHeight w:val="285"/>
        </w:trPr>
        <w:tc>
          <w:tcPr>
            <w:tcW w:w="8640" w:type="dxa"/>
            <w:gridSpan w:val="9"/>
            <w:tcBorders>
              <w:top w:val="nil"/>
              <w:left w:val="nil"/>
              <w:bottom w:val="nil"/>
              <w:right w:val="nil"/>
            </w:tcBorders>
            <w:shd w:val="clear" w:color="auto" w:fill="auto"/>
            <w:noWrap/>
            <w:vAlign w:val="bottom"/>
            <w:hideMark/>
          </w:tcPr>
          <w:p w14:paraId="6C2FD56F" w14:textId="52378BAF" w:rsidR="001D36F3" w:rsidRPr="00DD6298" w:rsidRDefault="002876FB" w:rsidP="0099704F">
            <w:pPr>
              <w:spacing w:line="240" w:lineRule="auto"/>
              <w:rPr>
                <w:rFonts w:cs="Arial"/>
                <w:lang w:val="bs-Latn-BA" w:eastAsia="bs-Latn-BA"/>
              </w:rPr>
            </w:pPr>
            <w:r w:rsidRPr="00DD6298">
              <w:rPr>
                <w:rFonts w:cs="Arial"/>
                <w:lang w:val="bs-Latn-BA" w:eastAsia="bs-Latn-BA"/>
              </w:rPr>
              <w:t>Izvještaj o novčanim tokovima</w:t>
            </w:r>
          </w:p>
        </w:tc>
        <w:tc>
          <w:tcPr>
            <w:tcW w:w="960" w:type="dxa"/>
            <w:tcBorders>
              <w:top w:val="nil"/>
              <w:left w:val="nil"/>
              <w:bottom w:val="nil"/>
              <w:right w:val="nil"/>
            </w:tcBorders>
            <w:shd w:val="clear" w:color="auto" w:fill="auto"/>
            <w:noWrap/>
            <w:vAlign w:val="bottom"/>
            <w:hideMark/>
          </w:tcPr>
          <w:p w14:paraId="021BF272" w14:textId="5513B3F1" w:rsidR="001D36F3" w:rsidRPr="00DD6298" w:rsidRDefault="00DD6298" w:rsidP="0099704F">
            <w:pPr>
              <w:spacing w:line="240" w:lineRule="auto"/>
              <w:jc w:val="center"/>
              <w:rPr>
                <w:rFonts w:cs="Arial"/>
                <w:lang w:val="bs-Latn-BA" w:eastAsia="bs-Latn-BA"/>
              </w:rPr>
            </w:pPr>
            <w:r w:rsidRPr="00DD6298">
              <w:rPr>
                <w:rFonts w:cs="Arial"/>
                <w:lang w:val="bs-Latn-BA" w:eastAsia="bs-Latn-BA"/>
              </w:rPr>
              <w:t>8</w:t>
            </w:r>
          </w:p>
        </w:tc>
      </w:tr>
      <w:tr w:rsidR="00FF3BD6" w:rsidRPr="00DD6298" w14:paraId="2059EA5D" w14:textId="77777777" w:rsidTr="0099704F">
        <w:trPr>
          <w:trHeight w:val="285"/>
        </w:trPr>
        <w:tc>
          <w:tcPr>
            <w:tcW w:w="960" w:type="dxa"/>
            <w:tcBorders>
              <w:top w:val="nil"/>
              <w:left w:val="nil"/>
              <w:bottom w:val="nil"/>
              <w:right w:val="nil"/>
            </w:tcBorders>
            <w:shd w:val="clear" w:color="auto" w:fill="auto"/>
            <w:noWrap/>
            <w:vAlign w:val="bottom"/>
            <w:hideMark/>
          </w:tcPr>
          <w:p w14:paraId="3A738DAC" w14:textId="77777777" w:rsidR="001D36F3" w:rsidRPr="00DD6298" w:rsidRDefault="001D36F3" w:rsidP="0099704F">
            <w:pPr>
              <w:spacing w:line="240" w:lineRule="auto"/>
              <w:jc w:val="center"/>
              <w:rPr>
                <w:rFonts w:cs="Arial"/>
                <w:lang w:val="bs-Latn-BA" w:eastAsia="bs-Latn-BA"/>
              </w:rPr>
            </w:pPr>
          </w:p>
        </w:tc>
        <w:tc>
          <w:tcPr>
            <w:tcW w:w="960" w:type="dxa"/>
            <w:tcBorders>
              <w:top w:val="nil"/>
              <w:left w:val="nil"/>
              <w:bottom w:val="nil"/>
              <w:right w:val="nil"/>
            </w:tcBorders>
            <w:shd w:val="clear" w:color="auto" w:fill="auto"/>
            <w:noWrap/>
            <w:vAlign w:val="bottom"/>
            <w:hideMark/>
          </w:tcPr>
          <w:p w14:paraId="7E0ED7E3"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1A7D1D46"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4CD8B901"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13E4C82"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E09D558"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1A4A5AB3"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318654AD"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096B4DEA" w14:textId="77777777" w:rsidR="001D36F3" w:rsidRPr="00DD6298" w:rsidRDefault="001D36F3" w:rsidP="0099704F">
            <w:pPr>
              <w:spacing w:line="240" w:lineRule="auto"/>
              <w:rPr>
                <w:lang w:val="bs-Latn-BA" w:eastAsia="bs-Latn-BA"/>
              </w:rPr>
            </w:pPr>
          </w:p>
        </w:tc>
        <w:tc>
          <w:tcPr>
            <w:tcW w:w="960" w:type="dxa"/>
            <w:tcBorders>
              <w:top w:val="nil"/>
              <w:left w:val="nil"/>
              <w:bottom w:val="nil"/>
              <w:right w:val="nil"/>
            </w:tcBorders>
            <w:shd w:val="clear" w:color="auto" w:fill="auto"/>
            <w:noWrap/>
            <w:vAlign w:val="bottom"/>
            <w:hideMark/>
          </w:tcPr>
          <w:p w14:paraId="7498AE0C" w14:textId="77777777" w:rsidR="001D36F3" w:rsidRPr="00DD6298" w:rsidRDefault="001D36F3" w:rsidP="0099704F">
            <w:pPr>
              <w:spacing w:line="240" w:lineRule="auto"/>
              <w:rPr>
                <w:lang w:val="bs-Latn-BA" w:eastAsia="bs-Latn-BA"/>
              </w:rPr>
            </w:pPr>
          </w:p>
        </w:tc>
      </w:tr>
      <w:tr w:rsidR="00FF3BD6" w:rsidRPr="00DD6298" w14:paraId="7D5696EA" w14:textId="77777777" w:rsidTr="0099704F">
        <w:trPr>
          <w:trHeight w:val="285"/>
        </w:trPr>
        <w:tc>
          <w:tcPr>
            <w:tcW w:w="8640" w:type="dxa"/>
            <w:gridSpan w:val="9"/>
            <w:tcBorders>
              <w:top w:val="nil"/>
              <w:left w:val="nil"/>
              <w:bottom w:val="nil"/>
              <w:right w:val="nil"/>
            </w:tcBorders>
            <w:shd w:val="clear" w:color="auto" w:fill="auto"/>
            <w:noWrap/>
            <w:vAlign w:val="bottom"/>
            <w:hideMark/>
          </w:tcPr>
          <w:p w14:paraId="3480A9C2" w14:textId="4115DC4E" w:rsidR="001D36F3" w:rsidRPr="00DD6298" w:rsidRDefault="002876FB" w:rsidP="0099704F">
            <w:pPr>
              <w:spacing w:line="240" w:lineRule="auto"/>
              <w:rPr>
                <w:rFonts w:cs="Arial"/>
                <w:lang w:val="bs-Latn-BA" w:eastAsia="bs-Latn-BA"/>
              </w:rPr>
            </w:pPr>
            <w:r w:rsidRPr="00DD6298">
              <w:rPr>
                <w:rFonts w:cs="Arial"/>
                <w:lang w:val="bs-Latn-BA" w:eastAsia="bs-Latn-BA"/>
              </w:rPr>
              <w:t>Izvještaj o promjenama u kapitalu</w:t>
            </w:r>
          </w:p>
        </w:tc>
        <w:tc>
          <w:tcPr>
            <w:tcW w:w="960" w:type="dxa"/>
            <w:tcBorders>
              <w:top w:val="nil"/>
              <w:left w:val="nil"/>
              <w:bottom w:val="nil"/>
              <w:right w:val="nil"/>
            </w:tcBorders>
            <w:shd w:val="clear" w:color="auto" w:fill="auto"/>
            <w:noWrap/>
            <w:vAlign w:val="bottom"/>
            <w:hideMark/>
          </w:tcPr>
          <w:p w14:paraId="46FD4541" w14:textId="243CAA54" w:rsidR="001D36F3" w:rsidRPr="00DD6298" w:rsidRDefault="00DD6298" w:rsidP="0099704F">
            <w:pPr>
              <w:spacing w:line="240" w:lineRule="auto"/>
              <w:jc w:val="center"/>
              <w:rPr>
                <w:rFonts w:cs="Arial"/>
                <w:lang w:val="bs-Latn-BA" w:eastAsia="bs-Latn-BA"/>
              </w:rPr>
            </w:pPr>
            <w:r w:rsidRPr="00DD6298">
              <w:rPr>
                <w:rFonts w:cs="Arial"/>
                <w:lang w:val="bs-Latn-BA" w:eastAsia="bs-Latn-BA"/>
              </w:rPr>
              <w:t>9</w:t>
            </w:r>
          </w:p>
        </w:tc>
      </w:tr>
      <w:tr w:rsidR="00FF3BD6" w:rsidRPr="00DD6298" w14:paraId="1730C2B8" w14:textId="77777777" w:rsidTr="0099704F">
        <w:trPr>
          <w:trHeight w:val="285"/>
        </w:trPr>
        <w:tc>
          <w:tcPr>
            <w:tcW w:w="8640" w:type="dxa"/>
            <w:gridSpan w:val="9"/>
            <w:tcBorders>
              <w:top w:val="nil"/>
              <w:left w:val="nil"/>
              <w:bottom w:val="nil"/>
              <w:right w:val="nil"/>
            </w:tcBorders>
            <w:shd w:val="clear" w:color="auto" w:fill="auto"/>
            <w:noWrap/>
            <w:vAlign w:val="bottom"/>
          </w:tcPr>
          <w:p w14:paraId="7ED51107" w14:textId="77777777" w:rsidR="002876FB" w:rsidRPr="00DD6298" w:rsidRDefault="002876FB" w:rsidP="0099704F">
            <w:pPr>
              <w:spacing w:line="240" w:lineRule="auto"/>
              <w:rPr>
                <w:rFonts w:cs="Arial"/>
                <w:lang w:val="bs-Latn-BA" w:eastAsia="bs-Latn-BA"/>
              </w:rPr>
            </w:pPr>
          </w:p>
        </w:tc>
        <w:tc>
          <w:tcPr>
            <w:tcW w:w="960" w:type="dxa"/>
            <w:tcBorders>
              <w:top w:val="nil"/>
              <w:left w:val="nil"/>
              <w:bottom w:val="nil"/>
              <w:right w:val="nil"/>
            </w:tcBorders>
            <w:shd w:val="clear" w:color="auto" w:fill="auto"/>
            <w:noWrap/>
            <w:vAlign w:val="bottom"/>
          </w:tcPr>
          <w:p w14:paraId="4EFB3BC5" w14:textId="77777777" w:rsidR="002876FB" w:rsidRPr="00DD6298" w:rsidRDefault="002876FB" w:rsidP="0099704F">
            <w:pPr>
              <w:spacing w:line="240" w:lineRule="auto"/>
              <w:jc w:val="center"/>
              <w:rPr>
                <w:rFonts w:cs="Arial"/>
                <w:lang w:val="bs-Latn-BA" w:eastAsia="bs-Latn-BA"/>
              </w:rPr>
            </w:pPr>
          </w:p>
        </w:tc>
      </w:tr>
      <w:tr w:rsidR="00FF3BD6" w:rsidRPr="00DD6298" w14:paraId="633B09C3" w14:textId="77777777" w:rsidTr="0099704F">
        <w:trPr>
          <w:trHeight w:val="285"/>
        </w:trPr>
        <w:tc>
          <w:tcPr>
            <w:tcW w:w="8640" w:type="dxa"/>
            <w:gridSpan w:val="9"/>
            <w:tcBorders>
              <w:top w:val="nil"/>
              <w:left w:val="nil"/>
              <w:bottom w:val="nil"/>
              <w:right w:val="nil"/>
            </w:tcBorders>
            <w:shd w:val="clear" w:color="auto" w:fill="auto"/>
            <w:noWrap/>
            <w:vAlign w:val="bottom"/>
          </w:tcPr>
          <w:p w14:paraId="01E6FF92" w14:textId="78EE8FAE" w:rsidR="002876FB" w:rsidRPr="00DD6298" w:rsidRDefault="002876FB" w:rsidP="0099704F">
            <w:pPr>
              <w:spacing w:line="240" w:lineRule="auto"/>
              <w:rPr>
                <w:rFonts w:cs="Arial"/>
                <w:lang w:val="bs-Latn-BA" w:eastAsia="bs-Latn-BA"/>
              </w:rPr>
            </w:pPr>
            <w:r w:rsidRPr="00DD6298">
              <w:rPr>
                <w:rFonts w:cs="Arial"/>
                <w:lang w:val="bs-Latn-BA" w:eastAsia="bs-Latn-BA"/>
              </w:rPr>
              <w:t>Napomene uz finansijske izvještaje</w:t>
            </w:r>
          </w:p>
        </w:tc>
        <w:tc>
          <w:tcPr>
            <w:tcW w:w="960" w:type="dxa"/>
            <w:tcBorders>
              <w:top w:val="nil"/>
              <w:left w:val="nil"/>
              <w:bottom w:val="nil"/>
              <w:right w:val="nil"/>
            </w:tcBorders>
            <w:shd w:val="clear" w:color="auto" w:fill="auto"/>
            <w:noWrap/>
            <w:vAlign w:val="bottom"/>
          </w:tcPr>
          <w:p w14:paraId="15E73DD0" w14:textId="1E60901D" w:rsidR="002876FB" w:rsidRPr="00DD6298" w:rsidRDefault="00DD6298" w:rsidP="0099704F">
            <w:pPr>
              <w:spacing w:line="240" w:lineRule="auto"/>
              <w:jc w:val="center"/>
              <w:rPr>
                <w:rFonts w:cs="Arial"/>
                <w:lang w:val="bs-Latn-BA" w:eastAsia="bs-Latn-BA"/>
              </w:rPr>
            </w:pPr>
            <w:r w:rsidRPr="00DD6298">
              <w:rPr>
                <w:rFonts w:cs="Arial"/>
                <w:lang w:val="bs-Latn-BA" w:eastAsia="bs-Latn-BA"/>
              </w:rPr>
              <w:t>10</w:t>
            </w:r>
            <w:r w:rsidR="002876FB" w:rsidRPr="00DD6298">
              <w:rPr>
                <w:rFonts w:cs="Arial"/>
                <w:lang w:val="bs-Latn-BA" w:eastAsia="bs-Latn-BA"/>
              </w:rPr>
              <w:t>-3</w:t>
            </w:r>
            <w:r w:rsidRPr="00DD6298">
              <w:rPr>
                <w:rFonts w:cs="Arial"/>
                <w:lang w:val="bs-Latn-BA" w:eastAsia="bs-Latn-BA"/>
              </w:rPr>
              <w:t>9</w:t>
            </w:r>
          </w:p>
        </w:tc>
      </w:tr>
      <w:tr w:rsidR="002876FB" w:rsidRPr="00DD6298" w14:paraId="74A5183C" w14:textId="77777777" w:rsidTr="0099704F">
        <w:trPr>
          <w:trHeight w:val="285"/>
        </w:trPr>
        <w:tc>
          <w:tcPr>
            <w:tcW w:w="8640" w:type="dxa"/>
            <w:gridSpan w:val="9"/>
            <w:tcBorders>
              <w:top w:val="nil"/>
              <w:left w:val="nil"/>
              <w:bottom w:val="nil"/>
              <w:right w:val="nil"/>
            </w:tcBorders>
            <w:shd w:val="clear" w:color="auto" w:fill="auto"/>
            <w:noWrap/>
            <w:vAlign w:val="bottom"/>
          </w:tcPr>
          <w:p w14:paraId="7BFE3DE0" w14:textId="77777777" w:rsidR="002876FB" w:rsidRPr="00DD6298" w:rsidRDefault="002876FB" w:rsidP="0099704F">
            <w:pPr>
              <w:spacing w:line="240" w:lineRule="auto"/>
              <w:rPr>
                <w:rFonts w:cs="Arial"/>
                <w:lang w:val="bs-Latn-BA" w:eastAsia="bs-Latn-BA"/>
              </w:rPr>
            </w:pPr>
          </w:p>
        </w:tc>
        <w:tc>
          <w:tcPr>
            <w:tcW w:w="960" w:type="dxa"/>
            <w:tcBorders>
              <w:top w:val="nil"/>
              <w:left w:val="nil"/>
              <w:bottom w:val="nil"/>
              <w:right w:val="nil"/>
            </w:tcBorders>
            <w:shd w:val="clear" w:color="auto" w:fill="auto"/>
            <w:noWrap/>
            <w:vAlign w:val="bottom"/>
          </w:tcPr>
          <w:p w14:paraId="6398B6AE" w14:textId="77777777" w:rsidR="002876FB" w:rsidRPr="00DD6298" w:rsidRDefault="002876FB" w:rsidP="0099704F">
            <w:pPr>
              <w:spacing w:line="240" w:lineRule="auto"/>
              <w:jc w:val="center"/>
              <w:rPr>
                <w:rFonts w:cs="Arial"/>
                <w:lang w:val="bs-Latn-BA" w:eastAsia="bs-Latn-BA"/>
              </w:rPr>
            </w:pPr>
          </w:p>
        </w:tc>
      </w:tr>
    </w:tbl>
    <w:p w14:paraId="31B7B6C2" w14:textId="77777777" w:rsidR="001D36F3" w:rsidRPr="00DD6298" w:rsidRDefault="001D36F3" w:rsidP="00EA32A0">
      <w:pPr>
        <w:spacing w:line="240" w:lineRule="auto"/>
        <w:jc w:val="center"/>
        <w:rPr>
          <w:rFonts w:cs="Arial"/>
          <w:b/>
          <w:noProof/>
        </w:rPr>
      </w:pPr>
    </w:p>
    <w:p w14:paraId="778A2FAB" w14:textId="77777777" w:rsidR="00AE5F81" w:rsidRPr="00DD6298" w:rsidRDefault="00AE5F81" w:rsidP="00EA32A0">
      <w:pPr>
        <w:spacing w:line="240" w:lineRule="auto"/>
        <w:rPr>
          <w:rFonts w:cs="Arial"/>
          <w:b/>
          <w:noProof/>
        </w:rPr>
      </w:pPr>
    </w:p>
    <w:p w14:paraId="0B53B2CD" w14:textId="4A57617F" w:rsidR="00AE5F81" w:rsidRPr="00DD6298" w:rsidRDefault="00AE5F81" w:rsidP="00EA32A0">
      <w:pPr>
        <w:spacing w:line="240" w:lineRule="auto"/>
        <w:rPr>
          <w:rFonts w:cs="Arial"/>
          <w:b/>
          <w:noProof/>
        </w:rPr>
      </w:pPr>
    </w:p>
    <w:p w14:paraId="154434B5" w14:textId="4BB25718" w:rsidR="001D36F3" w:rsidRPr="00DD6298" w:rsidRDefault="001D36F3" w:rsidP="00EA32A0">
      <w:pPr>
        <w:spacing w:line="240" w:lineRule="auto"/>
        <w:rPr>
          <w:rFonts w:cs="Arial"/>
          <w:b/>
          <w:noProof/>
        </w:rPr>
      </w:pPr>
    </w:p>
    <w:p w14:paraId="13C41BB9" w14:textId="159365CF" w:rsidR="001D36F3" w:rsidRPr="00FF3BD6" w:rsidRDefault="001D36F3" w:rsidP="00EA32A0">
      <w:pPr>
        <w:spacing w:line="240" w:lineRule="auto"/>
        <w:rPr>
          <w:rFonts w:cs="Arial"/>
          <w:b/>
          <w:noProof/>
          <w:color w:val="FF0000"/>
        </w:rPr>
      </w:pPr>
    </w:p>
    <w:p w14:paraId="52B57284" w14:textId="4327F086" w:rsidR="001D36F3" w:rsidRPr="00FF3BD6" w:rsidRDefault="001D36F3" w:rsidP="00EA32A0">
      <w:pPr>
        <w:spacing w:line="240" w:lineRule="auto"/>
        <w:rPr>
          <w:rFonts w:cs="Arial"/>
          <w:b/>
          <w:noProof/>
          <w:color w:val="FF0000"/>
        </w:rPr>
      </w:pPr>
    </w:p>
    <w:p w14:paraId="6E431E5E" w14:textId="1BD5FFE1" w:rsidR="001D36F3" w:rsidRPr="00FF3BD6" w:rsidRDefault="001D36F3" w:rsidP="00EA32A0">
      <w:pPr>
        <w:spacing w:line="240" w:lineRule="auto"/>
        <w:rPr>
          <w:rFonts w:cs="Arial"/>
          <w:b/>
          <w:noProof/>
          <w:color w:val="FF0000"/>
        </w:rPr>
      </w:pPr>
    </w:p>
    <w:p w14:paraId="7BC61135" w14:textId="5BF2B306" w:rsidR="001D36F3" w:rsidRPr="00FF3BD6" w:rsidRDefault="001D36F3" w:rsidP="00EA32A0">
      <w:pPr>
        <w:spacing w:line="240" w:lineRule="auto"/>
        <w:rPr>
          <w:rFonts w:cs="Arial"/>
          <w:b/>
          <w:noProof/>
          <w:color w:val="FF0000"/>
        </w:rPr>
      </w:pPr>
    </w:p>
    <w:p w14:paraId="08CAC825" w14:textId="5EB47DDD" w:rsidR="001D36F3" w:rsidRPr="00FF3BD6" w:rsidRDefault="001D36F3" w:rsidP="00EA32A0">
      <w:pPr>
        <w:spacing w:line="240" w:lineRule="auto"/>
        <w:rPr>
          <w:rFonts w:cs="Arial"/>
          <w:b/>
          <w:noProof/>
          <w:color w:val="FF0000"/>
        </w:rPr>
      </w:pPr>
    </w:p>
    <w:p w14:paraId="4D4D74E8" w14:textId="2A6C58BB" w:rsidR="001D36F3" w:rsidRPr="00FF3BD6" w:rsidRDefault="001D36F3" w:rsidP="00EA32A0">
      <w:pPr>
        <w:spacing w:line="240" w:lineRule="auto"/>
        <w:rPr>
          <w:rFonts w:cs="Arial"/>
          <w:b/>
          <w:noProof/>
          <w:color w:val="FF0000"/>
        </w:rPr>
      </w:pPr>
    </w:p>
    <w:p w14:paraId="1994D42E" w14:textId="71B8B5E8" w:rsidR="001D36F3" w:rsidRPr="00FF3BD6" w:rsidRDefault="001D36F3" w:rsidP="00EA32A0">
      <w:pPr>
        <w:spacing w:line="240" w:lineRule="auto"/>
        <w:rPr>
          <w:rFonts w:cs="Arial"/>
          <w:b/>
          <w:noProof/>
          <w:color w:val="FF0000"/>
        </w:rPr>
      </w:pPr>
    </w:p>
    <w:p w14:paraId="56278BED" w14:textId="69B83C1E" w:rsidR="001D36F3" w:rsidRPr="00FF3BD6" w:rsidRDefault="001D36F3" w:rsidP="00EA32A0">
      <w:pPr>
        <w:spacing w:line="240" w:lineRule="auto"/>
        <w:rPr>
          <w:rFonts w:cs="Arial"/>
          <w:b/>
          <w:noProof/>
          <w:color w:val="FF0000"/>
        </w:rPr>
      </w:pPr>
    </w:p>
    <w:p w14:paraId="5BE73705" w14:textId="54F3BF09" w:rsidR="001D36F3" w:rsidRPr="00FF3BD6" w:rsidRDefault="001D36F3" w:rsidP="00EA32A0">
      <w:pPr>
        <w:spacing w:line="240" w:lineRule="auto"/>
        <w:rPr>
          <w:rFonts w:cs="Arial"/>
          <w:b/>
          <w:noProof/>
          <w:color w:val="FF0000"/>
        </w:rPr>
      </w:pPr>
    </w:p>
    <w:p w14:paraId="25F4AE3D" w14:textId="6BA34358" w:rsidR="001D36F3" w:rsidRPr="00FF3BD6" w:rsidRDefault="001D36F3" w:rsidP="00EA32A0">
      <w:pPr>
        <w:spacing w:line="240" w:lineRule="auto"/>
        <w:rPr>
          <w:rFonts w:cs="Arial"/>
          <w:b/>
          <w:noProof/>
          <w:color w:val="FF0000"/>
        </w:rPr>
      </w:pPr>
    </w:p>
    <w:p w14:paraId="715B85AB" w14:textId="2BDB5533" w:rsidR="001D36F3" w:rsidRPr="00FF3BD6" w:rsidRDefault="001D36F3" w:rsidP="00EA32A0">
      <w:pPr>
        <w:spacing w:line="240" w:lineRule="auto"/>
        <w:rPr>
          <w:rFonts w:cs="Arial"/>
          <w:b/>
          <w:noProof/>
          <w:color w:val="FF0000"/>
        </w:rPr>
      </w:pPr>
    </w:p>
    <w:p w14:paraId="18604E36" w14:textId="328CA2EE" w:rsidR="001D36F3" w:rsidRPr="00FF3BD6" w:rsidRDefault="001D36F3" w:rsidP="00EA32A0">
      <w:pPr>
        <w:spacing w:line="240" w:lineRule="auto"/>
        <w:rPr>
          <w:rFonts w:cs="Arial"/>
          <w:b/>
          <w:noProof/>
          <w:color w:val="FF0000"/>
        </w:rPr>
      </w:pPr>
    </w:p>
    <w:p w14:paraId="58535635" w14:textId="23C3B91B" w:rsidR="001D36F3" w:rsidRPr="00FF3BD6" w:rsidRDefault="001D36F3" w:rsidP="00EA32A0">
      <w:pPr>
        <w:spacing w:line="240" w:lineRule="auto"/>
        <w:rPr>
          <w:rFonts w:cs="Arial"/>
          <w:b/>
          <w:noProof/>
          <w:color w:val="FF0000"/>
        </w:rPr>
      </w:pPr>
    </w:p>
    <w:p w14:paraId="26A0F8A2" w14:textId="0793EBF0" w:rsidR="001D36F3" w:rsidRPr="00FF3BD6" w:rsidRDefault="001D36F3" w:rsidP="00EA32A0">
      <w:pPr>
        <w:spacing w:line="240" w:lineRule="auto"/>
        <w:rPr>
          <w:rFonts w:cs="Arial"/>
          <w:b/>
          <w:noProof/>
          <w:color w:val="FF0000"/>
        </w:rPr>
      </w:pPr>
    </w:p>
    <w:p w14:paraId="50CF0E9C" w14:textId="36386D2B" w:rsidR="001D36F3" w:rsidRPr="00FF3BD6" w:rsidRDefault="001D36F3" w:rsidP="00EA32A0">
      <w:pPr>
        <w:spacing w:line="240" w:lineRule="auto"/>
        <w:rPr>
          <w:rFonts w:cs="Arial"/>
          <w:b/>
          <w:noProof/>
          <w:color w:val="FF0000"/>
        </w:rPr>
      </w:pPr>
    </w:p>
    <w:p w14:paraId="2DC0D733" w14:textId="6BD39D53" w:rsidR="001D36F3" w:rsidRPr="00FF3BD6" w:rsidRDefault="001D36F3" w:rsidP="00EA32A0">
      <w:pPr>
        <w:spacing w:line="240" w:lineRule="auto"/>
        <w:rPr>
          <w:rFonts w:cs="Arial"/>
          <w:b/>
          <w:noProof/>
          <w:color w:val="FF0000"/>
        </w:rPr>
      </w:pPr>
    </w:p>
    <w:p w14:paraId="304779A8" w14:textId="4613AAB8" w:rsidR="001D36F3" w:rsidRPr="00FF3BD6" w:rsidRDefault="001D36F3" w:rsidP="00EA32A0">
      <w:pPr>
        <w:spacing w:line="240" w:lineRule="auto"/>
        <w:rPr>
          <w:rFonts w:cs="Arial"/>
          <w:b/>
          <w:noProof/>
          <w:color w:val="FF0000"/>
        </w:rPr>
      </w:pPr>
    </w:p>
    <w:p w14:paraId="7B8922C4" w14:textId="59C2DEE5" w:rsidR="001D36F3" w:rsidRPr="00FF3BD6" w:rsidRDefault="001D36F3" w:rsidP="00EA32A0">
      <w:pPr>
        <w:spacing w:line="240" w:lineRule="auto"/>
        <w:rPr>
          <w:rFonts w:cs="Arial"/>
          <w:b/>
          <w:noProof/>
          <w:color w:val="FF0000"/>
        </w:rPr>
      </w:pPr>
    </w:p>
    <w:p w14:paraId="23EDCEEF" w14:textId="4CDDB895" w:rsidR="001D36F3" w:rsidRPr="00FF3BD6" w:rsidRDefault="001D36F3" w:rsidP="00EA32A0">
      <w:pPr>
        <w:spacing w:line="240" w:lineRule="auto"/>
        <w:rPr>
          <w:rFonts w:cs="Arial"/>
          <w:b/>
          <w:noProof/>
          <w:color w:val="FF0000"/>
        </w:rPr>
      </w:pPr>
    </w:p>
    <w:p w14:paraId="70FF1B18" w14:textId="233E18F5" w:rsidR="001D36F3" w:rsidRPr="00FF3BD6" w:rsidRDefault="001D36F3" w:rsidP="00EA32A0">
      <w:pPr>
        <w:spacing w:line="240" w:lineRule="auto"/>
        <w:rPr>
          <w:rFonts w:cs="Arial"/>
          <w:b/>
          <w:noProof/>
          <w:color w:val="FF0000"/>
        </w:rPr>
      </w:pPr>
    </w:p>
    <w:p w14:paraId="20503896" w14:textId="2ABA1AAF" w:rsidR="001D36F3" w:rsidRPr="00FF3BD6" w:rsidRDefault="001D36F3" w:rsidP="00EA32A0">
      <w:pPr>
        <w:spacing w:line="240" w:lineRule="auto"/>
        <w:rPr>
          <w:rFonts w:cs="Arial"/>
          <w:b/>
          <w:noProof/>
          <w:color w:val="FF0000"/>
        </w:rPr>
      </w:pPr>
    </w:p>
    <w:p w14:paraId="409E7408" w14:textId="3AEDDEAF" w:rsidR="001D36F3" w:rsidRPr="00FF3BD6" w:rsidRDefault="001D36F3" w:rsidP="00EA32A0">
      <w:pPr>
        <w:spacing w:line="240" w:lineRule="auto"/>
        <w:rPr>
          <w:rFonts w:cs="Arial"/>
          <w:b/>
          <w:noProof/>
          <w:color w:val="FF0000"/>
        </w:rPr>
      </w:pPr>
    </w:p>
    <w:p w14:paraId="5284AEC6" w14:textId="20592E06" w:rsidR="001D36F3" w:rsidRPr="00FF3BD6" w:rsidRDefault="001D36F3" w:rsidP="00EA32A0">
      <w:pPr>
        <w:spacing w:line="240" w:lineRule="auto"/>
        <w:rPr>
          <w:rFonts w:cs="Arial"/>
          <w:b/>
          <w:noProof/>
          <w:color w:val="FF0000"/>
        </w:rPr>
      </w:pPr>
    </w:p>
    <w:p w14:paraId="18476FCD" w14:textId="5EA35632" w:rsidR="001D36F3" w:rsidRPr="00FF3BD6" w:rsidRDefault="001D36F3" w:rsidP="00EA32A0">
      <w:pPr>
        <w:spacing w:line="240" w:lineRule="auto"/>
        <w:rPr>
          <w:rFonts w:cs="Arial"/>
          <w:b/>
          <w:noProof/>
          <w:color w:val="FF0000"/>
        </w:rPr>
      </w:pPr>
    </w:p>
    <w:p w14:paraId="3B2EB46D" w14:textId="49690944" w:rsidR="001D36F3" w:rsidRPr="00FF3BD6" w:rsidRDefault="001D36F3" w:rsidP="00EA32A0">
      <w:pPr>
        <w:spacing w:line="240" w:lineRule="auto"/>
        <w:rPr>
          <w:rFonts w:cs="Arial"/>
          <w:b/>
          <w:noProof/>
          <w:color w:val="FF0000"/>
        </w:rPr>
      </w:pPr>
    </w:p>
    <w:p w14:paraId="5D9564F8" w14:textId="7EBEC8D0" w:rsidR="001D36F3" w:rsidRPr="00FF3BD6" w:rsidRDefault="001D36F3" w:rsidP="00EA32A0">
      <w:pPr>
        <w:spacing w:line="240" w:lineRule="auto"/>
        <w:rPr>
          <w:rFonts w:cs="Arial"/>
          <w:b/>
          <w:noProof/>
          <w:color w:val="FF0000"/>
        </w:rPr>
      </w:pPr>
    </w:p>
    <w:p w14:paraId="782ACD05" w14:textId="12C54078" w:rsidR="001D36F3" w:rsidRPr="00FF3BD6" w:rsidRDefault="001D36F3" w:rsidP="00EA32A0">
      <w:pPr>
        <w:spacing w:line="240" w:lineRule="auto"/>
        <w:rPr>
          <w:rFonts w:cs="Arial"/>
          <w:b/>
          <w:noProof/>
          <w:color w:val="FF0000"/>
        </w:rPr>
      </w:pPr>
    </w:p>
    <w:p w14:paraId="3446F5F7" w14:textId="6C2A7CE1" w:rsidR="001D36F3" w:rsidRPr="00FF3BD6" w:rsidRDefault="001D36F3" w:rsidP="00EA32A0">
      <w:pPr>
        <w:spacing w:line="240" w:lineRule="auto"/>
        <w:rPr>
          <w:rFonts w:cs="Arial"/>
          <w:b/>
          <w:noProof/>
          <w:color w:val="FF0000"/>
        </w:rPr>
      </w:pPr>
    </w:p>
    <w:p w14:paraId="3505C404" w14:textId="2A2A1C49" w:rsidR="001D36F3" w:rsidRPr="00FF3BD6" w:rsidRDefault="001D36F3" w:rsidP="00EA32A0">
      <w:pPr>
        <w:spacing w:line="240" w:lineRule="auto"/>
        <w:rPr>
          <w:rFonts w:cs="Arial"/>
          <w:b/>
          <w:noProof/>
          <w:color w:val="FF0000"/>
        </w:rPr>
      </w:pPr>
    </w:p>
    <w:p w14:paraId="5ECF7968" w14:textId="77777777" w:rsidR="000E7A2B" w:rsidRPr="00FF3BD6" w:rsidRDefault="000E7A2B" w:rsidP="00EA32A0">
      <w:pPr>
        <w:spacing w:line="240" w:lineRule="auto"/>
        <w:rPr>
          <w:rFonts w:cs="Arial"/>
          <w:b/>
          <w:noProof/>
          <w:color w:val="FF0000"/>
        </w:rPr>
        <w:sectPr w:rsidR="000E7A2B" w:rsidRPr="00FF3BD6" w:rsidSect="001D36F3">
          <w:footerReference w:type="first" r:id="rId9"/>
          <w:pgSz w:w="11906" w:h="16838"/>
          <w:pgMar w:top="1418" w:right="1416" w:bottom="1418" w:left="1701" w:header="709" w:footer="709" w:gutter="0"/>
          <w:pgNumType w:start="1"/>
          <w:cols w:space="708"/>
          <w:titlePg/>
          <w:docGrid w:linePitch="360"/>
        </w:sectPr>
      </w:pPr>
    </w:p>
    <w:p w14:paraId="12CA3500" w14:textId="77777777" w:rsidR="001D36F3" w:rsidRPr="002037BB" w:rsidRDefault="001D36F3" w:rsidP="001D36F3">
      <w:pPr>
        <w:keepNext/>
        <w:keepLines/>
        <w:spacing w:after="120" w:line="240" w:lineRule="auto"/>
        <w:outlineLvl w:val="0"/>
        <w:rPr>
          <w:b/>
          <w:lang w:val="bs-Latn-BA"/>
        </w:rPr>
      </w:pPr>
      <w:bookmarkStart w:id="1" w:name="_Hlk505420416"/>
      <w:bookmarkStart w:id="2" w:name="_Hlk508180039"/>
      <w:bookmarkStart w:id="3" w:name="_Hlk508178740"/>
      <w:r w:rsidRPr="002037BB">
        <w:rPr>
          <w:b/>
          <w:lang w:val="bs-Latn-BA"/>
        </w:rPr>
        <w:lastRenderedPageBreak/>
        <w:t>ODGOVORNOST ZA FINANSIJSKE IZVJEŠTAJE</w:t>
      </w:r>
    </w:p>
    <w:p w14:paraId="72600F99" w14:textId="77777777" w:rsidR="001D36F3" w:rsidRPr="002037BB" w:rsidRDefault="001D36F3" w:rsidP="001D36F3">
      <w:pPr>
        <w:rPr>
          <w:rFonts w:eastAsia="Calibri"/>
          <w:lang w:val="bs-Latn-BA"/>
        </w:rPr>
      </w:pPr>
    </w:p>
    <w:p w14:paraId="6A434F2D" w14:textId="0B395BAC" w:rsidR="001D36F3" w:rsidRPr="002037BB" w:rsidRDefault="001D36F3" w:rsidP="001D36F3">
      <w:pPr>
        <w:jc w:val="both"/>
        <w:rPr>
          <w:rFonts w:eastAsia="Calibri" w:cs="Arial"/>
          <w:lang w:val="bs-Latn-BA"/>
        </w:rPr>
      </w:pPr>
      <w:bookmarkStart w:id="4" w:name="_Hlk6647113"/>
      <w:r w:rsidRPr="002037BB">
        <w:rPr>
          <w:rFonts w:eastAsia="Calibri" w:cs="Arial"/>
          <w:lang w:val="bs-Latn-BA"/>
        </w:rPr>
        <w:t xml:space="preserve">Uprava je odgovorna da osigura da su finansijski izvještaji JKP ''Visoko'' d.o.o. Visoko pripremljeni za svaku finansijsku godinu u skladu sa Međunarodnim standardima finansijskog izvještavanja (MSFI) koje je objavio Odbor za međunarodne računovodstvene standarde, koji pružaju istinit i fer pregled stanja u Preduzeću, kao i njegove rezultate poslovanja za navedeni period. </w:t>
      </w:r>
    </w:p>
    <w:p w14:paraId="327E958D" w14:textId="77777777" w:rsidR="002876FB" w:rsidRPr="002037BB" w:rsidRDefault="002876FB" w:rsidP="001D36F3">
      <w:pPr>
        <w:jc w:val="both"/>
        <w:rPr>
          <w:rFonts w:eastAsia="Calibri" w:cs="Arial"/>
          <w:lang w:val="bs-Latn-BA"/>
        </w:rPr>
      </w:pPr>
    </w:p>
    <w:p w14:paraId="33414F16" w14:textId="090932B2" w:rsidR="001D36F3" w:rsidRPr="002037BB" w:rsidRDefault="001D36F3" w:rsidP="001D36F3">
      <w:pPr>
        <w:jc w:val="both"/>
        <w:rPr>
          <w:rFonts w:eastAsia="Calibri" w:cs="Arial"/>
          <w:lang w:val="bs-Latn-BA"/>
        </w:rPr>
      </w:pPr>
      <w:r w:rsidRPr="002037BB">
        <w:rPr>
          <w:rFonts w:eastAsia="Calibri" w:cs="Arial"/>
          <w:lang w:val="bs-Latn-BA"/>
        </w:rPr>
        <w:t>Nakon provedbe odgovarajućeg istraživanja, Uprava opravdano očekuje da će Preduzeće u dogledno vrijeme raspolagati odgovarajućim resursima, te stoga i dalje usvaja načelo vremenske neograničenosti poslovanja pri sastavljanju finansijskih izvještaja.</w:t>
      </w:r>
    </w:p>
    <w:p w14:paraId="40EA7B9B" w14:textId="77777777" w:rsidR="002876FB" w:rsidRPr="002037BB" w:rsidRDefault="002876FB" w:rsidP="001D36F3">
      <w:pPr>
        <w:jc w:val="both"/>
        <w:rPr>
          <w:rFonts w:eastAsia="Calibri" w:cs="Arial"/>
          <w:lang w:val="bs-Latn-BA"/>
        </w:rPr>
      </w:pPr>
    </w:p>
    <w:p w14:paraId="6B83BB62" w14:textId="034BA9C0" w:rsidR="001D36F3" w:rsidRPr="002037BB" w:rsidRDefault="001D36F3" w:rsidP="001D36F3">
      <w:pPr>
        <w:jc w:val="both"/>
        <w:rPr>
          <w:rFonts w:eastAsia="Calibri" w:cs="Arial"/>
          <w:lang w:val="bs-Latn-BA"/>
        </w:rPr>
      </w:pPr>
      <w:r w:rsidRPr="002037BB">
        <w:rPr>
          <w:rFonts w:eastAsia="Calibri" w:cs="Arial"/>
          <w:lang w:val="bs-Latn-BA"/>
        </w:rPr>
        <w:t xml:space="preserve">Pri izradi finansijskih izvještaja, odgovornosti Uprave obuhvataju sljedeće: </w:t>
      </w:r>
    </w:p>
    <w:p w14:paraId="08BBDC0E" w14:textId="77777777" w:rsidR="002876FB" w:rsidRPr="002037BB" w:rsidRDefault="002876FB" w:rsidP="001D36F3">
      <w:pPr>
        <w:jc w:val="both"/>
        <w:rPr>
          <w:rFonts w:eastAsia="Calibri" w:cs="Arial"/>
          <w:lang w:val="bs-Latn-BA"/>
        </w:rPr>
      </w:pPr>
    </w:p>
    <w:p w14:paraId="37B887E0" w14:textId="77777777" w:rsidR="001D36F3" w:rsidRPr="002037BB" w:rsidRDefault="001D36F3" w:rsidP="001D36F3">
      <w:pPr>
        <w:numPr>
          <w:ilvl w:val="0"/>
          <w:numId w:val="33"/>
        </w:numPr>
        <w:spacing w:after="160" w:line="259" w:lineRule="auto"/>
        <w:contextualSpacing/>
        <w:jc w:val="both"/>
        <w:rPr>
          <w:rFonts w:eastAsia="Calibri" w:cs="Arial"/>
          <w:lang w:val="bs-Latn-BA"/>
        </w:rPr>
      </w:pPr>
      <w:r w:rsidRPr="002037BB">
        <w:rPr>
          <w:rFonts w:eastAsia="Calibri" w:cs="Arial"/>
          <w:lang w:val="bs-Latn-BA"/>
        </w:rPr>
        <w:t xml:space="preserve">odabir i dosljednu primjenu odgovarajućih računovodstvenih politika; </w:t>
      </w:r>
    </w:p>
    <w:p w14:paraId="3D417E28" w14:textId="77777777" w:rsidR="001D36F3" w:rsidRPr="002037BB" w:rsidRDefault="001D36F3" w:rsidP="001D36F3">
      <w:pPr>
        <w:numPr>
          <w:ilvl w:val="0"/>
          <w:numId w:val="33"/>
        </w:numPr>
        <w:spacing w:after="160" w:line="259" w:lineRule="auto"/>
        <w:contextualSpacing/>
        <w:jc w:val="both"/>
        <w:rPr>
          <w:rFonts w:eastAsia="Calibri" w:cs="Arial"/>
          <w:lang w:val="bs-Latn-BA"/>
        </w:rPr>
      </w:pPr>
      <w:r w:rsidRPr="002037BB">
        <w:rPr>
          <w:rFonts w:eastAsia="Calibri" w:cs="Arial"/>
          <w:lang w:val="bs-Latn-BA"/>
        </w:rPr>
        <w:t xml:space="preserve">davanje opravdanih i razboritih prosudbi i procjena; </w:t>
      </w:r>
    </w:p>
    <w:p w14:paraId="14919FF2" w14:textId="77777777" w:rsidR="001D36F3" w:rsidRPr="002037BB" w:rsidRDefault="001D36F3" w:rsidP="001D36F3">
      <w:pPr>
        <w:numPr>
          <w:ilvl w:val="0"/>
          <w:numId w:val="33"/>
        </w:numPr>
        <w:spacing w:after="160" w:line="259" w:lineRule="auto"/>
        <w:contextualSpacing/>
        <w:jc w:val="both"/>
        <w:rPr>
          <w:rFonts w:eastAsia="Calibri" w:cs="Arial"/>
          <w:lang w:val="bs-Latn-BA"/>
        </w:rPr>
      </w:pPr>
      <w:r w:rsidRPr="002037BB">
        <w:rPr>
          <w:rFonts w:eastAsia="Calibri" w:cs="Arial"/>
          <w:lang w:val="bs-Latn-BA"/>
        </w:rPr>
        <w:t>postupanje u skladu s važećim računovodstvenim standardima, uz objavu i obrazloženje svih materijalno značajnih odstupanja u finansijskim izvještajima;</w:t>
      </w:r>
    </w:p>
    <w:p w14:paraId="31B1D178" w14:textId="4099BFAE" w:rsidR="001D36F3" w:rsidRPr="002037BB" w:rsidRDefault="001D36F3" w:rsidP="001D36F3">
      <w:pPr>
        <w:numPr>
          <w:ilvl w:val="0"/>
          <w:numId w:val="33"/>
        </w:numPr>
        <w:spacing w:after="160" w:line="259" w:lineRule="auto"/>
        <w:contextualSpacing/>
        <w:jc w:val="both"/>
        <w:rPr>
          <w:rFonts w:eastAsia="Calibri" w:cs="Arial"/>
          <w:lang w:val="bs-Latn-BA"/>
        </w:rPr>
      </w:pPr>
      <w:r w:rsidRPr="002037BB">
        <w:rPr>
          <w:rFonts w:eastAsia="Calibri" w:cs="Arial"/>
          <w:lang w:val="bs-Latn-BA"/>
        </w:rPr>
        <w:t xml:space="preserve">sastavljanje finansijskih izvještaja pod pretpostavkom vremenske neograničenosti poslovanja, osim ako pretpostavka da će Preduzeće nastaviti poslovanje nije primjerena. </w:t>
      </w:r>
    </w:p>
    <w:p w14:paraId="655B3C31" w14:textId="77777777" w:rsidR="002876FB" w:rsidRPr="002037BB" w:rsidRDefault="002876FB" w:rsidP="002876FB">
      <w:pPr>
        <w:spacing w:after="160" w:line="259" w:lineRule="auto"/>
        <w:contextualSpacing/>
        <w:jc w:val="both"/>
        <w:rPr>
          <w:rFonts w:eastAsia="Calibri" w:cs="Arial"/>
          <w:lang w:val="bs-Latn-BA"/>
        </w:rPr>
      </w:pPr>
    </w:p>
    <w:p w14:paraId="0DBDB82C" w14:textId="77777777" w:rsidR="001D36F3" w:rsidRPr="002037BB" w:rsidRDefault="001D36F3" w:rsidP="001D36F3">
      <w:pPr>
        <w:jc w:val="both"/>
        <w:rPr>
          <w:rFonts w:eastAsia="Calibri" w:cs="Arial"/>
          <w:lang w:val="bs-Latn-BA"/>
        </w:rPr>
      </w:pPr>
      <w:r w:rsidRPr="002037BB">
        <w:rPr>
          <w:rFonts w:eastAsia="Calibri" w:cs="Arial"/>
          <w:lang w:val="bs-Latn-BA"/>
        </w:rPr>
        <w:t xml:space="preserve">Uprava je odgovorna za vođenje odgovarajućih računovodstvenih evidencija, koje u svakom trenutku s opravdanom tačnošću prikazuju finansijski položaj Preduzeća. Također, Uprava je dužna pobrinuti se da finansijski izvještaji budu u skladu sa Zakonom o računovodstvu i reviziji Federacije Bosne i Hercegovine. Pored toga, Uprava je odgovorna za čuvanje imovine Preduzeća, te za poduzimanje opravdanih koraka za sprječavanje i otkrivanje prevare i drugih nepravilnosti. </w:t>
      </w:r>
    </w:p>
    <w:bookmarkEnd w:id="4"/>
    <w:p w14:paraId="424F1FB7" w14:textId="77777777" w:rsidR="001D36F3" w:rsidRPr="002037BB" w:rsidRDefault="001D36F3" w:rsidP="001D36F3">
      <w:pPr>
        <w:jc w:val="both"/>
        <w:rPr>
          <w:rFonts w:eastAsia="Calibri" w:cs="Arial"/>
          <w:i/>
          <w:lang w:val="bs-Latn-BA"/>
        </w:rPr>
      </w:pPr>
    </w:p>
    <w:p w14:paraId="70807E01" w14:textId="0BB26D23" w:rsidR="001D36F3" w:rsidRPr="002037BB" w:rsidRDefault="001D36F3" w:rsidP="001D36F3">
      <w:pPr>
        <w:jc w:val="both"/>
        <w:rPr>
          <w:rFonts w:eastAsia="Calibri" w:cs="Arial"/>
          <w:lang w:val="bs-Latn-BA"/>
        </w:rPr>
      </w:pPr>
      <w:r w:rsidRPr="002037BB">
        <w:rPr>
          <w:rFonts w:eastAsia="Calibri" w:cs="Arial"/>
          <w:lang w:val="bs-Latn-BA"/>
        </w:rPr>
        <w:t>Odobrio i potpisao u ime Uprave</w:t>
      </w:r>
    </w:p>
    <w:p w14:paraId="571194C8" w14:textId="77777777" w:rsidR="002037BB" w:rsidRPr="002037BB" w:rsidRDefault="002037BB" w:rsidP="001D36F3">
      <w:pPr>
        <w:jc w:val="both"/>
        <w:rPr>
          <w:rFonts w:eastAsia="Calibri" w:cs="Arial"/>
          <w:lang w:val="bs-Latn-BA"/>
        </w:rPr>
      </w:pPr>
    </w:p>
    <w:p w14:paraId="0C6ED3FE" w14:textId="588597EB" w:rsidR="001D36F3" w:rsidRPr="002037BB" w:rsidRDefault="001D36F3" w:rsidP="001D36F3">
      <w:pPr>
        <w:rPr>
          <w:rFonts w:eastAsia="Calibri"/>
          <w:lang w:val="bs-Latn-BA"/>
        </w:rPr>
      </w:pPr>
      <w:r w:rsidRPr="002037BB">
        <w:rPr>
          <w:rFonts w:eastAsia="Calibri" w:cs="Arial"/>
          <w:lang w:val="bs-Latn-BA"/>
        </w:rPr>
        <w:t>__________________________</w:t>
      </w:r>
      <w:r w:rsidR="002037BB" w:rsidRPr="002037BB">
        <w:rPr>
          <w:rFonts w:eastAsia="Calibri" w:cs="Arial"/>
          <w:lang w:val="bs-Latn-BA"/>
        </w:rPr>
        <w:t>_</w:t>
      </w:r>
    </w:p>
    <w:p w14:paraId="12C772D8" w14:textId="77777777" w:rsidR="001D36F3" w:rsidRPr="002037BB" w:rsidRDefault="001D36F3" w:rsidP="001D36F3">
      <w:pPr>
        <w:jc w:val="both"/>
        <w:rPr>
          <w:rFonts w:eastAsia="Calibri" w:cs="Arial"/>
          <w:lang w:val="bs-Latn-BA"/>
        </w:rPr>
      </w:pPr>
      <w:r w:rsidRPr="002037BB">
        <w:rPr>
          <w:rFonts w:eastAsia="Calibri" w:cs="Arial"/>
          <w:lang w:val="bs-Latn-BA"/>
        </w:rPr>
        <w:t>Dr.sc. Hasan Prelić, direktor</w:t>
      </w:r>
    </w:p>
    <w:p w14:paraId="088D8B75" w14:textId="77777777" w:rsidR="001D36F3" w:rsidRPr="002037BB" w:rsidRDefault="001D36F3" w:rsidP="001D36F3">
      <w:pPr>
        <w:jc w:val="both"/>
        <w:rPr>
          <w:rFonts w:eastAsia="Calibri" w:cs="Arial"/>
          <w:lang w:val="bs-Latn-BA"/>
        </w:rPr>
      </w:pPr>
      <w:r w:rsidRPr="002037BB">
        <w:rPr>
          <w:rFonts w:eastAsia="Calibri" w:cs="Arial"/>
          <w:lang w:val="bs-Latn-BA"/>
        </w:rPr>
        <w:t xml:space="preserve">JKP ''VISOKO'' d.o.o. Visoko  </w:t>
      </w:r>
    </w:p>
    <w:p w14:paraId="392BC9D1" w14:textId="070A0DE3" w:rsidR="001D36F3" w:rsidRPr="002037BB" w:rsidRDefault="006F7D9C" w:rsidP="001D36F3">
      <w:pPr>
        <w:jc w:val="both"/>
        <w:rPr>
          <w:rFonts w:eastAsia="Calibri" w:cs="Arial"/>
          <w:lang w:val="bs-Latn-BA"/>
        </w:rPr>
      </w:pPr>
      <w:r w:rsidRPr="002037BB">
        <w:rPr>
          <w:rFonts w:eastAsia="Calibri" w:cs="Arial"/>
          <w:lang w:val="bs-Latn-BA"/>
        </w:rPr>
        <w:t>Naselje Luke II br. 16.</w:t>
      </w:r>
    </w:p>
    <w:p w14:paraId="5FEA273F" w14:textId="77777777" w:rsidR="001D36F3" w:rsidRPr="002037BB" w:rsidRDefault="001D36F3" w:rsidP="001D36F3">
      <w:pPr>
        <w:jc w:val="both"/>
        <w:rPr>
          <w:rFonts w:eastAsia="Calibri" w:cs="Arial"/>
          <w:lang w:val="bs-Latn-BA"/>
        </w:rPr>
      </w:pPr>
      <w:r w:rsidRPr="002037BB">
        <w:rPr>
          <w:rFonts w:eastAsia="Calibri" w:cs="Arial"/>
          <w:lang w:val="bs-Latn-BA"/>
        </w:rPr>
        <w:t>71300 Visoko</w:t>
      </w:r>
    </w:p>
    <w:p w14:paraId="34F0914D" w14:textId="265F1B9D" w:rsidR="001D36F3" w:rsidRDefault="001D36F3" w:rsidP="001D36F3">
      <w:pPr>
        <w:jc w:val="both"/>
        <w:rPr>
          <w:rFonts w:eastAsia="Calibri" w:cs="Arial"/>
          <w:lang w:val="bs-Latn-BA"/>
        </w:rPr>
      </w:pPr>
      <w:r w:rsidRPr="002037BB">
        <w:rPr>
          <w:rFonts w:eastAsia="Calibri" w:cs="Arial"/>
          <w:lang w:val="bs-Latn-BA"/>
        </w:rPr>
        <w:t>Bosna i Hercegovina</w:t>
      </w:r>
    </w:p>
    <w:p w14:paraId="29B316ED" w14:textId="5683411C" w:rsidR="00F213A6" w:rsidRDefault="00F213A6" w:rsidP="001D36F3">
      <w:pPr>
        <w:jc w:val="both"/>
        <w:rPr>
          <w:rFonts w:eastAsia="Calibri" w:cs="Arial"/>
          <w:lang w:val="bs-Latn-BA"/>
        </w:rPr>
      </w:pPr>
    </w:p>
    <w:p w14:paraId="0465C629" w14:textId="4F6FD774" w:rsidR="00F213A6" w:rsidRDefault="00F213A6" w:rsidP="001D36F3">
      <w:pPr>
        <w:jc w:val="both"/>
        <w:rPr>
          <w:rFonts w:eastAsia="Calibri" w:cs="Arial"/>
          <w:lang w:val="bs-Latn-BA"/>
        </w:rPr>
      </w:pPr>
    </w:p>
    <w:p w14:paraId="10A95EB3" w14:textId="4CA2BF89" w:rsidR="00F213A6" w:rsidRDefault="00F213A6" w:rsidP="001D36F3">
      <w:pPr>
        <w:jc w:val="both"/>
        <w:rPr>
          <w:rFonts w:eastAsia="Calibri" w:cs="Arial"/>
          <w:lang w:val="bs-Latn-BA"/>
        </w:rPr>
      </w:pPr>
    </w:p>
    <w:p w14:paraId="1A9AC1B0" w14:textId="3E054B63" w:rsidR="00F213A6" w:rsidRDefault="00F213A6" w:rsidP="001D36F3">
      <w:pPr>
        <w:jc w:val="both"/>
        <w:rPr>
          <w:rFonts w:eastAsia="Calibri" w:cs="Arial"/>
          <w:lang w:val="bs-Latn-BA"/>
        </w:rPr>
      </w:pPr>
    </w:p>
    <w:p w14:paraId="6C29F59F" w14:textId="20C0BABE" w:rsidR="00F213A6" w:rsidRDefault="00F213A6" w:rsidP="001D36F3">
      <w:pPr>
        <w:jc w:val="both"/>
        <w:rPr>
          <w:rFonts w:eastAsia="Calibri" w:cs="Arial"/>
          <w:lang w:val="bs-Latn-BA"/>
        </w:rPr>
      </w:pPr>
    </w:p>
    <w:p w14:paraId="1CC8C6BE" w14:textId="5D7D37F2" w:rsidR="00F213A6" w:rsidRDefault="00F213A6" w:rsidP="001D36F3">
      <w:pPr>
        <w:jc w:val="both"/>
        <w:rPr>
          <w:rFonts w:eastAsia="Calibri" w:cs="Arial"/>
          <w:lang w:val="bs-Latn-BA"/>
        </w:rPr>
      </w:pPr>
    </w:p>
    <w:p w14:paraId="27D81F59" w14:textId="29376A68" w:rsidR="00F213A6" w:rsidRDefault="00F213A6" w:rsidP="001D36F3">
      <w:pPr>
        <w:jc w:val="both"/>
        <w:rPr>
          <w:rFonts w:eastAsia="Calibri" w:cs="Arial"/>
          <w:lang w:val="bs-Latn-BA"/>
        </w:rPr>
      </w:pPr>
    </w:p>
    <w:p w14:paraId="4DF9DFC9" w14:textId="060B1138" w:rsidR="00F213A6" w:rsidRDefault="00F213A6" w:rsidP="001D36F3">
      <w:pPr>
        <w:jc w:val="both"/>
        <w:rPr>
          <w:rFonts w:eastAsia="Calibri" w:cs="Arial"/>
          <w:lang w:val="bs-Latn-BA"/>
        </w:rPr>
      </w:pPr>
    </w:p>
    <w:p w14:paraId="71A033BC" w14:textId="29ED9B73" w:rsidR="00F213A6" w:rsidRDefault="00F213A6" w:rsidP="001D36F3">
      <w:pPr>
        <w:jc w:val="both"/>
        <w:rPr>
          <w:rFonts w:eastAsia="Calibri" w:cs="Arial"/>
          <w:lang w:val="bs-Latn-BA"/>
        </w:rPr>
      </w:pPr>
    </w:p>
    <w:p w14:paraId="1B7150D6" w14:textId="6536F536" w:rsidR="00F213A6" w:rsidRDefault="00F213A6" w:rsidP="001D36F3">
      <w:pPr>
        <w:jc w:val="both"/>
        <w:rPr>
          <w:rFonts w:eastAsia="Calibri" w:cs="Arial"/>
          <w:lang w:val="bs-Latn-BA"/>
        </w:rPr>
      </w:pPr>
    </w:p>
    <w:p w14:paraId="0869FFCC" w14:textId="6586ED27" w:rsidR="00F213A6" w:rsidRDefault="00F213A6" w:rsidP="001D36F3">
      <w:pPr>
        <w:jc w:val="both"/>
        <w:rPr>
          <w:rFonts w:eastAsia="Calibri" w:cs="Arial"/>
          <w:lang w:val="bs-Latn-BA"/>
        </w:rPr>
      </w:pPr>
    </w:p>
    <w:p w14:paraId="0444EC47" w14:textId="632923FA" w:rsidR="00F213A6" w:rsidRDefault="00F213A6" w:rsidP="001D36F3">
      <w:pPr>
        <w:jc w:val="both"/>
        <w:rPr>
          <w:rFonts w:eastAsia="Calibri" w:cs="Arial"/>
          <w:lang w:val="bs-Latn-BA"/>
        </w:rPr>
      </w:pPr>
    </w:p>
    <w:p w14:paraId="3C5612E6" w14:textId="4D1FDCAB" w:rsidR="00F213A6" w:rsidRDefault="00F213A6" w:rsidP="001D36F3">
      <w:pPr>
        <w:jc w:val="both"/>
        <w:rPr>
          <w:rFonts w:eastAsia="Calibri" w:cs="Arial"/>
          <w:lang w:val="bs-Latn-BA"/>
        </w:rPr>
      </w:pPr>
    </w:p>
    <w:p w14:paraId="5A61612A" w14:textId="64D96850" w:rsidR="00F213A6" w:rsidRDefault="00F213A6" w:rsidP="001D36F3">
      <w:pPr>
        <w:jc w:val="both"/>
        <w:rPr>
          <w:rFonts w:eastAsia="Calibri" w:cs="Arial"/>
          <w:lang w:val="bs-Latn-BA"/>
        </w:rPr>
      </w:pPr>
    </w:p>
    <w:p w14:paraId="0383C006" w14:textId="706A5C6D" w:rsidR="00F213A6" w:rsidRDefault="00F213A6" w:rsidP="001D36F3">
      <w:pPr>
        <w:jc w:val="both"/>
        <w:rPr>
          <w:rFonts w:eastAsia="Calibri" w:cs="Arial"/>
          <w:lang w:val="bs-Latn-BA"/>
        </w:rPr>
      </w:pPr>
    </w:p>
    <w:p w14:paraId="3B68AEEB" w14:textId="3A0B47CF" w:rsidR="00F213A6" w:rsidRDefault="00F213A6" w:rsidP="001D36F3">
      <w:pPr>
        <w:jc w:val="both"/>
        <w:rPr>
          <w:rFonts w:eastAsia="Calibri" w:cs="Arial"/>
          <w:lang w:val="bs-Latn-BA"/>
        </w:rPr>
      </w:pPr>
    </w:p>
    <w:p w14:paraId="5DCEB341" w14:textId="5DBFA365" w:rsidR="00F213A6" w:rsidRDefault="00F213A6" w:rsidP="001D36F3">
      <w:pPr>
        <w:jc w:val="both"/>
        <w:rPr>
          <w:rFonts w:eastAsia="Calibri" w:cs="Arial"/>
          <w:lang w:val="bs-Latn-BA"/>
        </w:rPr>
      </w:pPr>
    </w:p>
    <w:p w14:paraId="1BEC5148" w14:textId="53F6E6BC" w:rsidR="00F213A6" w:rsidRDefault="00F213A6" w:rsidP="001D36F3">
      <w:pPr>
        <w:jc w:val="both"/>
        <w:rPr>
          <w:rFonts w:eastAsia="Calibri" w:cs="Arial"/>
          <w:lang w:val="bs-Latn-BA"/>
        </w:rPr>
      </w:pPr>
    </w:p>
    <w:p w14:paraId="41FEA140" w14:textId="607CDDC1" w:rsidR="00F213A6" w:rsidRDefault="00F213A6" w:rsidP="001D36F3">
      <w:pPr>
        <w:jc w:val="both"/>
        <w:rPr>
          <w:rFonts w:eastAsia="Calibri" w:cs="Arial"/>
          <w:lang w:val="bs-Latn-BA"/>
        </w:rPr>
      </w:pPr>
    </w:p>
    <w:p w14:paraId="0C0302A7" w14:textId="6AC99002" w:rsidR="001D36F3" w:rsidRPr="002037BB" w:rsidRDefault="001D36F3" w:rsidP="001D36F3">
      <w:pPr>
        <w:jc w:val="both"/>
        <w:rPr>
          <w:rFonts w:eastAsia="Calibri" w:cs="Arial"/>
          <w:i/>
          <w:lang w:val="bs-Latn-BA"/>
        </w:rPr>
        <w:sectPr w:rsidR="001D36F3" w:rsidRPr="002037BB" w:rsidSect="001D36F3">
          <w:footerReference w:type="first" r:id="rId10"/>
          <w:pgSz w:w="11906" w:h="16838"/>
          <w:pgMar w:top="1418" w:right="1416" w:bottom="1418" w:left="1701" w:header="709" w:footer="709" w:gutter="0"/>
          <w:pgNumType w:start="1"/>
          <w:cols w:space="708"/>
          <w:titlePg/>
          <w:docGrid w:linePitch="360"/>
        </w:sectPr>
      </w:pPr>
    </w:p>
    <w:p w14:paraId="1E56A2E1" w14:textId="77777777" w:rsidR="001D36F3" w:rsidRPr="00FF3BD6" w:rsidRDefault="001D36F3" w:rsidP="001D36F3">
      <w:pPr>
        <w:spacing w:line="240" w:lineRule="auto"/>
        <w:rPr>
          <w:rFonts w:cs="Arial"/>
          <w:b/>
          <w:color w:val="FF0000"/>
          <w:lang w:val="hr-HR"/>
        </w:rPr>
      </w:pPr>
      <w:bookmarkStart w:id="5" w:name="_Hlk505420450"/>
      <w:bookmarkEnd w:id="1"/>
    </w:p>
    <w:p w14:paraId="50D43ABF" w14:textId="77777777" w:rsidR="00736328" w:rsidRPr="002037BB" w:rsidRDefault="00736328" w:rsidP="00736328">
      <w:pPr>
        <w:pStyle w:val="Bodytext40"/>
        <w:shd w:val="clear" w:color="auto" w:fill="auto"/>
        <w:spacing w:line="240" w:lineRule="auto"/>
        <w:jc w:val="center"/>
        <w:rPr>
          <w:rStyle w:val="Bodytext410pt"/>
          <w:rFonts w:ascii="Trebuchet MS" w:hAnsi="Trebuchet MS"/>
          <w:lang w:eastAsia="sr-Latn-CS"/>
        </w:rPr>
      </w:pPr>
      <w:r w:rsidRPr="002037BB">
        <w:rPr>
          <w:rStyle w:val="Bodytext410pt"/>
          <w:rFonts w:ascii="Trebuchet MS" w:hAnsi="Trebuchet MS"/>
          <w:lang w:eastAsia="sr-Latn-CS"/>
        </w:rPr>
        <w:t>IZVJEŠTAJ NEZAVISNOG REVIZORA</w:t>
      </w:r>
    </w:p>
    <w:p w14:paraId="52B04F04" w14:textId="77777777" w:rsidR="00736328" w:rsidRPr="00FF3BD6" w:rsidRDefault="00736328" w:rsidP="001D36F3">
      <w:pPr>
        <w:spacing w:line="240" w:lineRule="auto"/>
        <w:rPr>
          <w:rFonts w:cs="Arial"/>
          <w:b/>
          <w:color w:val="FF0000"/>
          <w:lang w:val="hr-HR"/>
        </w:rPr>
      </w:pPr>
    </w:p>
    <w:p w14:paraId="38DA22DA" w14:textId="1293D853" w:rsidR="001D36F3" w:rsidRPr="002037BB" w:rsidRDefault="006F7D9C" w:rsidP="002876FB">
      <w:pPr>
        <w:spacing w:line="240" w:lineRule="auto"/>
        <w:rPr>
          <w:rFonts w:cs="Arial"/>
          <w:b/>
          <w:lang w:val="hr-HR"/>
        </w:rPr>
      </w:pPr>
      <w:r w:rsidRPr="002037BB">
        <w:rPr>
          <w:rFonts w:cs="Arial"/>
          <w:b/>
          <w:lang w:val="hr-HR"/>
        </w:rPr>
        <w:t xml:space="preserve">Upravi JKP </w:t>
      </w:r>
      <w:r w:rsidR="001D36F3" w:rsidRPr="002037BB">
        <w:rPr>
          <w:rFonts w:cs="Arial"/>
          <w:b/>
          <w:lang w:val="hr-HR"/>
        </w:rPr>
        <w:t>''VISOKO'' d.o.o. Visoko</w:t>
      </w:r>
    </w:p>
    <w:p w14:paraId="47D9B7C5" w14:textId="77777777" w:rsidR="001D36F3" w:rsidRPr="002037BB" w:rsidRDefault="001D36F3" w:rsidP="001D36F3">
      <w:pPr>
        <w:tabs>
          <w:tab w:val="right" w:pos="9781"/>
        </w:tabs>
        <w:spacing w:line="240" w:lineRule="auto"/>
        <w:jc w:val="both"/>
        <w:rPr>
          <w:rFonts w:cs="Arial"/>
          <w:lang w:val="hr-HR"/>
        </w:rPr>
      </w:pPr>
    </w:p>
    <w:p w14:paraId="7386CF5D" w14:textId="31181636" w:rsidR="001D36F3" w:rsidRPr="002037BB" w:rsidRDefault="001D36F3" w:rsidP="001D36F3">
      <w:pPr>
        <w:tabs>
          <w:tab w:val="right" w:pos="9781"/>
        </w:tabs>
        <w:spacing w:line="240" w:lineRule="auto"/>
        <w:jc w:val="both"/>
        <w:rPr>
          <w:rFonts w:cs="Arial"/>
          <w:b/>
          <w:lang w:val="hr-HR"/>
        </w:rPr>
      </w:pPr>
      <w:r w:rsidRPr="002037BB">
        <w:rPr>
          <w:rFonts w:cs="Arial"/>
          <w:b/>
          <w:lang w:val="hr-HR"/>
        </w:rPr>
        <w:t xml:space="preserve">Mišljenje </w:t>
      </w:r>
    </w:p>
    <w:p w14:paraId="5B7F5C83" w14:textId="213B18B6" w:rsidR="00162843" w:rsidRPr="002037BB" w:rsidRDefault="00162843" w:rsidP="001D36F3">
      <w:pPr>
        <w:spacing w:line="240" w:lineRule="auto"/>
        <w:jc w:val="both"/>
        <w:rPr>
          <w:rFonts w:cs="Arial"/>
          <w:lang w:val="hr-HR"/>
        </w:rPr>
      </w:pPr>
    </w:p>
    <w:p w14:paraId="1C0B8519" w14:textId="3A4E33C5" w:rsidR="00162843" w:rsidRPr="002037BB" w:rsidRDefault="00162843" w:rsidP="00162843">
      <w:pPr>
        <w:spacing w:line="240" w:lineRule="auto"/>
        <w:jc w:val="both"/>
        <w:rPr>
          <w:rFonts w:cs="Arial"/>
          <w:lang w:val="hr-HR"/>
        </w:rPr>
      </w:pPr>
      <w:r w:rsidRPr="002037BB">
        <w:rPr>
          <w:rFonts w:cs="Arial"/>
          <w:lang w:val="hr-HR"/>
        </w:rPr>
        <w:t>Obavili</w:t>
      </w:r>
      <w:r w:rsidRPr="002037BB">
        <w:rPr>
          <w:rFonts w:cs="Arial"/>
        </w:rPr>
        <w:t xml:space="preserve"> smo reviziju </w:t>
      </w:r>
      <w:r w:rsidRPr="002037BB">
        <w:rPr>
          <w:rFonts w:cs="Arial"/>
          <w:lang w:val="hr-HR"/>
        </w:rPr>
        <w:t xml:space="preserve">priloženih </w:t>
      </w:r>
      <w:r w:rsidRPr="002037BB">
        <w:rPr>
          <w:rFonts w:cs="Arial"/>
        </w:rPr>
        <w:t xml:space="preserve">finansijskih izvještaja </w:t>
      </w:r>
      <w:r w:rsidRPr="002037BB">
        <w:rPr>
          <w:rFonts w:eastAsia="Calibri" w:cs="Arial"/>
          <w:lang w:val="bs-Latn-BA"/>
        </w:rPr>
        <w:t>JKP ''VISOKO'' d.o.o. Visoko</w:t>
      </w:r>
      <w:r w:rsidRPr="002037BB">
        <w:rPr>
          <w:rFonts w:eastAsia="Calibri" w:cs="Arial"/>
          <w:i/>
          <w:lang w:val="bs-Latn-BA"/>
        </w:rPr>
        <w:t xml:space="preserve"> </w:t>
      </w:r>
      <w:r w:rsidRPr="002037BB">
        <w:rPr>
          <w:rFonts w:cs="Arial"/>
        </w:rPr>
        <w:t>(u daljnjem tekstu ‘’Preduzeće’’)</w:t>
      </w:r>
      <w:r w:rsidRPr="002037BB">
        <w:rPr>
          <w:rFonts w:cs="Arial"/>
          <w:lang w:val="hr-HR"/>
        </w:rPr>
        <w:t xml:space="preserve">, koji se sastoje od </w:t>
      </w:r>
      <w:r w:rsidR="00463ED4" w:rsidRPr="002037BB">
        <w:rPr>
          <w:rFonts w:cs="Arial"/>
          <w:lang w:val="hr-HR"/>
        </w:rPr>
        <w:t>izvještaja o finansijskom položaju</w:t>
      </w:r>
      <w:r w:rsidRPr="002037BB">
        <w:rPr>
          <w:rFonts w:cs="Arial"/>
          <w:lang w:val="hr-HR"/>
        </w:rPr>
        <w:t xml:space="preserve"> na dan 31. decembar 20</w:t>
      </w:r>
      <w:r w:rsidR="002037BB">
        <w:rPr>
          <w:rFonts w:cs="Arial"/>
          <w:lang w:val="hr-HR"/>
        </w:rPr>
        <w:t>20</w:t>
      </w:r>
      <w:r w:rsidRPr="002037BB">
        <w:rPr>
          <w:rFonts w:cs="Arial"/>
          <w:lang w:val="hr-HR"/>
        </w:rPr>
        <w:t xml:space="preserve">. godine, </w:t>
      </w:r>
      <w:r w:rsidR="00463ED4" w:rsidRPr="002037BB">
        <w:rPr>
          <w:rFonts w:cs="Arial"/>
          <w:lang w:val="hr-HR"/>
        </w:rPr>
        <w:t>izvještaja o dobitku i gubitku i ostaloj sveobuhvatnoj dobiti</w:t>
      </w:r>
      <w:r w:rsidRPr="002037BB">
        <w:rPr>
          <w:rFonts w:cs="Arial"/>
          <w:lang w:val="hr-HR"/>
        </w:rPr>
        <w:t xml:space="preserve">, izvještaja o promjenama u kapitalu i </w:t>
      </w:r>
      <w:r w:rsidR="00A22248" w:rsidRPr="002037BB">
        <w:rPr>
          <w:rFonts w:cs="Arial"/>
          <w:lang w:val="hr-HR"/>
        </w:rPr>
        <w:t xml:space="preserve">izvještaj o </w:t>
      </w:r>
      <w:r w:rsidRPr="002037BB">
        <w:rPr>
          <w:rFonts w:cs="Arial"/>
          <w:lang w:val="hr-HR"/>
        </w:rPr>
        <w:t>novčanim tokovima za godinu koja završava na taj dan, te sažetka značajnih računovodstvenih politika i drugih objašnjavajućih informacija.</w:t>
      </w:r>
    </w:p>
    <w:p w14:paraId="00FDC669" w14:textId="77777777" w:rsidR="00162843" w:rsidRPr="002037BB" w:rsidRDefault="00162843" w:rsidP="00162843">
      <w:pPr>
        <w:spacing w:line="240" w:lineRule="auto"/>
        <w:jc w:val="both"/>
        <w:rPr>
          <w:rFonts w:cs="Arial"/>
          <w:sz w:val="12"/>
          <w:lang w:val="hr-HR"/>
        </w:rPr>
      </w:pPr>
    </w:p>
    <w:p w14:paraId="2045DC0D" w14:textId="2063FEE1" w:rsidR="00162843" w:rsidRPr="002037BB" w:rsidRDefault="00162843" w:rsidP="001D36F3">
      <w:pPr>
        <w:spacing w:line="240" w:lineRule="auto"/>
        <w:jc w:val="both"/>
        <w:rPr>
          <w:rFonts w:cs="Arial"/>
          <w:lang w:val="hr-HR"/>
        </w:rPr>
      </w:pPr>
      <w:r w:rsidRPr="002037BB">
        <w:rPr>
          <w:rFonts w:cs="Arial"/>
          <w:lang w:val="hr-HR"/>
        </w:rPr>
        <w:t>Po našem mišljenju, finansijski izvještaji prikazuju objektivno i fer, u svim materijalno značajnim stavkama, finansijski položaj Preduzeća na dan 31. decembra 20</w:t>
      </w:r>
      <w:r w:rsidR="002037BB">
        <w:rPr>
          <w:rFonts w:cs="Arial"/>
          <w:lang w:val="hr-HR"/>
        </w:rPr>
        <w:t>20</w:t>
      </w:r>
      <w:r w:rsidRPr="002037BB">
        <w:rPr>
          <w:rFonts w:cs="Arial"/>
          <w:lang w:val="hr-HR"/>
        </w:rPr>
        <w:t xml:space="preserve">. godine, te rezultate njegovog poslovanja i njegove novčane tokove za godinu koja je tada završila, u skladu sa Međunarodnim standardima finansijskog izvještavanja. </w:t>
      </w:r>
    </w:p>
    <w:p w14:paraId="551DAC06" w14:textId="7288E697" w:rsidR="000E7A2B" w:rsidRPr="00FF3BD6" w:rsidRDefault="000E7A2B" w:rsidP="001D36F3">
      <w:pPr>
        <w:spacing w:line="240" w:lineRule="auto"/>
        <w:jc w:val="both"/>
        <w:rPr>
          <w:rFonts w:cs="Arial"/>
          <w:color w:val="FF0000"/>
          <w:sz w:val="12"/>
          <w:lang w:val="hr-HR"/>
        </w:rPr>
      </w:pPr>
    </w:p>
    <w:p w14:paraId="2F892B55" w14:textId="1B7FECF8" w:rsidR="000E7A2B" w:rsidRPr="002037BB" w:rsidRDefault="001D36F3" w:rsidP="000E7A2B">
      <w:pPr>
        <w:spacing w:line="240" w:lineRule="auto"/>
        <w:rPr>
          <w:rFonts w:eastAsia="Calibri" w:cs="Arial"/>
          <w:b/>
          <w:lang w:val="bs-Latn-BA"/>
        </w:rPr>
      </w:pPr>
      <w:r w:rsidRPr="002037BB">
        <w:rPr>
          <w:rFonts w:eastAsia="Calibri" w:cs="Arial"/>
          <w:b/>
          <w:lang w:val="bs-Latn-BA"/>
        </w:rPr>
        <w:t>Osnova za mišljenje</w:t>
      </w:r>
    </w:p>
    <w:p w14:paraId="15B29F7E" w14:textId="77777777" w:rsidR="00596D4A" w:rsidRPr="002037BB" w:rsidRDefault="00596D4A" w:rsidP="000E7A2B">
      <w:pPr>
        <w:spacing w:line="240" w:lineRule="auto"/>
        <w:rPr>
          <w:rFonts w:eastAsia="Calibri" w:cs="Arial"/>
          <w:b/>
          <w:lang w:val="bs-Latn-BA"/>
        </w:rPr>
      </w:pPr>
    </w:p>
    <w:p w14:paraId="6A96B74E" w14:textId="77777777" w:rsidR="001D36F3" w:rsidRPr="002037BB" w:rsidRDefault="001D36F3" w:rsidP="00053F50">
      <w:pPr>
        <w:spacing w:line="240" w:lineRule="auto"/>
        <w:jc w:val="both"/>
        <w:rPr>
          <w:rFonts w:cs="Arial"/>
          <w:lang w:val="hr-HR"/>
        </w:rPr>
      </w:pPr>
      <w:r w:rsidRPr="002037BB">
        <w:rPr>
          <w:rFonts w:cs="Arial"/>
          <w:lang w:val="hr-HR"/>
        </w:rPr>
        <w:t>Obavili smo reviziju u skladu sa Međunarodnim revizorskim standardima (MRevS-ima). Naše odgovornosti prema tim standardima su detaljnije opisane u paragrafu o revizorovim odgovornostima za reviziju finansijskih izvještaja. Nezavisni smo od Preduzeća u skladu s Kodeksom etike za profesionalne računovođe Odbora za međunarodne standarde etike za računovođe (IESBA) i ispunili smo naše ostale etičke odgovornosti u skladu s IESBA Kodeksom. Uvjereni smo da su revizorski dokazi koje smo prikupili dostatni i primjereni kao osnova za izražavanje našeg mišljenja.</w:t>
      </w:r>
    </w:p>
    <w:p w14:paraId="75737EE1" w14:textId="653D0116" w:rsidR="004C22B1" w:rsidRDefault="004C22B1" w:rsidP="00053F50">
      <w:pPr>
        <w:spacing w:line="240" w:lineRule="auto"/>
        <w:jc w:val="both"/>
        <w:rPr>
          <w:rFonts w:cs="Arial"/>
          <w:color w:val="FF0000"/>
          <w:lang w:val="hr-HR"/>
        </w:rPr>
      </w:pPr>
    </w:p>
    <w:p w14:paraId="6687302C" w14:textId="77777777" w:rsidR="00877F71" w:rsidRPr="00260ADC" w:rsidRDefault="00877F71" w:rsidP="00053F50">
      <w:pPr>
        <w:pStyle w:val="Tijeloteksta"/>
        <w:spacing w:before="0" w:after="0" w:line="240" w:lineRule="auto"/>
        <w:ind w:firstLine="0"/>
        <w:rPr>
          <w:rFonts w:ascii="Arial" w:hAnsi="Arial" w:cs="Arial"/>
          <w:b/>
        </w:rPr>
      </w:pPr>
      <w:r w:rsidRPr="00260ADC">
        <w:rPr>
          <w:rFonts w:ascii="Arial" w:hAnsi="Arial" w:cs="Arial"/>
          <w:b/>
        </w:rPr>
        <w:t xml:space="preserve">Isticanje pitanja </w:t>
      </w:r>
    </w:p>
    <w:p w14:paraId="0C063C01" w14:textId="77777777" w:rsidR="00696F9A" w:rsidRDefault="00696F9A" w:rsidP="00696F9A">
      <w:pPr>
        <w:rPr>
          <w:b/>
          <w:bCs/>
        </w:rPr>
      </w:pPr>
    </w:p>
    <w:p w14:paraId="00D1D086" w14:textId="77777777" w:rsidR="00490B54" w:rsidRPr="00ED230C" w:rsidRDefault="00490B54" w:rsidP="00490B54">
      <w:pPr>
        <w:spacing w:line="240" w:lineRule="auto"/>
        <w:jc w:val="both"/>
        <w:rPr>
          <w:rFonts w:cs="Arial"/>
          <w:lang w:val="hr-HR"/>
        </w:rPr>
      </w:pPr>
      <w:r w:rsidRPr="00ED230C">
        <w:rPr>
          <w:rFonts w:cs="Arial"/>
          <w:lang w:val="hr-HR"/>
        </w:rPr>
        <w:t>Skrećemo pažnju na napomenu 24.  u kojoj je navedeno da Društvo nije bilo predmet kontrole obračuna i plaćanja indirektnih poreza. Uprava za indirektno oporezivanje BIH je tokom 2019. godine, kod kontrole kod drugih javnih komunalnih preduzeća, zauzela stav da ukoliko se posebne vodne naknade naplaćuju od krajnjeg potrošača predstavljaju oporezivi iznos naknade. Navedeno pitanje je predmet sudskog spora, stavova udruženja komunalnih preduzeća, te se ovaj stav osporava. Naime, komunalno preduzeće vrši naplatu PVN od pravnih i fizičkih lica i istu samo proslijeđuje Agenciji iz čega proizilazi zaključak da PVN nije niti prihod niti rashod Preduzeća. Zaključkom Vlade Federacije Bosne i Hercegovine broj 952/2019 od 22.08.2019. godine zadužuje se Federalno ministarstvo finansija i Poreska uprava Federacije Bosne i Hercegovine da osiguraju da u sklopu tekuće izmjene Zakona o PDV-u, preciziranja člana 20. Zakona o PDV-u u smislu izuzeća JKP-a od plaćanja PDV-a od prikupljienih sredstava PVN-a. Shodno navedenom, Uprava Društva smatra da nije moguće pouzdano procijeniti da li postoje potencijalne porezne obaveze po ovom osnovu, zbog čega nisu izvršena bilo kakva rezervisanja troškova. Naše mišljenje nije modifikovano u vezi navedenog pitanja.</w:t>
      </w:r>
    </w:p>
    <w:p w14:paraId="7655D3BD" w14:textId="77777777" w:rsidR="00260ADC" w:rsidRDefault="00260ADC" w:rsidP="00053F50">
      <w:pPr>
        <w:spacing w:line="240" w:lineRule="auto"/>
        <w:jc w:val="both"/>
        <w:rPr>
          <w:rFonts w:ascii="Arial" w:hAnsi="Arial" w:cs="Arial"/>
          <w:b/>
          <w:bCs/>
          <w:highlight w:val="yellow"/>
        </w:rPr>
      </w:pPr>
    </w:p>
    <w:p w14:paraId="6ED24A25" w14:textId="6E48B508" w:rsidR="00877F71" w:rsidRPr="00053F50" w:rsidRDefault="00877F71" w:rsidP="00053F50">
      <w:pPr>
        <w:spacing w:line="240" w:lineRule="auto"/>
        <w:jc w:val="both"/>
        <w:rPr>
          <w:rFonts w:cs="Arial"/>
          <w:b/>
          <w:bCs/>
        </w:rPr>
      </w:pPr>
      <w:r w:rsidRPr="00053F50">
        <w:rPr>
          <w:rFonts w:cs="Arial"/>
          <w:b/>
          <w:bCs/>
        </w:rPr>
        <w:t>Naše mišljenje nije kvalifikovano za navedeno pitanje.</w:t>
      </w:r>
    </w:p>
    <w:p w14:paraId="6D0109D7" w14:textId="77777777" w:rsidR="00696F9A" w:rsidRDefault="00696F9A" w:rsidP="00053F50">
      <w:pPr>
        <w:spacing w:before="240" w:line="240" w:lineRule="auto"/>
        <w:jc w:val="both"/>
        <w:rPr>
          <w:rFonts w:cs="Arial"/>
          <w:b/>
        </w:rPr>
      </w:pPr>
    </w:p>
    <w:p w14:paraId="41B56C96" w14:textId="77777777" w:rsidR="00696F9A" w:rsidRDefault="00696F9A" w:rsidP="00053F50">
      <w:pPr>
        <w:spacing w:before="240" w:line="240" w:lineRule="auto"/>
        <w:jc w:val="both"/>
        <w:rPr>
          <w:rFonts w:cs="Arial"/>
          <w:b/>
        </w:rPr>
      </w:pPr>
    </w:p>
    <w:p w14:paraId="51A8FDA5" w14:textId="0F6669C6" w:rsidR="00696F9A" w:rsidRDefault="00696F9A" w:rsidP="00053F50">
      <w:pPr>
        <w:spacing w:before="240" w:line="240" w:lineRule="auto"/>
        <w:jc w:val="both"/>
        <w:rPr>
          <w:rFonts w:cs="Arial"/>
          <w:b/>
        </w:rPr>
      </w:pPr>
    </w:p>
    <w:p w14:paraId="66F47B0A" w14:textId="4C210B9E" w:rsidR="00802285" w:rsidRDefault="00802285" w:rsidP="00053F50">
      <w:pPr>
        <w:spacing w:before="240" w:line="240" w:lineRule="auto"/>
        <w:jc w:val="both"/>
        <w:rPr>
          <w:rFonts w:cs="Arial"/>
          <w:b/>
        </w:rPr>
      </w:pPr>
    </w:p>
    <w:p w14:paraId="2AC79633" w14:textId="77777777" w:rsidR="00802285" w:rsidRDefault="00802285" w:rsidP="00053F50">
      <w:pPr>
        <w:spacing w:before="240" w:line="240" w:lineRule="auto"/>
        <w:jc w:val="both"/>
        <w:rPr>
          <w:rFonts w:cs="Arial"/>
          <w:b/>
        </w:rPr>
      </w:pPr>
    </w:p>
    <w:p w14:paraId="4202F9D7" w14:textId="6B1D591D" w:rsidR="00696F9A" w:rsidRDefault="00696F9A" w:rsidP="00053F50">
      <w:pPr>
        <w:spacing w:before="240" w:line="240" w:lineRule="auto"/>
        <w:jc w:val="both"/>
        <w:rPr>
          <w:rFonts w:cs="Arial"/>
          <w:b/>
        </w:rPr>
      </w:pPr>
    </w:p>
    <w:p w14:paraId="5FF09190" w14:textId="2B0D2E09" w:rsidR="00490B54" w:rsidRDefault="00490B54" w:rsidP="00053F50">
      <w:pPr>
        <w:spacing w:before="240" w:line="240" w:lineRule="auto"/>
        <w:jc w:val="both"/>
        <w:rPr>
          <w:rFonts w:cs="Arial"/>
          <w:b/>
        </w:rPr>
      </w:pPr>
    </w:p>
    <w:p w14:paraId="33ABD840" w14:textId="6293E5F1" w:rsidR="00490B54" w:rsidRDefault="00490B54" w:rsidP="00053F50">
      <w:pPr>
        <w:spacing w:before="240" w:line="240" w:lineRule="auto"/>
        <w:jc w:val="both"/>
        <w:rPr>
          <w:rFonts w:cs="Arial"/>
          <w:b/>
        </w:rPr>
      </w:pPr>
    </w:p>
    <w:p w14:paraId="5EE92E75" w14:textId="32A82B87" w:rsidR="00490B54" w:rsidRDefault="00490B54" w:rsidP="00053F50">
      <w:pPr>
        <w:spacing w:before="240" w:line="240" w:lineRule="auto"/>
        <w:jc w:val="both"/>
        <w:rPr>
          <w:rFonts w:cs="Arial"/>
          <w:b/>
        </w:rPr>
      </w:pPr>
    </w:p>
    <w:p w14:paraId="789A9888" w14:textId="77777777" w:rsidR="00490B54" w:rsidRDefault="00490B54" w:rsidP="00053F50">
      <w:pPr>
        <w:spacing w:before="240" w:line="240" w:lineRule="auto"/>
        <w:jc w:val="both"/>
        <w:rPr>
          <w:rFonts w:cs="Arial"/>
          <w:b/>
        </w:rPr>
      </w:pPr>
    </w:p>
    <w:p w14:paraId="481FE3A5" w14:textId="77777777" w:rsidR="00696F9A" w:rsidRPr="002037BB" w:rsidRDefault="00696F9A" w:rsidP="00696F9A">
      <w:pPr>
        <w:pStyle w:val="Bodytext40"/>
        <w:shd w:val="clear" w:color="auto" w:fill="auto"/>
        <w:spacing w:line="240" w:lineRule="auto"/>
        <w:jc w:val="center"/>
        <w:rPr>
          <w:rStyle w:val="Bodytext410pt"/>
          <w:rFonts w:ascii="Trebuchet MS" w:hAnsi="Trebuchet MS"/>
          <w:lang w:eastAsia="sr-Latn-CS"/>
        </w:rPr>
      </w:pPr>
      <w:r w:rsidRPr="002037BB">
        <w:rPr>
          <w:rStyle w:val="Bodytext410pt"/>
          <w:rFonts w:ascii="Trebuchet MS" w:hAnsi="Trebuchet MS"/>
          <w:lang w:eastAsia="sr-Latn-CS"/>
        </w:rPr>
        <w:t>IZVJEŠTAJ NEZAVISNOG REVIZORA</w:t>
      </w:r>
      <w:r>
        <w:rPr>
          <w:rStyle w:val="Bodytext410pt"/>
          <w:rFonts w:ascii="Trebuchet MS" w:hAnsi="Trebuchet MS"/>
          <w:lang w:eastAsia="sr-Latn-CS"/>
        </w:rPr>
        <w:t xml:space="preserve"> </w:t>
      </w:r>
    </w:p>
    <w:p w14:paraId="0A6D1D24" w14:textId="77777777" w:rsidR="00696F9A" w:rsidRDefault="00696F9A" w:rsidP="00696F9A">
      <w:pPr>
        <w:spacing w:line="240" w:lineRule="auto"/>
        <w:rPr>
          <w:rFonts w:cs="Arial"/>
          <w:b/>
          <w:lang w:val="hr-HR"/>
        </w:rPr>
      </w:pPr>
    </w:p>
    <w:p w14:paraId="1703ACA5" w14:textId="77777777" w:rsidR="00696F9A" w:rsidRPr="002037BB" w:rsidRDefault="00696F9A" w:rsidP="00696F9A">
      <w:pPr>
        <w:spacing w:line="240" w:lineRule="auto"/>
        <w:rPr>
          <w:rFonts w:cs="Arial"/>
          <w:b/>
          <w:lang w:val="hr-HR"/>
        </w:rPr>
      </w:pPr>
      <w:r w:rsidRPr="002037BB">
        <w:rPr>
          <w:rFonts w:cs="Arial"/>
          <w:b/>
          <w:lang w:val="hr-HR"/>
        </w:rPr>
        <w:t>Upravi JKP ''VISOKO'' d.o.o. Visoko (nastavak)</w:t>
      </w:r>
    </w:p>
    <w:p w14:paraId="24FAA5E7" w14:textId="77777777" w:rsidR="00053F50" w:rsidRPr="00053F50" w:rsidRDefault="00053F50" w:rsidP="00053F50">
      <w:pPr>
        <w:spacing w:line="240" w:lineRule="auto"/>
        <w:jc w:val="both"/>
        <w:rPr>
          <w:rFonts w:cs="Arial"/>
          <w:bCs/>
        </w:rPr>
      </w:pPr>
    </w:p>
    <w:p w14:paraId="76CEEDF8" w14:textId="576FCB99" w:rsidR="00877F71" w:rsidRPr="00490B54" w:rsidRDefault="00877F71" w:rsidP="00490B54">
      <w:pPr>
        <w:rPr>
          <w:rFonts w:cs="Arial"/>
          <w:b/>
        </w:rPr>
      </w:pPr>
      <w:r w:rsidRPr="00490B54">
        <w:rPr>
          <w:rFonts w:cs="Arial"/>
          <w:b/>
        </w:rPr>
        <w:t xml:space="preserve">Imovina </w:t>
      </w:r>
      <w:r w:rsidR="00260ADC" w:rsidRPr="00490B54">
        <w:rPr>
          <w:rFonts w:cs="Arial"/>
          <w:b/>
        </w:rPr>
        <w:t>–</w:t>
      </w:r>
      <w:r w:rsidRPr="00490B54">
        <w:rPr>
          <w:rFonts w:cs="Arial"/>
          <w:b/>
        </w:rPr>
        <w:t xml:space="preserve"> </w:t>
      </w:r>
      <w:r w:rsidR="00260ADC" w:rsidRPr="00490B54">
        <w:rPr>
          <w:rFonts w:cs="Arial"/>
          <w:b/>
        </w:rPr>
        <w:t>Javno dobro</w:t>
      </w:r>
    </w:p>
    <w:p w14:paraId="7B8C3342" w14:textId="77777777" w:rsidR="00877F71" w:rsidRPr="00053F50" w:rsidRDefault="00877F71" w:rsidP="00877F71">
      <w:pPr>
        <w:pStyle w:val="Paragrafspiska"/>
        <w:rPr>
          <w:rFonts w:eastAsia="Times New Roman" w:cs="Arial"/>
        </w:rPr>
      </w:pPr>
    </w:p>
    <w:p w14:paraId="038984E1" w14:textId="5193EDB7" w:rsidR="00877F71" w:rsidRPr="00053F50" w:rsidRDefault="00260ADC" w:rsidP="00877F71">
      <w:pPr>
        <w:spacing w:line="240" w:lineRule="auto"/>
        <w:jc w:val="both"/>
        <w:rPr>
          <w:rFonts w:cs="Arial"/>
        </w:rPr>
      </w:pPr>
      <w:r w:rsidRPr="00053F50">
        <w:rPr>
          <w:rFonts w:cs="Arial"/>
        </w:rPr>
        <w:t>Preduzeće značajan dio imovine ima evidentirano kao javno dobro u okviru nematerijalne imovine. Naime, Osnivač Preduzeća je vodovodnu i kanalizacionu mrežu p</w:t>
      </w:r>
      <w:r w:rsidR="00BD1AC1">
        <w:rPr>
          <w:rFonts w:cs="Arial"/>
        </w:rPr>
        <w:t>r</w:t>
      </w:r>
      <w:r w:rsidRPr="00053F50">
        <w:rPr>
          <w:rFonts w:cs="Arial"/>
        </w:rPr>
        <w:t>oglasio javnim dobrom u prethodnom period</w:t>
      </w:r>
      <w:r w:rsidR="00BD1AC1">
        <w:rPr>
          <w:rFonts w:cs="Arial"/>
        </w:rPr>
        <w:t>u</w:t>
      </w:r>
      <w:r w:rsidRPr="00053F50">
        <w:rPr>
          <w:rFonts w:cs="Arial"/>
        </w:rPr>
        <w:t>. Osnivač je svojim odlukama, u prethodnom i revidiranom period, dobit raspoređivao u namjensko korištenje sredstava za ulaganja u javno dobro. Za visinu ulaganja obezbjeđeni su odloženi prihodi koji će u narednom period</w:t>
      </w:r>
      <w:r w:rsidR="00BD1AC1">
        <w:rPr>
          <w:rFonts w:cs="Arial"/>
        </w:rPr>
        <w:t>u</w:t>
      </w:r>
      <w:r w:rsidRPr="00053F50">
        <w:rPr>
          <w:rFonts w:cs="Arial"/>
        </w:rPr>
        <w:t xml:space="preserve"> služiti za sučeljavanje sa obračunatom amortizacijom. Kao e</w:t>
      </w:r>
      <w:r w:rsidR="00BD1AC1">
        <w:rPr>
          <w:rFonts w:cs="Arial"/>
        </w:rPr>
        <w:t>f</w:t>
      </w:r>
      <w:r w:rsidRPr="00053F50">
        <w:rPr>
          <w:rFonts w:cs="Arial"/>
        </w:rPr>
        <w:t>ekat naved</w:t>
      </w:r>
      <w:r w:rsidR="00BD1AC1">
        <w:rPr>
          <w:rFonts w:cs="Arial"/>
        </w:rPr>
        <w:t>e</w:t>
      </w:r>
      <w:r w:rsidRPr="00053F50">
        <w:rPr>
          <w:rFonts w:cs="Arial"/>
        </w:rPr>
        <w:t>nog Preduzeće iskazuje veću dobit za suč</w:t>
      </w:r>
      <w:r w:rsidR="00AE0B5A">
        <w:rPr>
          <w:rFonts w:cs="Arial"/>
        </w:rPr>
        <w:t>e</w:t>
      </w:r>
      <w:r w:rsidRPr="00053F50">
        <w:rPr>
          <w:rFonts w:cs="Arial"/>
        </w:rPr>
        <w:t>ljeni dio amortizacije iz odloženih Prihoda.</w:t>
      </w:r>
    </w:p>
    <w:p w14:paraId="465755D0" w14:textId="3535D4E0" w:rsidR="00B83798" w:rsidRPr="005D2112" w:rsidRDefault="00B83798" w:rsidP="00877F71">
      <w:pPr>
        <w:spacing w:line="240" w:lineRule="auto"/>
        <w:jc w:val="both"/>
        <w:rPr>
          <w:rFonts w:cs="Arial"/>
        </w:rPr>
      </w:pPr>
      <w:r w:rsidRPr="005D2112">
        <w:rPr>
          <w:rFonts w:cs="Arial"/>
        </w:rPr>
        <w:t>Priznati prihodi po osnovu sučeljavanja amortizacije u revidiranom period</w:t>
      </w:r>
      <w:r w:rsidR="00BD1AC1" w:rsidRPr="005D2112">
        <w:rPr>
          <w:rFonts w:cs="Arial"/>
        </w:rPr>
        <w:t>u</w:t>
      </w:r>
      <w:r w:rsidRPr="005D2112">
        <w:rPr>
          <w:rFonts w:cs="Arial"/>
        </w:rPr>
        <w:t xml:space="preserve"> iznose 397.092 KM, od čega 238.043 KM za javno dobro.</w:t>
      </w:r>
      <w:r w:rsidR="003E4EE8" w:rsidRPr="005D2112">
        <w:rPr>
          <w:rFonts w:cs="Arial"/>
        </w:rPr>
        <w:t xml:space="preserve"> Napomena 26. i napomena 17. </w:t>
      </w:r>
      <w:r w:rsidR="00490B54" w:rsidRPr="005D2112">
        <w:rPr>
          <w:rFonts w:cs="Arial"/>
        </w:rPr>
        <w:t>I</w:t>
      </w:r>
      <w:r w:rsidR="003E4EE8" w:rsidRPr="005D2112">
        <w:rPr>
          <w:rFonts w:cs="Arial"/>
        </w:rPr>
        <w:t>zvještaja</w:t>
      </w:r>
      <w:r w:rsidR="00490B54" w:rsidRPr="005D2112">
        <w:rPr>
          <w:rFonts w:cs="Arial"/>
        </w:rPr>
        <w:t>.</w:t>
      </w:r>
    </w:p>
    <w:p w14:paraId="61148F13" w14:textId="3B8B1875" w:rsidR="00B83798" w:rsidRPr="005D2112" w:rsidRDefault="00B83798" w:rsidP="00877F71">
      <w:pPr>
        <w:spacing w:line="240" w:lineRule="auto"/>
        <w:jc w:val="both"/>
        <w:rPr>
          <w:rFonts w:cs="Arial"/>
        </w:rPr>
      </w:pPr>
      <w:r w:rsidRPr="005D2112">
        <w:rPr>
          <w:rFonts w:cs="Arial"/>
        </w:rPr>
        <w:t>Ostvareni finansijski rezultat revidiranog perioda iznosi 181.985 KM. S</w:t>
      </w:r>
      <w:r w:rsidR="00BD1AC1" w:rsidRPr="005D2112">
        <w:rPr>
          <w:rFonts w:cs="Arial"/>
        </w:rPr>
        <w:t xml:space="preserve"> </w:t>
      </w:r>
      <w:r w:rsidRPr="005D2112">
        <w:rPr>
          <w:rFonts w:cs="Arial"/>
        </w:rPr>
        <w:t xml:space="preserve">obzirom na politiku načina evidentiranja javnog dobra, obezbjeđene izvore finansiranja Osnivača u dijelu ulaganja u javno dobro Preduzeće je ostvarilo navedeni finansijski rezultat. Da se nije vodila navedena politika rasporeda dobiti </w:t>
      </w:r>
      <w:r w:rsidR="00BD1AC1" w:rsidRPr="005D2112">
        <w:rPr>
          <w:rFonts w:cs="Arial"/>
        </w:rPr>
        <w:t>i</w:t>
      </w:r>
      <w:r w:rsidRPr="005D2112">
        <w:rPr>
          <w:rFonts w:cs="Arial"/>
        </w:rPr>
        <w:t xml:space="preserve"> obezbjeđenje izvora finansiranja na navedeni način Preduzeće bi ostvarilo gubitak u iznosu od 56.058 KM.</w:t>
      </w:r>
      <w:r w:rsidR="003E4EE8" w:rsidRPr="005D2112">
        <w:rPr>
          <w:rFonts w:cs="Arial"/>
        </w:rPr>
        <w:t xml:space="preserve"> Napomena 25. </w:t>
      </w:r>
      <w:r w:rsidR="00490B54" w:rsidRPr="005D2112">
        <w:rPr>
          <w:rFonts w:cs="Arial"/>
        </w:rPr>
        <w:t>I</w:t>
      </w:r>
      <w:r w:rsidR="003E4EE8" w:rsidRPr="005D2112">
        <w:rPr>
          <w:rFonts w:cs="Arial"/>
        </w:rPr>
        <w:t>zvještaja</w:t>
      </w:r>
      <w:r w:rsidR="00490B54" w:rsidRPr="005D2112">
        <w:rPr>
          <w:rFonts w:cs="Arial"/>
        </w:rPr>
        <w:t>.</w:t>
      </w:r>
    </w:p>
    <w:p w14:paraId="5FBA36D5" w14:textId="106B56ED" w:rsidR="00B83798" w:rsidRDefault="00B83798" w:rsidP="00877F71">
      <w:pPr>
        <w:spacing w:line="240" w:lineRule="auto"/>
        <w:jc w:val="both"/>
        <w:rPr>
          <w:rFonts w:cs="Arial"/>
        </w:rPr>
      </w:pPr>
    </w:p>
    <w:p w14:paraId="6BE9B602" w14:textId="174F0AE2" w:rsidR="00B83798" w:rsidRDefault="00B83798" w:rsidP="00877F71">
      <w:pPr>
        <w:spacing w:line="240" w:lineRule="auto"/>
        <w:jc w:val="both"/>
        <w:rPr>
          <w:rFonts w:cs="Arial"/>
        </w:rPr>
      </w:pPr>
      <w:r w:rsidRPr="00053F50">
        <w:rPr>
          <w:rFonts w:cs="Arial"/>
        </w:rPr>
        <w:t>Skrećemo pažnju na stalno analiziranje navedenog i sugerišemo usmjerenje dobiti za namjensko investiranje ostvarene dobiti Preduzeća.</w:t>
      </w:r>
      <w:r w:rsidR="00696F9A">
        <w:rPr>
          <w:rFonts w:cs="Arial"/>
        </w:rPr>
        <w:t xml:space="preserve"> </w:t>
      </w:r>
      <w:r w:rsidRPr="00053F50">
        <w:rPr>
          <w:rFonts w:cs="Arial"/>
        </w:rPr>
        <w:t>Naveden</w:t>
      </w:r>
      <w:r w:rsidR="00696F9A">
        <w:rPr>
          <w:rFonts w:cs="Arial"/>
        </w:rPr>
        <w:t>o ć</w:t>
      </w:r>
      <w:r w:rsidRPr="00053F50">
        <w:rPr>
          <w:rFonts w:cs="Arial"/>
        </w:rPr>
        <w:t>e ut</w:t>
      </w:r>
      <w:r w:rsidR="00BD1AC1">
        <w:rPr>
          <w:rFonts w:cs="Arial"/>
        </w:rPr>
        <w:t>i</w:t>
      </w:r>
      <w:r w:rsidRPr="00053F50">
        <w:rPr>
          <w:rFonts w:cs="Arial"/>
        </w:rPr>
        <w:t xml:space="preserve">cati da Preduzeće </w:t>
      </w:r>
      <w:r w:rsidR="00053F50">
        <w:rPr>
          <w:rFonts w:cs="Arial"/>
        </w:rPr>
        <w:t>i</w:t>
      </w:r>
      <w:r w:rsidRPr="00053F50">
        <w:rPr>
          <w:rFonts w:cs="Arial"/>
        </w:rPr>
        <w:t xml:space="preserve"> u narednom periodu ostvaruje pozitivan finansijski rezultat. Svaka promjena primjenjene politike zahtjeva dodatnu analizu </w:t>
      </w:r>
      <w:r w:rsidR="00053F50">
        <w:rPr>
          <w:rFonts w:cs="Arial"/>
        </w:rPr>
        <w:t>i</w:t>
      </w:r>
      <w:r w:rsidRPr="00053F50">
        <w:rPr>
          <w:rFonts w:cs="Arial"/>
        </w:rPr>
        <w:t xml:space="preserve"> moguće drugačije ut</w:t>
      </w:r>
      <w:r w:rsidR="00BD1AC1">
        <w:rPr>
          <w:rFonts w:cs="Arial"/>
        </w:rPr>
        <w:t>i</w:t>
      </w:r>
      <w:r w:rsidRPr="00053F50">
        <w:rPr>
          <w:rFonts w:cs="Arial"/>
        </w:rPr>
        <w:t>caje</w:t>
      </w:r>
      <w:r w:rsidR="00053F50">
        <w:rPr>
          <w:rFonts w:cs="Arial"/>
        </w:rPr>
        <w:t xml:space="preserve"> na poslovanje Preduzeća</w:t>
      </w:r>
      <w:r w:rsidRPr="00053F50">
        <w:rPr>
          <w:rFonts w:cs="Arial"/>
        </w:rPr>
        <w:t>.</w:t>
      </w:r>
    </w:p>
    <w:p w14:paraId="4E614110" w14:textId="0409EF2A" w:rsidR="003E4EE8" w:rsidRDefault="003E4EE8" w:rsidP="00877F71">
      <w:pPr>
        <w:spacing w:line="240" w:lineRule="auto"/>
        <w:jc w:val="both"/>
        <w:rPr>
          <w:rFonts w:cs="Arial"/>
        </w:rPr>
      </w:pPr>
    </w:p>
    <w:p w14:paraId="0C28C466" w14:textId="623622A9" w:rsidR="003E4EE8" w:rsidRPr="00490B54" w:rsidRDefault="003E4EE8" w:rsidP="00877F71">
      <w:pPr>
        <w:spacing w:line="240" w:lineRule="auto"/>
        <w:jc w:val="both"/>
        <w:rPr>
          <w:rFonts w:cs="Arial"/>
          <w:b/>
          <w:bCs/>
        </w:rPr>
      </w:pPr>
      <w:r w:rsidRPr="00053F50">
        <w:rPr>
          <w:rFonts w:cs="Arial"/>
          <w:b/>
          <w:bCs/>
        </w:rPr>
        <w:t>Naše mišljenje nije kvalifikovano za navedeno pitanje.</w:t>
      </w:r>
    </w:p>
    <w:p w14:paraId="255DD3E4" w14:textId="635587FD" w:rsidR="00877F71" w:rsidRPr="00490B54" w:rsidRDefault="00B83798" w:rsidP="00490B54">
      <w:pPr>
        <w:spacing w:before="240"/>
        <w:rPr>
          <w:rFonts w:cs="Arial"/>
          <w:b/>
        </w:rPr>
      </w:pPr>
      <w:r w:rsidRPr="00490B54">
        <w:rPr>
          <w:rFonts w:cs="Arial"/>
          <w:b/>
        </w:rPr>
        <w:t>Otplata kredita EBRD</w:t>
      </w:r>
    </w:p>
    <w:p w14:paraId="725C32A6" w14:textId="77777777" w:rsidR="00EF26BA" w:rsidRPr="00053F50" w:rsidRDefault="00EF26BA" w:rsidP="00EF26BA">
      <w:pPr>
        <w:spacing w:line="240" w:lineRule="auto"/>
        <w:jc w:val="both"/>
        <w:rPr>
          <w:rFonts w:cs="Arial"/>
        </w:rPr>
      </w:pPr>
    </w:p>
    <w:p w14:paraId="4DE4C3E8" w14:textId="001E2573" w:rsidR="00B83798" w:rsidRPr="00053F50" w:rsidRDefault="00877F71" w:rsidP="00EF26BA">
      <w:pPr>
        <w:spacing w:line="240" w:lineRule="auto"/>
        <w:jc w:val="both"/>
        <w:rPr>
          <w:rFonts w:cs="Arial"/>
        </w:rPr>
      </w:pPr>
      <w:r w:rsidRPr="00053F50">
        <w:rPr>
          <w:rFonts w:cs="Arial"/>
        </w:rPr>
        <w:t xml:space="preserve">Usmjerili smo pozornost na </w:t>
      </w:r>
      <w:r w:rsidR="00B83798" w:rsidRPr="00053F50">
        <w:rPr>
          <w:rFonts w:cs="Arial"/>
        </w:rPr>
        <w:t>analizu povlačenja EBRD kredita, te način</w:t>
      </w:r>
      <w:r w:rsidR="00DE12BD">
        <w:rPr>
          <w:rFonts w:cs="Arial"/>
        </w:rPr>
        <w:t>a</w:t>
      </w:r>
      <w:r w:rsidR="00B83798" w:rsidRPr="00053F50">
        <w:rPr>
          <w:rFonts w:cs="Arial"/>
        </w:rPr>
        <w:t xml:space="preserve"> plaćanja rata koje su počele u 2020.</w:t>
      </w:r>
      <w:r w:rsidR="00BD1AC1">
        <w:rPr>
          <w:rFonts w:cs="Arial"/>
        </w:rPr>
        <w:t xml:space="preserve"> </w:t>
      </w:r>
      <w:r w:rsidR="00B83798" w:rsidRPr="00053F50">
        <w:rPr>
          <w:rFonts w:cs="Arial"/>
        </w:rPr>
        <w:t>godini.</w:t>
      </w:r>
    </w:p>
    <w:p w14:paraId="4027E0B5" w14:textId="77777777" w:rsidR="00EF26BA" w:rsidRPr="00EF26BA" w:rsidRDefault="00EF26BA" w:rsidP="00EF26BA">
      <w:pPr>
        <w:spacing w:line="240" w:lineRule="auto"/>
        <w:jc w:val="both"/>
        <w:rPr>
          <w:rFonts w:ascii="Arial" w:hAnsi="Arial" w:cs="Arial"/>
          <w:sz w:val="2"/>
          <w:szCs w:val="2"/>
        </w:rPr>
      </w:pPr>
    </w:p>
    <w:p w14:paraId="5A5117A3" w14:textId="77777777" w:rsidR="00EF26BA" w:rsidRDefault="00EF26BA" w:rsidP="00EF26BA">
      <w:pPr>
        <w:pStyle w:val="Uvlaenjetijelateksta"/>
        <w:spacing w:after="0" w:line="240" w:lineRule="auto"/>
        <w:ind w:left="0"/>
        <w:jc w:val="both"/>
        <w:rPr>
          <w:rFonts w:cs="Arial"/>
        </w:rPr>
      </w:pPr>
    </w:p>
    <w:p w14:paraId="414DBE26" w14:textId="20CA9835" w:rsidR="00B83798" w:rsidRPr="00EF26BA" w:rsidRDefault="00B83798" w:rsidP="00EF26BA">
      <w:pPr>
        <w:pStyle w:val="Uvlaenjetijelateksta"/>
        <w:spacing w:after="0" w:line="240" w:lineRule="auto"/>
        <w:ind w:left="0"/>
        <w:jc w:val="both"/>
        <w:rPr>
          <w:rFonts w:cs="Arial"/>
        </w:rPr>
      </w:pPr>
      <w:r w:rsidRPr="00EF26BA">
        <w:rPr>
          <w:rFonts w:cs="Arial"/>
        </w:rPr>
        <w:t>Na dan 31.12.2020. godine povučeno je 6.396.024 KM ili 3.270.235 Eura. U toku godine uplaćeno je 452.802 KM (dvije rate kredita -</w:t>
      </w:r>
      <w:r w:rsidR="00BD1AC1">
        <w:rPr>
          <w:rFonts w:cs="Arial"/>
        </w:rPr>
        <w:t xml:space="preserve"> </w:t>
      </w:r>
      <w:r w:rsidRPr="00EF26BA">
        <w:rPr>
          <w:rFonts w:cs="Arial"/>
        </w:rPr>
        <w:t>2020.</w:t>
      </w:r>
      <w:r w:rsidR="00BD1AC1">
        <w:rPr>
          <w:rFonts w:cs="Arial"/>
        </w:rPr>
        <w:t xml:space="preserve"> </w:t>
      </w:r>
      <w:r w:rsidRPr="00EF26BA">
        <w:rPr>
          <w:rFonts w:cs="Arial"/>
        </w:rPr>
        <w:t>godina), tako da na dan 31.12.2020.</w:t>
      </w:r>
      <w:r w:rsidR="00053F50">
        <w:rPr>
          <w:rFonts w:cs="Arial"/>
        </w:rPr>
        <w:t xml:space="preserve"> </w:t>
      </w:r>
      <w:r w:rsidRPr="00EF26BA">
        <w:rPr>
          <w:rFonts w:cs="Arial"/>
        </w:rPr>
        <w:t xml:space="preserve">godine stanje obaveze po dugoročnom kreditu iznosi 5.943.222 KM. </w:t>
      </w:r>
      <w:r w:rsidR="00E537D8">
        <w:rPr>
          <w:rFonts w:cs="Arial"/>
        </w:rPr>
        <w:t>Navedena obaveza će se povećati za nepovučeni dio kredita u 2021.</w:t>
      </w:r>
      <w:r w:rsidR="00DE12BD">
        <w:rPr>
          <w:rFonts w:cs="Arial"/>
        </w:rPr>
        <w:t xml:space="preserve"> </w:t>
      </w:r>
      <w:r w:rsidR="00E537D8">
        <w:rPr>
          <w:rFonts w:cs="Arial"/>
        </w:rPr>
        <w:t>godini. Otplata je u narednih 11 godina.</w:t>
      </w:r>
    </w:p>
    <w:p w14:paraId="17E1D26C" w14:textId="77777777" w:rsidR="00EF26BA" w:rsidRPr="00EF26BA" w:rsidRDefault="00EF26BA" w:rsidP="00EF26BA">
      <w:pPr>
        <w:pStyle w:val="Uvlaenjetijelateksta"/>
        <w:spacing w:after="0" w:line="240" w:lineRule="auto"/>
        <w:ind w:left="0"/>
        <w:jc w:val="both"/>
        <w:rPr>
          <w:rFonts w:cs="Arial"/>
        </w:rPr>
      </w:pPr>
    </w:p>
    <w:p w14:paraId="5E8497DC" w14:textId="5E4BCEB5" w:rsidR="00B83798" w:rsidRPr="00EF26BA" w:rsidRDefault="00B83798" w:rsidP="00EF26BA">
      <w:pPr>
        <w:pStyle w:val="Uvlaenjetijelateksta"/>
        <w:spacing w:after="0" w:line="240" w:lineRule="auto"/>
        <w:ind w:left="0"/>
        <w:jc w:val="both"/>
        <w:rPr>
          <w:rFonts w:cs="Arial"/>
        </w:rPr>
      </w:pPr>
      <w:r w:rsidRPr="00EF26BA">
        <w:rPr>
          <w:rFonts w:cs="Arial"/>
        </w:rPr>
        <w:t>Nepovučena sredstva na dan 31. Decembra 2020. godine iznose 1.229.765 EUR-a ili 2.405.211 KM</w:t>
      </w:r>
      <w:r w:rsidR="00E537D8">
        <w:rPr>
          <w:rFonts w:cs="Arial"/>
        </w:rPr>
        <w:t>, koji se namjerava povu</w:t>
      </w:r>
      <w:r w:rsidR="00DE12BD">
        <w:rPr>
          <w:rFonts w:cs="Arial"/>
        </w:rPr>
        <w:t>ć</w:t>
      </w:r>
      <w:r w:rsidR="00E537D8">
        <w:rPr>
          <w:rFonts w:cs="Arial"/>
        </w:rPr>
        <w:t>i u 2021.</w:t>
      </w:r>
      <w:r w:rsidR="00DE12BD">
        <w:rPr>
          <w:rFonts w:cs="Arial"/>
        </w:rPr>
        <w:t xml:space="preserve"> </w:t>
      </w:r>
      <w:r w:rsidR="00E537D8">
        <w:rPr>
          <w:rFonts w:cs="Arial"/>
        </w:rPr>
        <w:t>godini.</w:t>
      </w:r>
    </w:p>
    <w:p w14:paraId="705F8E11" w14:textId="561008B5" w:rsidR="00877F71" w:rsidRDefault="00877F71" w:rsidP="00EF26BA">
      <w:pPr>
        <w:spacing w:line="240" w:lineRule="auto"/>
        <w:jc w:val="both"/>
        <w:rPr>
          <w:rFonts w:cs="Arial"/>
          <w:color w:val="FF0000"/>
          <w:lang w:val="hr-HR"/>
        </w:rPr>
      </w:pPr>
    </w:p>
    <w:p w14:paraId="6CF7E529" w14:textId="18AC2312" w:rsidR="00EF26BA" w:rsidRDefault="00EF26BA" w:rsidP="00EF26BA">
      <w:pPr>
        <w:spacing w:line="240" w:lineRule="auto"/>
        <w:jc w:val="both"/>
        <w:rPr>
          <w:rFonts w:cs="Arial"/>
          <w:noProof/>
        </w:rPr>
      </w:pPr>
      <w:r w:rsidRPr="005D2112">
        <w:rPr>
          <w:rFonts w:cs="Arial"/>
          <w:noProof/>
        </w:rPr>
        <w:t>U 2020.</w:t>
      </w:r>
      <w:r w:rsidR="00DE12BD" w:rsidRPr="005D2112">
        <w:rPr>
          <w:rFonts w:cs="Arial"/>
          <w:noProof/>
        </w:rPr>
        <w:t xml:space="preserve"> </w:t>
      </w:r>
      <w:r w:rsidRPr="005D2112">
        <w:rPr>
          <w:rFonts w:cs="Arial"/>
          <w:noProof/>
        </w:rPr>
        <w:t xml:space="preserve">godini izvršeno je plaćanje dvije rate kredita EBRD u ukupnom iznosu 452.802 KM. Plaćanje je izvršeno Gradu Visokom iz vlastitih sredstava Preduzeća. Grad Visoko je </w:t>
      </w:r>
      <w:r w:rsidR="003F7434" w:rsidRPr="005D2112">
        <w:rPr>
          <w:rFonts w:cs="Arial"/>
          <w:noProof/>
        </w:rPr>
        <w:t>jamac</w:t>
      </w:r>
      <w:r w:rsidRPr="005D2112">
        <w:rPr>
          <w:rFonts w:cs="Arial"/>
          <w:noProof/>
        </w:rPr>
        <w:t xml:space="preserve"> kredita i isti vrši plaćanje iz prenijetih sredstava od strane Preduzeća. Sredstva povrata kredita obezbjeđuju se iz vlastitih sredstava Preduzeća, a ne iz budžeta Grada Visokog. Ova situacija je specifična jer Grad Visoko nije obezbjedio izvore finansiranja, te svaka promjena politike može da dovede do rizika obezbjeđenja povrata kredita na ovakav način. Ovoj problematici treba da se priđe sa dužnom pažn</w:t>
      </w:r>
      <w:r w:rsidR="00DE12BD" w:rsidRPr="005D2112">
        <w:rPr>
          <w:rFonts w:cs="Arial"/>
          <w:noProof/>
        </w:rPr>
        <w:t>j</w:t>
      </w:r>
      <w:r w:rsidRPr="005D2112">
        <w:rPr>
          <w:rFonts w:cs="Arial"/>
          <w:noProof/>
        </w:rPr>
        <w:t>om i analizom svih pokazatelja kako bi se obezbjedila likvidnost Preduzeća i pravilno evidentiranje u budžetu Grada Visokog.</w:t>
      </w:r>
    </w:p>
    <w:p w14:paraId="76F2917E" w14:textId="52C493C5" w:rsidR="00510A9B" w:rsidRDefault="00510A9B" w:rsidP="00EF26BA">
      <w:pPr>
        <w:spacing w:line="240" w:lineRule="auto"/>
        <w:jc w:val="both"/>
        <w:rPr>
          <w:rFonts w:cs="Arial"/>
          <w:noProof/>
        </w:rPr>
      </w:pPr>
    </w:p>
    <w:p w14:paraId="2DB04A3F" w14:textId="51DC8549" w:rsidR="00510A9B" w:rsidRPr="005D2112" w:rsidRDefault="003E4EE8" w:rsidP="00510A9B">
      <w:pPr>
        <w:spacing w:line="240" w:lineRule="auto"/>
        <w:jc w:val="both"/>
        <w:rPr>
          <w:rStyle w:val="fontstyle01"/>
          <w:color w:val="auto"/>
        </w:rPr>
      </w:pPr>
      <w:r w:rsidRPr="005D2112">
        <w:rPr>
          <w:rStyle w:val="fontstyle01"/>
          <w:color w:val="auto"/>
        </w:rPr>
        <w:t>Napomena 18. i 20. Izvještaja</w:t>
      </w:r>
      <w:r w:rsidR="00490B54" w:rsidRPr="005D2112">
        <w:rPr>
          <w:rStyle w:val="fontstyle01"/>
          <w:color w:val="auto"/>
        </w:rPr>
        <w:t>.</w:t>
      </w:r>
    </w:p>
    <w:p w14:paraId="54AC058D" w14:textId="77777777" w:rsidR="003E4EE8" w:rsidRDefault="003E4EE8" w:rsidP="00510A9B">
      <w:pPr>
        <w:spacing w:line="240" w:lineRule="auto"/>
        <w:jc w:val="both"/>
        <w:rPr>
          <w:rStyle w:val="fontstyle01"/>
          <w:color w:val="FF0000"/>
        </w:rPr>
      </w:pPr>
    </w:p>
    <w:p w14:paraId="7F0764F1" w14:textId="77777777" w:rsidR="003E4EE8" w:rsidRPr="00053F50" w:rsidRDefault="003E4EE8" w:rsidP="003E4EE8">
      <w:pPr>
        <w:spacing w:line="240" w:lineRule="auto"/>
        <w:jc w:val="both"/>
        <w:rPr>
          <w:rFonts w:cs="Arial"/>
          <w:b/>
          <w:bCs/>
        </w:rPr>
      </w:pPr>
      <w:r w:rsidRPr="00053F50">
        <w:rPr>
          <w:rFonts w:cs="Arial"/>
          <w:b/>
          <w:bCs/>
        </w:rPr>
        <w:t>Naše mišljenje nije kvalifikovano za navedeno pitanje.</w:t>
      </w:r>
    </w:p>
    <w:p w14:paraId="78DD2032" w14:textId="59B8702E" w:rsidR="00510A9B" w:rsidRDefault="00510A9B" w:rsidP="00510A9B">
      <w:pPr>
        <w:spacing w:line="240" w:lineRule="auto"/>
        <w:jc w:val="both"/>
        <w:rPr>
          <w:rFonts w:cs="Arial"/>
          <w:noProof/>
          <w:color w:val="FF0000"/>
        </w:rPr>
      </w:pPr>
    </w:p>
    <w:p w14:paraId="13B46DA7" w14:textId="0BDF6A73" w:rsidR="003E4EE8" w:rsidRDefault="003E4EE8" w:rsidP="00510A9B">
      <w:pPr>
        <w:spacing w:line="240" w:lineRule="auto"/>
        <w:jc w:val="both"/>
        <w:rPr>
          <w:rFonts w:cs="Arial"/>
          <w:noProof/>
          <w:color w:val="FF0000"/>
        </w:rPr>
      </w:pPr>
    </w:p>
    <w:p w14:paraId="15037BE5" w14:textId="77777777" w:rsidR="003E4EE8" w:rsidRDefault="003E4EE8" w:rsidP="00510A9B">
      <w:pPr>
        <w:spacing w:line="240" w:lineRule="auto"/>
        <w:jc w:val="both"/>
        <w:rPr>
          <w:rFonts w:cs="Arial"/>
          <w:noProof/>
          <w:color w:val="FF0000"/>
        </w:rPr>
      </w:pPr>
    </w:p>
    <w:p w14:paraId="58B58618" w14:textId="46E6238E" w:rsidR="00510A9B" w:rsidRDefault="00510A9B" w:rsidP="00510A9B">
      <w:pPr>
        <w:spacing w:line="240" w:lineRule="auto"/>
        <w:jc w:val="both"/>
        <w:rPr>
          <w:rFonts w:cs="Arial"/>
          <w:noProof/>
          <w:color w:val="FF0000"/>
        </w:rPr>
      </w:pPr>
    </w:p>
    <w:p w14:paraId="05EEDA74" w14:textId="373F3BC7" w:rsidR="00510A9B" w:rsidRDefault="00510A9B" w:rsidP="00510A9B">
      <w:pPr>
        <w:spacing w:line="240" w:lineRule="auto"/>
        <w:jc w:val="both"/>
        <w:rPr>
          <w:rFonts w:cs="Arial"/>
          <w:noProof/>
          <w:color w:val="FF0000"/>
        </w:rPr>
      </w:pPr>
    </w:p>
    <w:p w14:paraId="0FE51E82" w14:textId="63D01334" w:rsidR="00510A9B" w:rsidRDefault="00510A9B" w:rsidP="00510A9B">
      <w:pPr>
        <w:spacing w:line="240" w:lineRule="auto"/>
        <w:jc w:val="both"/>
        <w:rPr>
          <w:rFonts w:cs="Arial"/>
          <w:noProof/>
          <w:color w:val="FF0000"/>
        </w:rPr>
      </w:pPr>
    </w:p>
    <w:p w14:paraId="407D91A6" w14:textId="2C496C64" w:rsidR="00510A9B" w:rsidRDefault="00510A9B" w:rsidP="00510A9B">
      <w:pPr>
        <w:spacing w:line="240" w:lineRule="auto"/>
        <w:jc w:val="both"/>
        <w:rPr>
          <w:rFonts w:cs="Arial"/>
          <w:noProof/>
          <w:color w:val="FF0000"/>
        </w:rPr>
      </w:pPr>
    </w:p>
    <w:p w14:paraId="779692B5" w14:textId="77777777" w:rsidR="00877F71" w:rsidRPr="00FF3BD6" w:rsidRDefault="00877F71" w:rsidP="004C22B1">
      <w:pPr>
        <w:spacing w:line="240" w:lineRule="auto"/>
        <w:jc w:val="both"/>
        <w:rPr>
          <w:rFonts w:cs="Arial"/>
          <w:color w:val="FF0000"/>
          <w:lang w:val="hr-HR"/>
        </w:rPr>
      </w:pPr>
    </w:p>
    <w:p w14:paraId="34B98650" w14:textId="77777777" w:rsidR="009701FF" w:rsidRPr="002037BB" w:rsidRDefault="009701FF" w:rsidP="009701FF">
      <w:pPr>
        <w:pStyle w:val="Bodytext40"/>
        <w:shd w:val="clear" w:color="auto" w:fill="auto"/>
        <w:spacing w:line="240" w:lineRule="auto"/>
        <w:jc w:val="center"/>
        <w:rPr>
          <w:rStyle w:val="Bodytext410pt"/>
          <w:rFonts w:ascii="Trebuchet MS" w:hAnsi="Trebuchet MS"/>
          <w:lang w:eastAsia="sr-Latn-CS"/>
        </w:rPr>
      </w:pPr>
      <w:r w:rsidRPr="002037BB">
        <w:rPr>
          <w:rStyle w:val="Bodytext410pt"/>
          <w:rFonts w:ascii="Trebuchet MS" w:hAnsi="Trebuchet MS"/>
          <w:lang w:eastAsia="sr-Latn-CS"/>
        </w:rPr>
        <w:t>IZVJEŠTAJ NEZAVISNOG REVIZORA</w:t>
      </w:r>
    </w:p>
    <w:p w14:paraId="4C627B03" w14:textId="77777777" w:rsidR="009701FF" w:rsidRPr="002037BB" w:rsidRDefault="009701FF" w:rsidP="009701FF">
      <w:pPr>
        <w:pStyle w:val="Bodytext81"/>
        <w:shd w:val="clear" w:color="auto" w:fill="auto"/>
        <w:spacing w:before="0" w:after="0" w:line="240" w:lineRule="auto"/>
        <w:rPr>
          <w:rFonts w:ascii="Trebuchet MS" w:hAnsi="Trebuchet MS"/>
          <w:b/>
          <w:bCs/>
          <w:spacing w:val="-2"/>
          <w:sz w:val="20"/>
          <w:szCs w:val="20"/>
          <w:lang w:val="es-AR"/>
        </w:rPr>
      </w:pPr>
    </w:p>
    <w:p w14:paraId="4BB9DF54" w14:textId="13F21DD6" w:rsidR="009701FF" w:rsidRPr="00490B54" w:rsidRDefault="009701FF" w:rsidP="004C22B1">
      <w:pPr>
        <w:spacing w:line="240" w:lineRule="auto"/>
        <w:rPr>
          <w:rFonts w:cs="Arial"/>
          <w:b/>
          <w:lang w:val="hr-HR"/>
        </w:rPr>
      </w:pPr>
      <w:r w:rsidRPr="002037BB">
        <w:rPr>
          <w:rFonts w:cs="Arial"/>
          <w:b/>
          <w:lang w:val="hr-HR"/>
        </w:rPr>
        <w:t>Upravi JKP ''VISOKO'' d.o.o. Visoko (nastavak)</w:t>
      </w:r>
    </w:p>
    <w:p w14:paraId="4DB00625" w14:textId="77777777" w:rsidR="004C22B1" w:rsidRPr="00053F50" w:rsidRDefault="004C22B1" w:rsidP="004C22B1">
      <w:pPr>
        <w:spacing w:line="240" w:lineRule="auto"/>
        <w:jc w:val="both"/>
        <w:rPr>
          <w:rFonts w:cs="Arial"/>
          <w:lang w:val="hr-HR"/>
        </w:rPr>
      </w:pPr>
    </w:p>
    <w:p w14:paraId="44BBFC1B" w14:textId="77777777" w:rsidR="004C22B1" w:rsidRPr="002037BB" w:rsidRDefault="004C22B1" w:rsidP="004C22B1">
      <w:pPr>
        <w:pStyle w:val="Heading20"/>
        <w:shd w:val="clear" w:color="auto" w:fill="auto"/>
        <w:spacing w:before="0" w:after="180" w:line="240" w:lineRule="auto"/>
        <w:jc w:val="left"/>
        <w:rPr>
          <w:rFonts w:ascii="Trebuchet MS" w:hAnsi="Trebuchet MS"/>
          <w:b/>
          <w:sz w:val="20"/>
        </w:rPr>
      </w:pPr>
      <w:r w:rsidRPr="002037BB">
        <w:rPr>
          <w:rFonts w:ascii="Trebuchet MS" w:hAnsi="Trebuchet MS"/>
          <w:b/>
          <w:sz w:val="20"/>
        </w:rPr>
        <w:t>Odgovornosti rukovodstva i lica ovlašćenih za upravlјanje za finansijske izvještaje</w:t>
      </w:r>
      <w:r w:rsidRPr="002037BB">
        <w:rPr>
          <w:rStyle w:val="Referencafusnote"/>
          <w:rFonts w:ascii="Trebuchet MS" w:hAnsi="Trebuchet MS"/>
          <w:b/>
          <w:sz w:val="20"/>
        </w:rPr>
        <w:t xml:space="preserve"> </w:t>
      </w:r>
    </w:p>
    <w:p w14:paraId="7AC36163" w14:textId="38178A2D" w:rsidR="004C22B1" w:rsidRPr="002037BB" w:rsidRDefault="004C22B1" w:rsidP="004C22B1">
      <w:pPr>
        <w:pStyle w:val="BodyText30"/>
        <w:shd w:val="clear" w:color="auto" w:fill="auto"/>
        <w:spacing w:before="0" w:after="0" w:line="240" w:lineRule="auto"/>
        <w:ind w:firstLine="0"/>
        <w:jc w:val="both"/>
        <w:rPr>
          <w:rFonts w:ascii="Trebuchet MS" w:hAnsi="Trebuchet MS"/>
          <w:sz w:val="20"/>
          <w:szCs w:val="20"/>
        </w:rPr>
      </w:pPr>
      <w:r w:rsidRPr="002037BB">
        <w:rPr>
          <w:rFonts w:ascii="Trebuchet MS" w:hAnsi="Trebuchet MS"/>
          <w:sz w:val="20"/>
          <w:szCs w:val="20"/>
        </w:rPr>
        <w:t xml:space="preserve">Rukovodstvo Preduzeća je odgovorno za sastavlјanje i istinito prikazivanje finansijskih izvještaja u skladu sa računovodstvenim propisima važećim u </w:t>
      </w:r>
      <w:r w:rsidR="00DE7A3B" w:rsidRPr="002037BB">
        <w:rPr>
          <w:rFonts w:ascii="Trebuchet MS" w:hAnsi="Trebuchet MS"/>
          <w:sz w:val="20"/>
          <w:szCs w:val="20"/>
        </w:rPr>
        <w:t>Federaciji Bosne i Hercegovine</w:t>
      </w:r>
      <w:r w:rsidRPr="002037BB">
        <w:rPr>
          <w:rFonts w:ascii="Trebuchet MS" w:hAnsi="Trebuchet MS"/>
          <w:sz w:val="20"/>
          <w:szCs w:val="20"/>
        </w:rPr>
        <w:t>, kao i za one interne kontrole koje rukovodstvo odredi kao neophodne u pripremi finansijskih izvještaja koji ne sadrže materijalno značajne pogrešne iskaze, nastale usl</w:t>
      </w:r>
      <w:r w:rsidR="00DE12BD">
        <w:rPr>
          <w:rFonts w:ascii="Trebuchet MS" w:hAnsi="Trebuchet MS"/>
          <w:sz w:val="20"/>
          <w:szCs w:val="20"/>
        </w:rPr>
        <w:t>i</w:t>
      </w:r>
      <w:r w:rsidRPr="002037BB">
        <w:rPr>
          <w:rFonts w:ascii="Trebuchet MS" w:hAnsi="Trebuchet MS"/>
          <w:sz w:val="20"/>
          <w:szCs w:val="20"/>
        </w:rPr>
        <w:t>јed kriminalne radnje ili greške.</w:t>
      </w:r>
    </w:p>
    <w:p w14:paraId="347BFB0B" w14:textId="77777777" w:rsidR="004C22B1" w:rsidRPr="002037BB" w:rsidRDefault="004C22B1" w:rsidP="004C22B1">
      <w:pPr>
        <w:pStyle w:val="BodyText30"/>
        <w:shd w:val="clear" w:color="auto" w:fill="auto"/>
        <w:spacing w:before="0" w:after="0" w:line="240" w:lineRule="auto"/>
        <w:ind w:firstLine="0"/>
        <w:jc w:val="both"/>
        <w:rPr>
          <w:rFonts w:ascii="Trebuchet MS" w:hAnsi="Trebuchet MS"/>
          <w:sz w:val="20"/>
          <w:szCs w:val="20"/>
        </w:rPr>
      </w:pPr>
    </w:p>
    <w:p w14:paraId="135A9404" w14:textId="394DEA10" w:rsidR="004C22B1" w:rsidRPr="002037BB" w:rsidRDefault="004C22B1" w:rsidP="004C22B1">
      <w:pPr>
        <w:pStyle w:val="BodyText30"/>
        <w:shd w:val="clear" w:color="auto" w:fill="auto"/>
        <w:spacing w:before="0" w:after="0" w:line="240" w:lineRule="auto"/>
        <w:ind w:firstLine="0"/>
        <w:jc w:val="both"/>
        <w:rPr>
          <w:rFonts w:ascii="Trebuchet MS" w:hAnsi="Trebuchet MS"/>
          <w:sz w:val="20"/>
          <w:szCs w:val="20"/>
        </w:rPr>
      </w:pPr>
      <w:r w:rsidRPr="002037BB">
        <w:rPr>
          <w:rFonts w:ascii="Trebuchet MS" w:hAnsi="Trebuchet MS"/>
          <w:sz w:val="20"/>
          <w:szCs w:val="20"/>
        </w:rPr>
        <w:t>Pri sastavlјanju finansijskih izvještaja, rukovodstvo je odgovorno za procjenu sposobnosti Preduzeća da nastavi poslovanje po načelu stalnosti, objelodanjujući, kada je to primjenlјivo, pitanja koja se odnose na nastavak poslovanja i koriš</w:t>
      </w:r>
      <w:r w:rsidR="00DE12BD">
        <w:rPr>
          <w:rFonts w:ascii="Trebuchet MS" w:hAnsi="Trebuchet MS"/>
          <w:sz w:val="20"/>
          <w:szCs w:val="20"/>
        </w:rPr>
        <w:t>t</w:t>
      </w:r>
      <w:r w:rsidRPr="002037BB">
        <w:rPr>
          <w:rFonts w:ascii="Trebuchet MS" w:hAnsi="Trebuchet MS"/>
          <w:sz w:val="20"/>
          <w:szCs w:val="20"/>
        </w:rPr>
        <w:t>enje računovodstvene osnove stalnosti poslovanja, osim ukoliko rukovodstvo ne nam</w:t>
      </w:r>
      <w:r w:rsidRPr="002037BB">
        <w:rPr>
          <w:rFonts w:ascii="Trebuchet MS" w:hAnsi="Trebuchet MS"/>
          <w:sz w:val="20"/>
          <w:szCs w:val="20"/>
          <w:lang w:val="bs-Cyrl-BA"/>
        </w:rPr>
        <w:t>j</w:t>
      </w:r>
      <w:r w:rsidRPr="002037BB">
        <w:rPr>
          <w:rFonts w:ascii="Trebuchet MS" w:hAnsi="Trebuchet MS"/>
          <w:sz w:val="20"/>
          <w:szCs w:val="20"/>
        </w:rPr>
        <w:t>erava da likvidira Preduzeće ili da obustavi poslovanje, ili nema drugu realnu mogućnost osim da to uradi.</w:t>
      </w:r>
    </w:p>
    <w:p w14:paraId="14ED07B7" w14:textId="77777777" w:rsidR="004C22B1" w:rsidRPr="002037BB" w:rsidRDefault="004C22B1" w:rsidP="004C22B1">
      <w:pPr>
        <w:pStyle w:val="BodyText30"/>
        <w:shd w:val="clear" w:color="auto" w:fill="auto"/>
        <w:spacing w:before="0" w:after="0" w:line="240" w:lineRule="auto"/>
        <w:ind w:firstLine="0"/>
        <w:jc w:val="both"/>
        <w:rPr>
          <w:rFonts w:ascii="Trebuchet MS" w:hAnsi="Trebuchet MS"/>
          <w:sz w:val="20"/>
          <w:szCs w:val="20"/>
        </w:rPr>
      </w:pPr>
    </w:p>
    <w:p w14:paraId="689A9B8B" w14:textId="49779DB0" w:rsidR="00736328" w:rsidRPr="002037BB" w:rsidRDefault="004C22B1" w:rsidP="00736328">
      <w:pPr>
        <w:pStyle w:val="BodyText30"/>
        <w:shd w:val="clear" w:color="auto" w:fill="auto"/>
        <w:spacing w:before="0" w:after="0" w:line="240" w:lineRule="auto"/>
        <w:ind w:firstLine="0"/>
        <w:jc w:val="both"/>
        <w:outlineLvl w:val="0"/>
        <w:rPr>
          <w:rFonts w:ascii="Trebuchet MS" w:hAnsi="Trebuchet MS"/>
          <w:sz w:val="20"/>
          <w:szCs w:val="20"/>
        </w:rPr>
      </w:pPr>
      <w:r w:rsidRPr="002037BB">
        <w:rPr>
          <w:rFonts w:ascii="Trebuchet MS" w:hAnsi="Trebuchet MS"/>
          <w:sz w:val="20"/>
          <w:szCs w:val="20"/>
        </w:rPr>
        <w:t>Lica ovlaš</w:t>
      </w:r>
      <w:r w:rsidR="00DE12BD">
        <w:rPr>
          <w:rFonts w:ascii="Trebuchet MS" w:hAnsi="Trebuchet MS"/>
          <w:sz w:val="20"/>
          <w:szCs w:val="20"/>
        </w:rPr>
        <w:t>t</w:t>
      </w:r>
      <w:r w:rsidRPr="002037BB">
        <w:rPr>
          <w:rFonts w:ascii="Trebuchet MS" w:hAnsi="Trebuchet MS"/>
          <w:sz w:val="20"/>
          <w:szCs w:val="20"/>
        </w:rPr>
        <w:t>ena za upravlјanje odgovorna su za nadzor nad procesom finansijskog izvještavanja Preduzeća.</w:t>
      </w:r>
    </w:p>
    <w:p w14:paraId="78994DC0" w14:textId="47EC57AD" w:rsidR="009701FF" w:rsidRPr="009701FF" w:rsidRDefault="00736328" w:rsidP="009701FF">
      <w:pPr>
        <w:pStyle w:val="BodyText30"/>
        <w:shd w:val="clear" w:color="auto" w:fill="auto"/>
        <w:spacing w:before="0" w:after="0" w:line="240" w:lineRule="auto"/>
        <w:ind w:firstLine="0"/>
        <w:jc w:val="both"/>
        <w:outlineLvl w:val="0"/>
        <w:rPr>
          <w:rFonts w:ascii="Trebuchet MS" w:hAnsi="Trebuchet MS" w:cs="Tahoma"/>
          <w:b/>
          <w:bCs/>
          <w:sz w:val="20"/>
          <w:szCs w:val="20"/>
          <w:shd w:val="clear" w:color="auto" w:fill="FFFFFF"/>
          <w:lang w:eastAsia="sr-Latn-CS"/>
        </w:rPr>
      </w:pPr>
      <w:r w:rsidRPr="002037BB">
        <w:rPr>
          <w:rStyle w:val="Bodytext410pt"/>
          <w:rFonts w:ascii="Trebuchet MS" w:hAnsi="Trebuchet MS"/>
          <w:lang w:eastAsia="sr-Latn-CS"/>
        </w:rPr>
        <w:t xml:space="preserve"> </w:t>
      </w:r>
    </w:p>
    <w:p w14:paraId="34987E32" w14:textId="77777777" w:rsidR="004C22B1" w:rsidRPr="002037BB" w:rsidRDefault="004C22B1" w:rsidP="004C22B1">
      <w:pPr>
        <w:pStyle w:val="Heading20"/>
        <w:shd w:val="clear" w:color="auto" w:fill="auto"/>
        <w:spacing w:before="0" w:after="180" w:line="240" w:lineRule="auto"/>
        <w:rPr>
          <w:rFonts w:ascii="Trebuchet MS" w:hAnsi="Trebuchet MS"/>
          <w:b/>
          <w:sz w:val="20"/>
        </w:rPr>
      </w:pPr>
      <w:r w:rsidRPr="002037BB">
        <w:rPr>
          <w:rFonts w:ascii="Trebuchet MS" w:hAnsi="Trebuchet MS"/>
          <w:b/>
          <w:sz w:val="20"/>
        </w:rPr>
        <w:t>Odgovornosti revizora za reviziju finansijskih izvještaja</w:t>
      </w:r>
    </w:p>
    <w:p w14:paraId="592E031A" w14:textId="5734180C" w:rsidR="004C22B1" w:rsidRPr="002037BB" w:rsidRDefault="004C22B1" w:rsidP="004C22B1">
      <w:pPr>
        <w:pStyle w:val="BodyText30"/>
        <w:shd w:val="clear" w:color="auto" w:fill="auto"/>
        <w:spacing w:before="0" w:after="0" w:line="240" w:lineRule="auto"/>
        <w:ind w:firstLine="0"/>
        <w:jc w:val="both"/>
        <w:rPr>
          <w:rFonts w:ascii="Trebuchet MS" w:hAnsi="Trebuchet MS"/>
          <w:sz w:val="20"/>
          <w:szCs w:val="20"/>
        </w:rPr>
      </w:pPr>
      <w:r w:rsidRPr="002037BB">
        <w:rPr>
          <w:rFonts w:ascii="Trebuchet MS" w:hAnsi="Trebuchet MS"/>
          <w:sz w:val="20"/>
          <w:szCs w:val="20"/>
        </w:rPr>
        <w:t>Naš cilј je da se, u razumnoj mjeri, uvjerimo da finansijski izvještaji u c</w:t>
      </w:r>
      <w:r w:rsidRPr="002037BB">
        <w:rPr>
          <w:rFonts w:ascii="Trebuchet MS" w:hAnsi="Trebuchet MS"/>
          <w:sz w:val="20"/>
          <w:szCs w:val="20"/>
          <w:lang w:val="bs-Cyrl-BA"/>
        </w:rPr>
        <w:t>j</w:t>
      </w:r>
      <w:r w:rsidRPr="002037BB">
        <w:rPr>
          <w:rFonts w:ascii="Trebuchet MS" w:hAnsi="Trebuchet MS"/>
          <w:sz w:val="20"/>
          <w:szCs w:val="20"/>
        </w:rPr>
        <w:t>elini ne sadrže materijalno značajne pogrešne iskaze, nastale usl</w:t>
      </w:r>
      <w:r w:rsidR="001F44DF">
        <w:rPr>
          <w:rFonts w:ascii="Trebuchet MS" w:hAnsi="Trebuchet MS"/>
          <w:sz w:val="20"/>
          <w:szCs w:val="20"/>
        </w:rPr>
        <w:t>i</w:t>
      </w:r>
      <w:r w:rsidRPr="002037BB">
        <w:rPr>
          <w:rFonts w:ascii="Trebuchet MS" w:hAnsi="Trebuchet MS"/>
          <w:sz w:val="20"/>
          <w:szCs w:val="20"/>
        </w:rPr>
        <w:t>јed kriminalne radnje ili greške, i da izdamo izvještaj revizora koji sadrži naše mišlјenje. Razumno uvjer</w:t>
      </w:r>
      <w:r w:rsidR="001F44DF">
        <w:rPr>
          <w:rFonts w:ascii="Trebuchet MS" w:hAnsi="Trebuchet MS"/>
          <w:sz w:val="20"/>
          <w:szCs w:val="20"/>
        </w:rPr>
        <w:t>e</w:t>
      </w:r>
      <w:r w:rsidRPr="002037BB">
        <w:rPr>
          <w:rFonts w:ascii="Trebuchet MS" w:hAnsi="Trebuchet MS"/>
          <w:sz w:val="20"/>
          <w:szCs w:val="20"/>
        </w:rPr>
        <w:t>nje je visok nivo uvjer</w:t>
      </w:r>
      <w:r w:rsidR="001F44DF">
        <w:rPr>
          <w:rFonts w:ascii="Trebuchet MS" w:hAnsi="Trebuchet MS"/>
          <w:sz w:val="20"/>
          <w:szCs w:val="20"/>
        </w:rPr>
        <w:t>e</w:t>
      </w:r>
      <w:r w:rsidRPr="002037BB">
        <w:rPr>
          <w:rFonts w:ascii="Trebuchet MS" w:hAnsi="Trebuchet MS"/>
          <w:sz w:val="20"/>
          <w:szCs w:val="20"/>
        </w:rPr>
        <w:t>nja, ali nije garancija da će revizija, izvršena u skladu sa MSR, uv</w:t>
      </w:r>
      <w:r w:rsidRPr="002037BB">
        <w:rPr>
          <w:rFonts w:ascii="Trebuchet MS" w:hAnsi="Trebuchet MS"/>
          <w:sz w:val="20"/>
          <w:szCs w:val="20"/>
          <w:lang w:val="bs-Cyrl-BA"/>
        </w:rPr>
        <w:t>ij</w:t>
      </w:r>
      <w:r w:rsidRPr="002037BB">
        <w:rPr>
          <w:rFonts w:ascii="Trebuchet MS" w:hAnsi="Trebuchet MS"/>
          <w:sz w:val="20"/>
          <w:szCs w:val="20"/>
        </w:rPr>
        <w:t>ek otkriti materijalno značajan pogrešan iskaz kada on postoji. Pogrešni iskazi mogu nastati usl</w:t>
      </w:r>
      <w:r w:rsidR="001F44DF">
        <w:rPr>
          <w:rFonts w:ascii="Trebuchet MS" w:hAnsi="Trebuchet MS"/>
          <w:sz w:val="20"/>
          <w:szCs w:val="20"/>
        </w:rPr>
        <w:t>i</w:t>
      </w:r>
      <w:r w:rsidRPr="002037BB">
        <w:rPr>
          <w:rFonts w:ascii="Trebuchet MS" w:hAnsi="Trebuchet MS"/>
          <w:sz w:val="20"/>
          <w:szCs w:val="20"/>
        </w:rPr>
        <w:t xml:space="preserve">јed kriminalne radnje ili greške i smatraju se materijalno značajnim ukoliko se može u razumnoj mjeri očekivati da oni, pojedinačno ili u zbiru, utiču na ekonomske odluke korisnika koje se donose na osnovu ovih finansijskih izvještaja. </w:t>
      </w:r>
    </w:p>
    <w:p w14:paraId="5539EC76" w14:textId="77777777" w:rsidR="004C22B1" w:rsidRPr="002037BB" w:rsidRDefault="004C22B1" w:rsidP="004C22B1">
      <w:pPr>
        <w:pStyle w:val="BodyText30"/>
        <w:shd w:val="clear" w:color="auto" w:fill="auto"/>
        <w:spacing w:before="0" w:after="0" w:line="240" w:lineRule="auto"/>
        <w:ind w:firstLine="0"/>
        <w:jc w:val="both"/>
        <w:rPr>
          <w:rFonts w:ascii="Trebuchet MS" w:hAnsi="Trebuchet MS"/>
          <w:sz w:val="20"/>
          <w:szCs w:val="20"/>
        </w:rPr>
      </w:pPr>
    </w:p>
    <w:p w14:paraId="2A3159EA" w14:textId="048B65FF" w:rsidR="004C22B1" w:rsidRPr="002037BB" w:rsidRDefault="004C22B1" w:rsidP="004C22B1">
      <w:pPr>
        <w:pStyle w:val="BodyText30"/>
        <w:shd w:val="clear" w:color="auto" w:fill="auto"/>
        <w:spacing w:before="0" w:after="120" w:line="240" w:lineRule="auto"/>
        <w:ind w:firstLine="0"/>
        <w:jc w:val="both"/>
        <w:rPr>
          <w:rFonts w:ascii="Trebuchet MS" w:hAnsi="Trebuchet MS"/>
          <w:sz w:val="20"/>
          <w:szCs w:val="20"/>
        </w:rPr>
      </w:pPr>
      <w:r w:rsidRPr="002037BB">
        <w:rPr>
          <w:rFonts w:ascii="Trebuchet MS" w:hAnsi="Trebuchet MS"/>
          <w:sz w:val="20"/>
          <w:szCs w:val="20"/>
        </w:rPr>
        <w:t>Kao sastavni dio revizije u skladu sa MSR, mi koristimo profesionalno prosuđivanje i zadržavamo profesionalni skepticizam tokom revizije. Mi takođe</w:t>
      </w:r>
      <w:r w:rsidR="001F44DF">
        <w:rPr>
          <w:rFonts w:ascii="Trebuchet MS" w:hAnsi="Trebuchet MS"/>
          <w:sz w:val="20"/>
          <w:szCs w:val="20"/>
        </w:rPr>
        <w:t>r</w:t>
      </w:r>
      <w:r w:rsidRPr="002037BB">
        <w:rPr>
          <w:rFonts w:ascii="Trebuchet MS" w:hAnsi="Trebuchet MS"/>
          <w:sz w:val="20"/>
          <w:szCs w:val="20"/>
        </w:rPr>
        <w:t>:</w:t>
      </w:r>
    </w:p>
    <w:p w14:paraId="425320D4" w14:textId="2D877FC3" w:rsidR="004C22B1" w:rsidRPr="002037BB" w:rsidRDefault="004C22B1" w:rsidP="004C22B1">
      <w:pPr>
        <w:pStyle w:val="BodyText30"/>
        <w:numPr>
          <w:ilvl w:val="0"/>
          <w:numId w:val="35"/>
        </w:numPr>
        <w:shd w:val="clear" w:color="auto" w:fill="auto"/>
        <w:spacing w:before="0" w:after="120" w:line="240" w:lineRule="auto"/>
        <w:ind w:left="283" w:hanging="283"/>
        <w:jc w:val="both"/>
        <w:rPr>
          <w:rFonts w:ascii="Trebuchet MS" w:hAnsi="Trebuchet MS"/>
          <w:sz w:val="20"/>
          <w:szCs w:val="20"/>
        </w:rPr>
      </w:pPr>
      <w:r w:rsidRPr="002037BB">
        <w:rPr>
          <w:rFonts w:ascii="Trebuchet MS" w:hAnsi="Trebuchet MS"/>
          <w:sz w:val="20"/>
          <w:szCs w:val="20"/>
        </w:rPr>
        <w:t>Identifikujemo i procjenjujemo rizike od materijalno značajnog pogrešnog iskaza u finansijskim izv</w:t>
      </w:r>
      <w:r w:rsidRPr="002037BB">
        <w:rPr>
          <w:rFonts w:ascii="Trebuchet MS" w:hAnsi="Trebuchet MS"/>
          <w:sz w:val="20"/>
          <w:szCs w:val="20"/>
          <w:lang w:val="bs-Cyrl-BA"/>
        </w:rPr>
        <w:t>j</w:t>
      </w:r>
      <w:r w:rsidRPr="002037BB">
        <w:rPr>
          <w:rFonts w:ascii="Trebuchet MS" w:hAnsi="Trebuchet MS"/>
          <w:sz w:val="20"/>
          <w:szCs w:val="20"/>
        </w:rPr>
        <w:t>eštajima, nastalog usl</w:t>
      </w:r>
      <w:r w:rsidR="001F44DF">
        <w:rPr>
          <w:rFonts w:ascii="Trebuchet MS" w:hAnsi="Trebuchet MS"/>
          <w:sz w:val="20"/>
          <w:szCs w:val="20"/>
        </w:rPr>
        <w:t>i</w:t>
      </w:r>
      <w:r w:rsidRPr="002037BB">
        <w:rPr>
          <w:rFonts w:ascii="Trebuchet MS" w:hAnsi="Trebuchet MS"/>
          <w:sz w:val="20"/>
          <w:szCs w:val="20"/>
        </w:rPr>
        <w:t>јed kriminalne radnje ili greške, osmišlјavamo i izvršavamo revizorske procedure koje odgovaraju tim rizicima i pribavlјamo revizijske dokaze koji su dovolјni i odgovarajući da obezb</w:t>
      </w:r>
      <w:r w:rsidRPr="002037BB">
        <w:rPr>
          <w:rFonts w:ascii="Trebuchet MS" w:hAnsi="Trebuchet MS"/>
          <w:sz w:val="20"/>
          <w:szCs w:val="20"/>
          <w:lang w:val="bs-Cyrl-BA"/>
        </w:rPr>
        <w:t>ij</w:t>
      </w:r>
      <w:r w:rsidRPr="002037BB">
        <w:rPr>
          <w:rFonts w:ascii="Trebuchet MS" w:hAnsi="Trebuchet MS"/>
          <w:sz w:val="20"/>
          <w:szCs w:val="20"/>
        </w:rPr>
        <w:t>ede osnovu za naše mišlјenje. Rizik od neotkrivanja materijalno značajnog pogrešnog iskaza nastalog usl</w:t>
      </w:r>
      <w:r w:rsidR="001F44DF">
        <w:rPr>
          <w:rFonts w:ascii="Trebuchet MS" w:hAnsi="Trebuchet MS"/>
          <w:sz w:val="20"/>
          <w:szCs w:val="20"/>
        </w:rPr>
        <w:t>i</w:t>
      </w:r>
      <w:r w:rsidRPr="002037BB">
        <w:rPr>
          <w:rFonts w:ascii="Trebuchet MS" w:hAnsi="Trebuchet MS"/>
          <w:sz w:val="20"/>
          <w:szCs w:val="20"/>
        </w:rPr>
        <w:t>јed kriminalne radnje je veći od rizika od materijalno značajnog pogrešnog iskaza nastalog usl</w:t>
      </w:r>
      <w:r w:rsidR="001F44DF">
        <w:rPr>
          <w:rFonts w:ascii="Trebuchet MS" w:hAnsi="Trebuchet MS"/>
          <w:sz w:val="20"/>
          <w:szCs w:val="20"/>
        </w:rPr>
        <w:t>i</w:t>
      </w:r>
      <w:r w:rsidRPr="002037BB">
        <w:rPr>
          <w:rFonts w:ascii="Trebuchet MS" w:hAnsi="Trebuchet MS"/>
          <w:sz w:val="20"/>
          <w:szCs w:val="20"/>
        </w:rPr>
        <w:t>јed greške, pošto kriminalna radnja može podrazum</w:t>
      </w:r>
      <w:r w:rsidRPr="002037BB">
        <w:rPr>
          <w:rFonts w:ascii="Trebuchet MS" w:hAnsi="Trebuchet MS"/>
          <w:sz w:val="20"/>
          <w:szCs w:val="20"/>
          <w:lang w:val="bs-Cyrl-BA"/>
        </w:rPr>
        <w:t>ij</w:t>
      </w:r>
      <w:r w:rsidRPr="002037BB">
        <w:rPr>
          <w:rFonts w:ascii="Trebuchet MS" w:hAnsi="Trebuchet MS"/>
          <w:sz w:val="20"/>
          <w:szCs w:val="20"/>
        </w:rPr>
        <w:t>evati tajne sporazume, falsifikovanje, nam</w:t>
      </w:r>
      <w:r w:rsidRPr="002037BB">
        <w:rPr>
          <w:rFonts w:ascii="Trebuchet MS" w:hAnsi="Trebuchet MS"/>
          <w:sz w:val="20"/>
          <w:szCs w:val="20"/>
          <w:lang w:val="bs-Cyrl-BA"/>
        </w:rPr>
        <w:t>j</w:t>
      </w:r>
      <w:r w:rsidRPr="002037BB">
        <w:rPr>
          <w:rFonts w:ascii="Trebuchet MS" w:hAnsi="Trebuchet MS"/>
          <w:sz w:val="20"/>
          <w:szCs w:val="20"/>
        </w:rPr>
        <w:t>erne propuste, lažne iskaze ili zaobilaženje interne kontrole.</w:t>
      </w:r>
    </w:p>
    <w:p w14:paraId="0A1F2F0C" w14:textId="7082287D" w:rsidR="004C22B1" w:rsidRPr="002037BB" w:rsidRDefault="004C22B1" w:rsidP="004C22B1">
      <w:pPr>
        <w:pStyle w:val="BodyText30"/>
        <w:numPr>
          <w:ilvl w:val="0"/>
          <w:numId w:val="35"/>
        </w:numPr>
        <w:shd w:val="clear" w:color="auto" w:fill="auto"/>
        <w:spacing w:before="0" w:after="120" w:line="240" w:lineRule="auto"/>
        <w:ind w:left="283" w:hanging="283"/>
        <w:jc w:val="both"/>
        <w:rPr>
          <w:rFonts w:ascii="Trebuchet MS" w:hAnsi="Trebuchet MS"/>
          <w:sz w:val="20"/>
          <w:szCs w:val="20"/>
        </w:rPr>
      </w:pPr>
      <w:r w:rsidRPr="002037BB">
        <w:rPr>
          <w:rFonts w:ascii="Trebuchet MS" w:hAnsi="Trebuchet MS"/>
          <w:sz w:val="20"/>
          <w:szCs w:val="20"/>
        </w:rPr>
        <w:t xml:space="preserve">Sagledavamo interne kontrole koje su relevantne za reviziju radi osmišlјavanja revizijskih postupaka koji su odgovarajući u datim okolnostima, ali ne u cilјu izražavanja mišlјenja o djelotvornosti internih kontrola </w:t>
      </w:r>
      <w:r w:rsidR="00736328" w:rsidRPr="002037BB">
        <w:rPr>
          <w:rFonts w:ascii="Trebuchet MS" w:hAnsi="Trebuchet MS"/>
          <w:sz w:val="20"/>
          <w:szCs w:val="20"/>
        </w:rPr>
        <w:t>Preduzeća.</w:t>
      </w:r>
      <w:r w:rsidRPr="002037BB">
        <w:rPr>
          <w:rStyle w:val="Referencafusnote"/>
          <w:rFonts w:ascii="Trebuchet MS" w:hAnsi="Trebuchet MS"/>
          <w:sz w:val="20"/>
          <w:szCs w:val="20"/>
        </w:rPr>
        <w:t xml:space="preserve"> </w:t>
      </w:r>
    </w:p>
    <w:p w14:paraId="695CA484" w14:textId="2C48A661" w:rsidR="004C22B1" w:rsidRDefault="004C22B1" w:rsidP="004C22B1">
      <w:pPr>
        <w:pStyle w:val="BodyText30"/>
        <w:numPr>
          <w:ilvl w:val="0"/>
          <w:numId w:val="35"/>
        </w:numPr>
        <w:shd w:val="clear" w:color="auto" w:fill="auto"/>
        <w:spacing w:before="0" w:after="120" w:line="240" w:lineRule="auto"/>
        <w:ind w:left="283" w:hanging="283"/>
        <w:jc w:val="both"/>
        <w:rPr>
          <w:rFonts w:ascii="Trebuchet MS" w:hAnsi="Trebuchet MS"/>
          <w:sz w:val="20"/>
          <w:szCs w:val="20"/>
        </w:rPr>
      </w:pPr>
      <w:r w:rsidRPr="002037BB">
        <w:rPr>
          <w:rFonts w:ascii="Trebuchet MS" w:hAnsi="Trebuchet MS"/>
          <w:sz w:val="20"/>
          <w:szCs w:val="20"/>
        </w:rPr>
        <w:t>Ocjenjujemo adekvatnost primjenjenih računovodstvenih politika i opravdanost računovodstvenih procjena i sa njima povezanih objelodanjivanja izvršenih od strane rukovodstva.</w:t>
      </w:r>
    </w:p>
    <w:p w14:paraId="7A2392CE" w14:textId="41C3D22F" w:rsidR="009701FF" w:rsidRDefault="009701FF" w:rsidP="009701FF">
      <w:pPr>
        <w:pStyle w:val="BodyText30"/>
        <w:shd w:val="clear" w:color="auto" w:fill="auto"/>
        <w:spacing w:before="0" w:after="120" w:line="240" w:lineRule="auto"/>
        <w:ind w:firstLine="0"/>
        <w:jc w:val="both"/>
        <w:rPr>
          <w:rFonts w:ascii="Trebuchet MS" w:hAnsi="Trebuchet MS"/>
          <w:sz w:val="20"/>
          <w:szCs w:val="20"/>
        </w:rPr>
      </w:pPr>
    </w:p>
    <w:p w14:paraId="10633DE7" w14:textId="4A4A7ED0" w:rsidR="009701FF" w:rsidRDefault="009701FF" w:rsidP="009701FF">
      <w:pPr>
        <w:pStyle w:val="BodyText30"/>
        <w:shd w:val="clear" w:color="auto" w:fill="auto"/>
        <w:spacing w:before="0" w:after="120" w:line="240" w:lineRule="auto"/>
        <w:ind w:firstLine="0"/>
        <w:jc w:val="both"/>
        <w:rPr>
          <w:rFonts w:ascii="Trebuchet MS" w:hAnsi="Trebuchet MS"/>
          <w:sz w:val="20"/>
          <w:szCs w:val="20"/>
        </w:rPr>
      </w:pPr>
    </w:p>
    <w:p w14:paraId="26EFDEBC" w14:textId="5B409EB9" w:rsidR="009701FF" w:rsidRDefault="009701FF" w:rsidP="009701FF">
      <w:pPr>
        <w:pStyle w:val="BodyText30"/>
        <w:shd w:val="clear" w:color="auto" w:fill="auto"/>
        <w:spacing w:before="0" w:after="120" w:line="240" w:lineRule="auto"/>
        <w:ind w:firstLine="0"/>
        <w:jc w:val="both"/>
        <w:rPr>
          <w:rFonts w:ascii="Trebuchet MS" w:hAnsi="Trebuchet MS"/>
          <w:sz w:val="20"/>
          <w:szCs w:val="20"/>
        </w:rPr>
      </w:pPr>
    </w:p>
    <w:p w14:paraId="59160389" w14:textId="50EC667B" w:rsidR="009701FF" w:rsidRDefault="009701FF" w:rsidP="009701FF">
      <w:pPr>
        <w:pStyle w:val="BodyText30"/>
        <w:shd w:val="clear" w:color="auto" w:fill="auto"/>
        <w:spacing w:before="0" w:after="120" w:line="240" w:lineRule="auto"/>
        <w:ind w:firstLine="0"/>
        <w:jc w:val="both"/>
        <w:rPr>
          <w:rFonts w:ascii="Trebuchet MS" w:hAnsi="Trebuchet MS"/>
          <w:sz w:val="20"/>
          <w:szCs w:val="20"/>
        </w:rPr>
      </w:pPr>
    </w:p>
    <w:p w14:paraId="18246656" w14:textId="4776A910" w:rsidR="00AA1C5A" w:rsidRDefault="00AA1C5A" w:rsidP="009701FF">
      <w:pPr>
        <w:pStyle w:val="BodyText30"/>
        <w:shd w:val="clear" w:color="auto" w:fill="auto"/>
        <w:spacing w:before="0" w:after="120" w:line="240" w:lineRule="auto"/>
        <w:ind w:firstLine="0"/>
        <w:jc w:val="both"/>
        <w:rPr>
          <w:rFonts w:ascii="Trebuchet MS" w:hAnsi="Trebuchet MS"/>
          <w:sz w:val="20"/>
          <w:szCs w:val="20"/>
        </w:rPr>
      </w:pPr>
    </w:p>
    <w:p w14:paraId="2E40B104" w14:textId="77777777" w:rsidR="00AA1C5A" w:rsidRDefault="00AA1C5A" w:rsidP="009701FF">
      <w:pPr>
        <w:pStyle w:val="BodyText30"/>
        <w:shd w:val="clear" w:color="auto" w:fill="auto"/>
        <w:spacing w:before="0" w:after="120" w:line="240" w:lineRule="auto"/>
        <w:ind w:firstLine="0"/>
        <w:jc w:val="both"/>
        <w:rPr>
          <w:rFonts w:ascii="Trebuchet MS" w:hAnsi="Trebuchet MS"/>
          <w:sz w:val="20"/>
          <w:szCs w:val="20"/>
        </w:rPr>
      </w:pPr>
    </w:p>
    <w:p w14:paraId="5B68DBFD" w14:textId="2999E1D8" w:rsidR="009701FF" w:rsidRDefault="009701FF" w:rsidP="009701FF">
      <w:pPr>
        <w:pStyle w:val="BodyText30"/>
        <w:shd w:val="clear" w:color="auto" w:fill="auto"/>
        <w:spacing w:before="0" w:after="120" w:line="240" w:lineRule="auto"/>
        <w:ind w:firstLine="0"/>
        <w:jc w:val="both"/>
        <w:rPr>
          <w:rFonts w:ascii="Trebuchet MS" w:hAnsi="Trebuchet MS"/>
          <w:sz w:val="20"/>
          <w:szCs w:val="20"/>
        </w:rPr>
      </w:pPr>
    </w:p>
    <w:p w14:paraId="0F79EA26" w14:textId="77777777" w:rsidR="001E0A34" w:rsidRDefault="001E0A34" w:rsidP="009701FF">
      <w:pPr>
        <w:pStyle w:val="BodyText30"/>
        <w:shd w:val="clear" w:color="auto" w:fill="auto"/>
        <w:spacing w:before="0" w:after="120" w:line="240" w:lineRule="auto"/>
        <w:ind w:firstLine="0"/>
        <w:jc w:val="both"/>
        <w:rPr>
          <w:rFonts w:ascii="Trebuchet MS" w:hAnsi="Trebuchet MS"/>
          <w:sz w:val="20"/>
          <w:szCs w:val="20"/>
        </w:rPr>
      </w:pPr>
    </w:p>
    <w:p w14:paraId="63ACEC04" w14:textId="77777777" w:rsidR="009701FF" w:rsidRPr="002037BB" w:rsidRDefault="009701FF" w:rsidP="009701FF">
      <w:pPr>
        <w:pStyle w:val="Bodytext40"/>
        <w:shd w:val="clear" w:color="auto" w:fill="auto"/>
        <w:spacing w:line="240" w:lineRule="auto"/>
        <w:jc w:val="center"/>
        <w:rPr>
          <w:rStyle w:val="Bodytext410pt"/>
          <w:rFonts w:ascii="Trebuchet MS" w:hAnsi="Trebuchet MS"/>
          <w:lang w:eastAsia="sr-Latn-CS"/>
        </w:rPr>
      </w:pPr>
      <w:r w:rsidRPr="002037BB">
        <w:rPr>
          <w:rStyle w:val="Bodytext410pt"/>
          <w:rFonts w:ascii="Trebuchet MS" w:hAnsi="Trebuchet MS"/>
          <w:lang w:eastAsia="sr-Latn-CS"/>
        </w:rPr>
        <w:t>IZVJEŠTAJ NEZAVISNOG REVIZORA</w:t>
      </w:r>
    </w:p>
    <w:p w14:paraId="7BE7300A" w14:textId="77777777" w:rsidR="009701FF" w:rsidRPr="002037BB" w:rsidRDefault="009701FF" w:rsidP="009701FF">
      <w:pPr>
        <w:pStyle w:val="Bodytext81"/>
        <w:shd w:val="clear" w:color="auto" w:fill="auto"/>
        <w:spacing w:before="0" w:after="0" w:line="240" w:lineRule="auto"/>
        <w:rPr>
          <w:rFonts w:ascii="Trebuchet MS" w:hAnsi="Trebuchet MS"/>
          <w:b/>
          <w:bCs/>
          <w:spacing w:val="-2"/>
          <w:sz w:val="20"/>
          <w:szCs w:val="20"/>
          <w:lang w:val="es-AR"/>
        </w:rPr>
      </w:pPr>
    </w:p>
    <w:p w14:paraId="6F2AE09F" w14:textId="77777777" w:rsidR="009701FF" w:rsidRPr="002037BB" w:rsidRDefault="009701FF" w:rsidP="009701FF">
      <w:pPr>
        <w:spacing w:line="240" w:lineRule="auto"/>
        <w:rPr>
          <w:rFonts w:cs="Arial"/>
          <w:b/>
          <w:lang w:val="hr-HR"/>
        </w:rPr>
      </w:pPr>
      <w:r w:rsidRPr="002037BB">
        <w:rPr>
          <w:rFonts w:cs="Arial"/>
          <w:b/>
          <w:lang w:val="hr-HR"/>
        </w:rPr>
        <w:t>Upravi JKP ''VISOKO'' d.o.o. Visoko (nastavak)</w:t>
      </w:r>
    </w:p>
    <w:p w14:paraId="19EE3D28" w14:textId="77777777" w:rsidR="009701FF" w:rsidRPr="002037BB" w:rsidRDefault="009701FF" w:rsidP="009701FF">
      <w:pPr>
        <w:pStyle w:val="BodyText30"/>
        <w:shd w:val="clear" w:color="auto" w:fill="auto"/>
        <w:spacing w:before="0" w:after="120" w:line="240" w:lineRule="auto"/>
        <w:ind w:firstLine="0"/>
        <w:jc w:val="both"/>
        <w:rPr>
          <w:rFonts w:ascii="Trebuchet MS" w:hAnsi="Trebuchet MS"/>
          <w:sz w:val="20"/>
          <w:szCs w:val="20"/>
        </w:rPr>
      </w:pPr>
    </w:p>
    <w:p w14:paraId="22204EE5" w14:textId="7FEB60F8" w:rsidR="004C22B1" w:rsidRPr="002037BB" w:rsidRDefault="004C22B1" w:rsidP="004C22B1">
      <w:pPr>
        <w:pStyle w:val="BodyText30"/>
        <w:numPr>
          <w:ilvl w:val="0"/>
          <w:numId w:val="35"/>
        </w:numPr>
        <w:shd w:val="clear" w:color="auto" w:fill="auto"/>
        <w:spacing w:before="0" w:after="120" w:line="240" w:lineRule="auto"/>
        <w:ind w:left="283" w:hanging="283"/>
        <w:jc w:val="both"/>
        <w:rPr>
          <w:rFonts w:ascii="Trebuchet MS" w:hAnsi="Trebuchet MS"/>
          <w:sz w:val="20"/>
          <w:szCs w:val="20"/>
        </w:rPr>
      </w:pPr>
      <w:r w:rsidRPr="002037BB">
        <w:rPr>
          <w:rFonts w:ascii="Trebuchet MS" w:hAnsi="Trebuchet MS"/>
          <w:sz w:val="20"/>
          <w:szCs w:val="20"/>
        </w:rPr>
        <w:t>Donosimo zaklјučak o adekvatnosti prim</w:t>
      </w:r>
      <w:r w:rsidRPr="002037BB">
        <w:rPr>
          <w:rFonts w:ascii="Trebuchet MS" w:hAnsi="Trebuchet MS"/>
          <w:sz w:val="20"/>
          <w:szCs w:val="20"/>
          <w:lang w:val="bs-Cyrl-BA"/>
        </w:rPr>
        <w:t>j</w:t>
      </w:r>
      <w:r w:rsidRPr="002037BB">
        <w:rPr>
          <w:rFonts w:ascii="Trebuchet MS" w:hAnsi="Trebuchet MS"/>
          <w:sz w:val="20"/>
          <w:szCs w:val="20"/>
        </w:rPr>
        <w:t xml:space="preserve">ene načela stalnosti poslovanja od strane rukovodstva i, da li, na osnovu pribavlјenih revizijskih dokaza, postoji materijalno značajna neizvjesnost u vezi sa događajima ili okolnostima koji mogu izazvati značajnu sumnju u pogledu sposobnosti Preduzeća da nastavi poslovanje po načelu stalnosti. Ukoliko zaklјučimo da postoji materijalno značajna neizvjesnost, mi smo u obavezi da skrenemo pažnju u našem izvještaju revizora na odgovarajuća objelodanjivanja navedena u finansijskim izvještajima, ili da modifikujemo naše mišlјenje, ukoliko su takva objelodanjivanja neadekvatna. Naši zaklјučci se zasnivaju na revizijskim dokazima pribavlјenim do datuma našeg izvještaja revizora. Međutim, budući događaji ili uslovi mogu prozrokovati da </w:t>
      </w:r>
      <w:r w:rsidR="00736328" w:rsidRPr="002037BB">
        <w:rPr>
          <w:rFonts w:ascii="Trebuchet MS" w:hAnsi="Trebuchet MS"/>
          <w:sz w:val="20"/>
          <w:szCs w:val="20"/>
        </w:rPr>
        <w:t>Preduzeće</w:t>
      </w:r>
      <w:r w:rsidRPr="002037BB">
        <w:rPr>
          <w:rFonts w:ascii="Trebuchet MS" w:hAnsi="Trebuchet MS"/>
          <w:sz w:val="20"/>
          <w:szCs w:val="20"/>
        </w:rPr>
        <w:t xml:space="preserve"> prestane da posluje u skladu sa načelom stalnosti.</w:t>
      </w:r>
    </w:p>
    <w:p w14:paraId="4C7F7318" w14:textId="77777777" w:rsidR="004C22B1" w:rsidRPr="002037BB" w:rsidRDefault="004C22B1" w:rsidP="004C22B1">
      <w:pPr>
        <w:pStyle w:val="BodyText30"/>
        <w:numPr>
          <w:ilvl w:val="0"/>
          <w:numId w:val="35"/>
        </w:numPr>
        <w:shd w:val="clear" w:color="auto" w:fill="auto"/>
        <w:spacing w:before="0" w:after="0" w:line="240" w:lineRule="auto"/>
        <w:ind w:left="288" w:hanging="288"/>
        <w:jc w:val="both"/>
        <w:rPr>
          <w:rFonts w:ascii="Trebuchet MS" w:hAnsi="Trebuchet MS"/>
          <w:sz w:val="20"/>
          <w:szCs w:val="20"/>
        </w:rPr>
      </w:pPr>
      <w:r w:rsidRPr="002037BB">
        <w:rPr>
          <w:rFonts w:ascii="Trebuchet MS" w:hAnsi="Trebuchet MS"/>
          <w:sz w:val="20"/>
          <w:szCs w:val="20"/>
        </w:rPr>
        <w:t>Dajemo ocjenu opšte prezentacije, strukture i sadržaja finansijskih izvještaja, uklјučujući i objelodanjivanja, kao i da li finansijski izvještaji prikazuju potkreplјujuće transakcije i događaje na način kojim se postiže istinita i objektivna prezentacija.</w:t>
      </w:r>
    </w:p>
    <w:p w14:paraId="506F39A2" w14:textId="77777777" w:rsidR="004C22B1" w:rsidRPr="002037BB" w:rsidRDefault="004C22B1" w:rsidP="004C22B1">
      <w:pPr>
        <w:pStyle w:val="BodyText30"/>
        <w:shd w:val="clear" w:color="auto" w:fill="auto"/>
        <w:spacing w:before="0" w:after="0" w:line="240" w:lineRule="auto"/>
        <w:ind w:firstLine="0"/>
        <w:jc w:val="both"/>
        <w:rPr>
          <w:rFonts w:ascii="Trebuchet MS" w:hAnsi="Trebuchet MS"/>
          <w:sz w:val="20"/>
          <w:szCs w:val="20"/>
        </w:rPr>
      </w:pPr>
    </w:p>
    <w:p w14:paraId="5602D47E" w14:textId="3D0B3661" w:rsidR="004C22B1" w:rsidRPr="002037BB" w:rsidRDefault="004C22B1" w:rsidP="004C22B1">
      <w:pPr>
        <w:pStyle w:val="BodyText30"/>
        <w:shd w:val="clear" w:color="auto" w:fill="auto"/>
        <w:spacing w:before="0" w:after="0" w:line="240" w:lineRule="auto"/>
        <w:ind w:firstLine="0"/>
        <w:jc w:val="both"/>
        <w:rPr>
          <w:rFonts w:ascii="Trebuchet MS" w:hAnsi="Trebuchet MS"/>
          <w:sz w:val="20"/>
          <w:szCs w:val="20"/>
        </w:rPr>
      </w:pPr>
      <w:r w:rsidRPr="002037BB">
        <w:rPr>
          <w:rFonts w:ascii="Trebuchet MS" w:hAnsi="Trebuchet MS"/>
          <w:sz w:val="20"/>
          <w:szCs w:val="20"/>
        </w:rPr>
        <w:t>Mi komuniciramo sa licima ovlaš</w:t>
      </w:r>
      <w:r w:rsidR="001F44DF">
        <w:rPr>
          <w:rFonts w:ascii="Trebuchet MS" w:hAnsi="Trebuchet MS"/>
          <w:sz w:val="20"/>
          <w:szCs w:val="20"/>
        </w:rPr>
        <w:t>t</w:t>
      </w:r>
      <w:r w:rsidRPr="002037BB">
        <w:rPr>
          <w:rFonts w:ascii="Trebuchet MS" w:hAnsi="Trebuchet MS"/>
          <w:sz w:val="20"/>
          <w:szCs w:val="20"/>
        </w:rPr>
        <w:t xml:space="preserve">enim za upravlјanje u vezi sa, između ostalog, planiranim obimom i vremenom revizije i značajnim nalazima revizije, uklјučujući i značajne nedostatke u internim kontrolama koje identifikujemo tokom naše revizije. </w:t>
      </w:r>
    </w:p>
    <w:p w14:paraId="2530DCE1" w14:textId="79DE63AA" w:rsidR="002876FB" w:rsidRPr="00FF3BD6" w:rsidRDefault="00BB3895" w:rsidP="001D36F3">
      <w:pPr>
        <w:jc w:val="both"/>
        <w:rPr>
          <w:rFonts w:eastAsia="Calibri" w:cs="Arial"/>
          <w:bCs/>
          <w:iCs/>
          <w:color w:val="FF0000"/>
          <w:lang w:val="bs-Latn-BA"/>
        </w:rPr>
      </w:pPr>
      <w:r w:rsidRPr="00BB3895">
        <w:rPr>
          <w:rFonts w:eastAsiaTheme="minorHAnsi" w:cstheme="minorBidi"/>
          <w:noProof/>
          <w:szCs w:val="22"/>
          <w:lang w:val="en-US"/>
        </w:rPr>
        <w:drawing>
          <wp:anchor distT="0" distB="0" distL="114300" distR="114300" simplePos="0" relativeHeight="251660288" behindDoc="1" locked="0" layoutInCell="1" allowOverlap="1" wp14:anchorId="52BF0305" wp14:editId="68332F52">
            <wp:simplePos x="0" y="0"/>
            <wp:positionH relativeFrom="margin">
              <wp:posOffset>2918460</wp:posOffset>
            </wp:positionH>
            <wp:positionV relativeFrom="paragraph">
              <wp:posOffset>145415</wp:posOffset>
            </wp:positionV>
            <wp:extent cx="2389505" cy="657860"/>
            <wp:effectExtent l="0" t="0" r="0" b="8890"/>
            <wp:wrapNone/>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tretch>
                      <a:fillRect/>
                    </a:stretch>
                  </pic:blipFill>
                  <pic:spPr>
                    <a:xfrm>
                      <a:off x="0" y="0"/>
                      <a:ext cx="2389505" cy="657860"/>
                    </a:xfrm>
                    <a:prstGeom prst="rect">
                      <a:avLst/>
                    </a:prstGeom>
                  </pic:spPr>
                </pic:pic>
              </a:graphicData>
            </a:graphic>
            <wp14:sizeRelH relativeFrom="page">
              <wp14:pctWidth>0</wp14:pctWidth>
            </wp14:sizeRelH>
            <wp14:sizeRelV relativeFrom="page">
              <wp14:pctHeight>0</wp14:pctHeight>
            </wp14:sizeRelV>
          </wp:anchor>
        </w:drawing>
      </w:r>
    </w:p>
    <w:bookmarkEnd w:id="2"/>
    <w:bookmarkEnd w:id="3"/>
    <w:bookmarkEnd w:id="5"/>
    <w:p w14:paraId="22801697" w14:textId="10DE4571" w:rsidR="00BB3895" w:rsidRPr="00BB3895" w:rsidRDefault="00BB3895" w:rsidP="00BB3895">
      <w:pPr>
        <w:spacing w:after="200" w:line="276" w:lineRule="auto"/>
        <w:jc w:val="both"/>
        <w:rPr>
          <w:rFonts w:eastAsia="Calibri" w:cs="Arial"/>
          <w:bCs/>
          <w:iCs/>
          <w:noProof/>
          <w:color w:val="000000"/>
          <w:sz w:val="22"/>
          <w:szCs w:val="24"/>
          <w:lang w:val="bs-Latn-BA"/>
        </w:rPr>
      </w:pPr>
      <w:r w:rsidRPr="00BB3895">
        <w:rPr>
          <w:rFonts w:eastAsiaTheme="minorHAnsi" w:cstheme="minorBidi"/>
          <w:noProof/>
          <w:sz w:val="22"/>
          <w:szCs w:val="24"/>
          <w:lang w:val="en-US"/>
        </w:rPr>
        <w:drawing>
          <wp:anchor distT="0" distB="0" distL="114300" distR="114300" simplePos="0" relativeHeight="251659264" behindDoc="0" locked="0" layoutInCell="1" allowOverlap="1" wp14:anchorId="2DF16F39" wp14:editId="2244A138">
            <wp:simplePos x="0" y="0"/>
            <wp:positionH relativeFrom="column">
              <wp:posOffset>2080260</wp:posOffset>
            </wp:positionH>
            <wp:positionV relativeFrom="paragraph">
              <wp:posOffset>127000</wp:posOffset>
            </wp:positionV>
            <wp:extent cx="1087755" cy="1090295"/>
            <wp:effectExtent l="1905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DO BANJA LUKA_Pecat_BANJALUCKI_2013_PROVIDA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7755" cy="1090295"/>
                    </a:xfrm>
                    <a:prstGeom prst="rect">
                      <a:avLst/>
                    </a:prstGeom>
                  </pic:spPr>
                </pic:pic>
              </a:graphicData>
            </a:graphic>
          </wp:anchor>
        </w:drawing>
      </w:r>
      <w:r w:rsidRPr="00BB3895">
        <w:rPr>
          <w:rFonts w:eastAsiaTheme="minorHAnsi" w:cstheme="minorBidi"/>
          <w:noProof/>
          <w:sz w:val="22"/>
          <w:szCs w:val="24"/>
          <w:lang w:val="en-US"/>
        </w:rPr>
        <w:t xml:space="preserve">Banja Luka, </w:t>
      </w:r>
      <w:r w:rsidR="003F1BED">
        <w:rPr>
          <w:rFonts w:eastAsiaTheme="minorHAnsi" w:cstheme="minorBidi"/>
          <w:noProof/>
          <w:sz w:val="22"/>
          <w:szCs w:val="24"/>
          <w:lang w:val="en-US"/>
        </w:rPr>
        <w:t>30</w:t>
      </w:r>
      <w:r w:rsidRPr="00BB3895">
        <w:rPr>
          <w:rFonts w:eastAsiaTheme="minorHAnsi" w:cstheme="minorBidi"/>
          <w:noProof/>
          <w:sz w:val="22"/>
          <w:szCs w:val="24"/>
          <w:lang w:val="en-US"/>
        </w:rPr>
        <w:t xml:space="preserve">. </w:t>
      </w:r>
      <w:r w:rsidR="003F1BED">
        <w:rPr>
          <w:rFonts w:eastAsiaTheme="minorHAnsi" w:cstheme="minorBidi"/>
          <w:noProof/>
          <w:sz w:val="22"/>
          <w:szCs w:val="24"/>
          <w:lang w:val="en-US"/>
        </w:rPr>
        <w:t>april</w:t>
      </w:r>
      <w:r w:rsidRPr="00BB3895">
        <w:rPr>
          <w:rFonts w:eastAsiaTheme="minorHAnsi" w:cstheme="minorBidi"/>
          <w:noProof/>
          <w:sz w:val="22"/>
          <w:szCs w:val="24"/>
          <w:lang w:val="en-US"/>
        </w:rPr>
        <w:t xml:space="preserve"> 2021. godine</w:t>
      </w:r>
    </w:p>
    <w:p w14:paraId="26EF5E79" w14:textId="77777777" w:rsidR="00BB3895" w:rsidRPr="00BB3895" w:rsidRDefault="00BB3895" w:rsidP="00BB3895">
      <w:pPr>
        <w:spacing w:line="240" w:lineRule="auto"/>
        <w:jc w:val="both"/>
        <w:rPr>
          <w:rFonts w:eastAsiaTheme="minorHAnsi" w:cstheme="minorBidi"/>
          <w:noProof/>
          <w:szCs w:val="22"/>
          <w:lang w:val="en-US"/>
        </w:rPr>
      </w:pPr>
    </w:p>
    <w:p w14:paraId="4808039A" w14:textId="77777777" w:rsidR="00BB3895" w:rsidRPr="00BB3895" w:rsidRDefault="00BB3895" w:rsidP="00BB3895">
      <w:pPr>
        <w:spacing w:after="60" w:line="240" w:lineRule="auto"/>
        <w:ind w:left="5670"/>
        <w:jc w:val="both"/>
        <w:rPr>
          <w:rFonts w:eastAsiaTheme="minorHAnsi" w:cstheme="minorBidi"/>
          <w:noProof/>
          <w:sz w:val="22"/>
          <w:szCs w:val="24"/>
          <w:lang w:val="sl-SI"/>
        </w:rPr>
      </w:pPr>
      <w:r w:rsidRPr="00BB3895">
        <w:rPr>
          <w:rFonts w:eastAsiaTheme="minorHAnsi" w:cstheme="minorBidi"/>
          <w:noProof/>
          <w:sz w:val="22"/>
          <w:szCs w:val="24"/>
          <w:lang w:val="en-US"/>
        </w:rPr>
        <w:t>Tibor Florjan</w:t>
      </w:r>
    </w:p>
    <w:p w14:paraId="767EF4E6" w14:textId="6F6EF53B" w:rsidR="00BB3895" w:rsidRPr="00BB3895" w:rsidRDefault="00BB3895" w:rsidP="00BB3895">
      <w:pPr>
        <w:spacing w:after="60" w:line="240" w:lineRule="auto"/>
        <w:jc w:val="both"/>
        <w:rPr>
          <w:rFonts w:eastAsiaTheme="minorHAnsi" w:cstheme="minorBidi"/>
          <w:b/>
          <w:bCs/>
          <w:noProof/>
          <w:sz w:val="22"/>
          <w:szCs w:val="24"/>
          <w:lang w:val="en-US"/>
        </w:rPr>
      </w:pPr>
      <w:r w:rsidRPr="00BB3895">
        <w:rPr>
          <w:rFonts w:eastAsiaTheme="minorHAnsi" w:cstheme="minorBidi"/>
          <w:noProof/>
          <w:sz w:val="22"/>
          <w:szCs w:val="24"/>
          <w:lang w:val="en-US"/>
        </w:rPr>
        <w:t xml:space="preserve"> </w:t>
      </w:r>
      <w:r w:rsidRPr="00BB3895">
        <w:rPr>
          <w:rFonts w:eastAsiaTheme="minorHAnsi" w:cstheme="minorBidi"/>
          <w:noProof/>
          <w:sz w:val="22"/>
          <w:szCs w:val="24"/>
          <w:lang w:val="en-US"/>
        </w:rPr>
        <w:tab/>
      </w:r>
      <w:r w:rsidRPr="00BB3895">
        <w:rPr>
          <w:rFonts w:eastAsiaTheme="minorHAnsi" w:cstheme="minorBidi"/>
          <w:noProof/>
          <w:sz w:val="22"/>
          <w:szCs w:val="24"/>
          <w:lang w:val="en-US"/>
        </w:rPr>
        <w:tab/>
      </w:r>
      <w:r w:rsidRPr="00BB3895">
        <w:rPr>
          <w:rFonts w:eastAsiaTheme="minorHAnsi" w:cstheme="minorBidi"/>
          <w:noProof/>
          <w:sz w:val="22"/>
          <w:szCs w:val="24"/>
          <w:lang w:val="en-US"/>
        </w:rPr>
        <w:tab/>
      </w:r>
      <w:r w:rsidRPr="00BB3895">
        <w:rPr>
          <w:rFonts w:eastAsiaTheme="minorHAnsi" w:cstheme="minorBidi"/>
          <w:noProof/>
          <w:sz w:val="22"/>
          <w:szCs w:val="24"/>
          <w:lang w:val="en-US"/>
        </w:rPr>
        <w:tab/>
      </w:r>
      <w:r w:rsidRPr="00BB3895">
        <w:rPr>
          <w:rFonts w:eastAsiaTheme="minorHAnsi" w:cstheme="minorBidi"/>
          <w:noProof/>
          <w:sz w:val="22"/>
          <w:szCs w:val="24"/>
          <w:lang w:val="en-US"/>
        </w:rPr>
        <w:tab/>
      </w:r>
      <w:r>
        <w:rPr>
          <w:rFonts w:eastAsiaTheme="minorHAnsi" w:cstheme="minorBidi"/>
          <w:noProof/>
          <w:sz w:val="22"/>
          <w:szCs w:val="24"/>
          <w:lang w:val="en-US"/>
        </w:rPr>
        <w:tab/>
      </w:r>
      <w:r w:rsidRPr="00BB3895">
        <w:rPr>
          <w:rFonts w:eastAsiaTheme="minorHAnsi" w:cstheme="minorBidi"/>
          <w:noProof/>
          <w:sz w:val="22"/>
          <w:szCs w:val="24"/>
          <w:lang w:val="en-US"/>
        </w:rPr>
        <w:t xml:space="preserve">               </w:t>
      </w:r>
      <w:r w:rsidRPr="00BB3895">
        <w:rPr>
          <w:rFonts w:eastAsiaTheme="minorHAnsi" w:cstheme="minorBidi"/>
          <w:noProof/>
          <w:sz w:val="22"/>
          <w:szCs w:val="24"/>
          <w:lang w:val="en-US"/>
        </w:rPr>
        <w:tab/>
        <w:t xml:space="preserve">          Ovlašćeni revizor</w:t>
      </w:r>
    </w:p>
    <w:p w14:paraId="7F86001B" w14:textId="0EC2D977" w:rsidR="00BB3895" w:rsidRPr="00BB3895" w:rsidRDefault="00BB3895" w:rsidP="00BB3895">
      <w:pPr>
        <w:spacing w:after="200" w:line="240" w:lineRule="auto"/>
        <w:jc w:val="both"/>
        <w:rPr>
          <w:rFonts w:ascii="Arial" w:eastAsiaTheme="minorHAnsi" w:hAnsi="Arial" w:cs="Arial"/>
          <w:noProof/>
          <w:color w:val="FF0000"/>
          <w:sz w:val="22"/>
          <w:szCs w:val="24"/>
          <w:lang w:val="bs-Latn-BA"/>
        </w:rPr>
      </w:pPr>
      <w:r w:rsidRPr="00BB3895">
        <w:rPr>
          <w:rFonts w:eastAsiaTheme="minorHAnsi" w:cstheme="minorBidi"/>
          <w:noProof/>
          <w:sz w:val="22"/>
          <w:szCs w:val="24"/>
          <w:lang w:val="en-US"/>
        </w:rPr>
        <w:tab/>
      </w:r>
      <w:r w:rsidRPr="00BB3895">
        <w:rPr>
          <w:rFonts w:eastAsiaTheme="minorHAnsi" w:cstheme="minorBidi"/>
          <w:noProof/>
          <w:sz w:val="22"/>
          <w:szCs w:val="24"/>
          <w:lang w:val="en-US"/>
        </w:rPr>
        <w:tab/>
      </w:r>
      <w:r w:rsidRPr="00BB3895">
        <w:rPr>
          <w:rFonts w:eastAsiaTheme="minorHAnsi" w:cstheme="minorBidi"/>
          <w:noProof/>
          <w:sz w:val="22"/>
          <w:szCs w:val="24"/>
          <w:lang w:val="en-US"/>
        </w:rPr>
        <w:tab/>
      </w:r>
      <w:r w:rsidRPr="00BB3895">
        <w:rPr>
          <w:rFonts w:eastAsiaTheme="minorHAnsi" w:cstheme="minorBidi"/>
          <w:noProof/>
          <w:sz w:val="22"/>
          <w:szCs w:val="24"/>
          <w:lang w:val="en-US"/>
        </w:rPr>
        <w:tab/>
        <w:t xml:space="preserve">    </w:t>
      </w:r>
      <w:r>
        <w:rPr>
          <w:rFonts w:eastAsiaTheme="minorHAnsi" w:cstheme="minorBidi"/>
          <w:noProof/>
          <w:sz w:val="22"/>
          <w:szCs w:val="24"/>
          <w:lang w:val="en-US"/>
        </w:rPr>
        <w:tab/>
      </w:r>
      <w:r w:rsidRPr="00BB3895">
        <w:rPr>
          <w:rFonts w:eastAsiaTheme="minorHAnsi" w:cstheme="minorBidi"/>
          <w:noProof/>
          <w:sz w:val="22"/>
          <w:szCs w:val="24"/>
          <w:lang w:val="en-US"/>
        </w:rPr>
        <w:t xml:space="preserve">                                  BDO d.o.o. Banja Luka</w:t>
      </w:r>
    </w:p>
    <w:p w14:paraId="3600749C" w14:textId="5CB7E5EE" w:rsidR="009F12BA" w:rsidRPr="00FF3BD6" w:rsidRDefault="009F12BA" w:rsidP="00EA32A0">
      <w:pPr>
        <w:spacing w:line="240" w:lineRule="auto"/>
        <w:rPr>
          <w:rFonts w:cs="Arial"/>
          <w:b/>
          <w:noProof/>
          <w:color w:val="FF0000"/>
        </w:rPr>
      </w:pPr>
    </w:p>
    <w:p w14:paraId="05B45244" w14:textId="77777777" w:rsidR="009F12BA" w:rsidRPr="00FF3BD6" w:rsidRDefault="009F12BA" w:rsidP="00EA32A0">
      <w:pPr>
        <w:spacing w:line="240" w:lineRule="auto"/>
        <w:rPr>
          <w:rFonts w:cs="Arial"/>
          <w:b/>
          <w:noProof/>
          <w:color w:val="FF0000"/>
        </w:rPr>
        <w:sectPr w:rsidR="009F12BA" w:rsidRPr="00FF3BD6" w:rsidSect="000E7A2B">
          <w:headerReference w:type="even" r:id="rId13"/>
          <w:headerReference w:type="default" r:id="rId14"/>
          <w:footerReference w:type="even" r:id="rId15"/>
          <w:footerReference w:type="default" r:id="rId16"/>
          <w:headerReference w:type="first" r:id="rId17"/>
          <w:footerReference w:type="first" r:id="rId18"/>
          <w:pgSz w:w="11906" w:h="16838" w:code="9"/>
          <w:pgMar w:top="1134" w:right="1701" w:bottom="851" w:left="1701" w:header="576" w:footer="576" w:gutter="0"/>
          <w:pgNumType w:start="2"/>
          <w:cols w:space="720"/>
          <w:titlePg/>
        </w:sectPr>
      </w:pPr>
    </w:p>
    <w:p w14:paraId="67F3344F" w14:textId="571CC4BC" w:rsidR="009F12BA" w:rsidRPr="00FF3BD6" w:rsidRDefault="009F12BA" w:rsidP="00EA32A0">
      <w:pPr>
        <w:spacing w:line="240" w:lineRule="auto"/>
        <w:rPr>
          <w:rFonts w:cs="Arial"/>
          <w:b/>
          <w:noProof/>
          <w:color w:val="FF0000"/>
        </w:rPr>
      </w:pPr>
    </w:p>
    <w:tbl>
      <w:tblPr>
        <w:tblW w:w="8600" w:type="dxa"/>
        <w:tblLook w:val="04A0" w:firstRow="1" w:lastRow="0" w:firstColumn="1" w:lastColumn="0" w:noHBand="0" w:noVBand="1"/>
      </w:tblPr>
      <w:tblGrid>
        <w:gridCol w:w="5480"/>
        <w:gridCol w:w="800"/>
        <w:gridCol w:w="1160"/>
        <w:gridCol w:w="1160"/>
      </w:tblGrid>
      <w:tr w:rsidR="002037BB" w:rsidRPr="002037BB" w14:paraId="615CA1D2" w14:textId="77777777" w:rsidTr="002037BB">
        <w:trPr>
          <w:trHeight w:val="768"/>
        </w:trPr>
        <w:tc>
          <w:tcPr>
            <w:tcW w:w="5480" w:type="dxa"/>
            <w:tcBorders>
              <w:top w:val="nil"/>
              <w:left w:val="nil"/>
              <w:bottom w:val="nil"/>
              <w:right w:val="nil"/>
            </w:tcBorders>
            <w:shd w:val="clear" w:color="auto" w:fill="auto"/>
            <w:vAlign w:val="center"/>
            <w:hideMark/>
          </w:tcPr>
          <w:p w14:paraId="49171742" w14:textId="77777777" w:rsidR="002037BB" w:rsidRPr="002037BB" w:rsidRDefault="002037BB" w:rsidP="002037BB">
            <w:pPr>
              <w:spacing w:line="240" w:lineRule="auto"/>
              <w:rPr>
                <w:rFonts w:ascii="Times New Roman" w:hAnsi="Times New Roman"/>
                <w:sz w:val="24"/>
                <w:szCs w:val="24"/>
                <w:lang w:val="en-US"/>
              </w:rPr>
            </w:pPr>
          </w:p>
        </w:tc>
        <w:tc>
          <w:tcPr>
            <w:tcW w:w="800" w:type="dxa"/>
            <w:tcBorders>
              <w:top w:val="nil"/>
              <w:left w:val="nil"/>
              <w:bottom w:val="single" w:sz="4" w:space="0" w:color="auto"/>
              <w:right w:val="nil"/>
            </w:tcBorders>
            <w:shd w:val="clear" w:color="auto" w:fill="auto"/>
            <w:vAlign w:val="center"/>
            <w:hideMark/>
          </w:tcPr>
          <w:p w14:paraId="15E42568" w14:textId="1D188162"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vAlign w:val="center"/>
            <w:hideMark/>
          </w:tcPr>
          <w:p w14:paraId="6C7BC5DE" w14:textId="77777777" w:rsidR="002037BB" w:rsidRPr="002037BB" w:rsidRDefault="002037BB" w:rsidP="002037BB">
            <w:pPr>
              <w:spacing w:line="240" w:lineRule="auto"/>
              <w:jc w:val="center"/>
              <w:rPr>
                <w:rFonts w:ascii="Arial" w:hAnsi="Arial" w:cs="Arial"/>
                <w:sz w:val="14"/>
                <w:szCs w:val="14"/>
                <w:lang w:val="en-US"/>
              </w:rPr>
            </w:pPr>
            <w:r w:rsidRPr="002037BB">
              <w:rPr>
                <w:rFonts w:ascii="Arial" w:hAnsi="Arial" w:cs="Arial"/>
                <w:sz w:val="14"/>
                <w:szCs w:val="14"/>
                <w:lang w:val="en-US"/>
              </w:rPr>
              <w:t>Godina koja se završava 31. decembra 2020.</w:t>
            </w:r>
          </w:p>
        </w:tc>
        <w:tc>
          <w:tcPr>
            <w:tcW w:w="1160" w:type="dxa"/>
            <w:tcBorders>
              <w:top w:val="nil"/>
              <w:left w:val="nil"/>
              <w:bottom w:val="single" w:sz="4" w:space="0" w:color="auto"/>
              <w:right w:val="nil"/>
            </w:tcBorders>
            <w:shd w:val="clear" w:color="auto" w:fill="auto"/>
            <w:vAlign w:val="center"/>
            <w:hideMark/>
          </w:tcPr>
          <w:p w14:paraId="6362D39A" w14:textId="77777777" w:rsidR="002037BB" w:rsidRPr="002037BB" w:rsidRDefault="002037BB" w:rsidP="002037BB">
            <w:pPr>
              <w:spacing w:line="240" w:lineRule="auto"/>
              <w:jc w:val="center"/>
              <w:rPr>
                <w:rFonts w:ascii="Arial" w:hAnsi="Arial" w:cs="Arial"/>
                <w:sz w:val="14"/>
                <w:szCs w:val="14"/>
                <w:lang w:val="en-US"/>
              </w:rPr>
            </w:pPr>
            <w:r w:rsidRPr="002037BB">
              <w:rPr>
                <w:rFonts w:ascii="Arial" w:hAnsi="Arial" w:cs="Arial"/>
                <w:sz w:val="14"/>
                <w:szCs w:val="14"/>
                <w:lang w:val="en-US"/>
              </w:rPr>
              <w:t>Godina koja se završava 31. decembra 2019.</w:t>
            </w:r>
          </w:p>
        </w:tc>
      </w:tr>
      <w:tr w:rsidR="002037BB" w:rsidRPr="002037BB" w14:paraId="5C74C8CE" w14:textId="77777777" w:rsidTr="002037BB">
        <w:trPr>
          <w:trHeight w:val="192"/>
        </w:trPr>
        <w:tc>
          <w:tcPr>
            <w:tcW w:w="5480" w:type="dxa"/>
            <w:tcBorders>
              <w:top w:val="nil"/>
              <w:left w:val="nil"/>
              <w:bottom w:val="nil"/>
              <w:right w:val="nil"/>
            </w:tcBorders>
            <w:shd w:val="clear" w:color="auto" w:fill="auto"/>
            <w:noWrap/>
            <w:vAlign w:val="center"/>
            <w:hideMark/>
          </w:tcPr>
          <w:p w14:paraId="39B8DE30"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 xml:space="preserve">POSLOVNI PRIHODI </w:t>
            </w:r>
          </w:p>
        </w:tc>
        <w:tc>
          <w:tcPr>
            <w:tcW w:w="800" w:type="dxa"/>
            <w:tcBorders>
              <w:top w:val="nil"/>
              <w:left w:val="nil"/>
              <w:bottom w:val="nil"/>
              <w:right w:val="nil"/>
            </w:tcBorders>
            <w:shd w:val="clear" w:color="auto" w:fill="auto"/>
            <w:noWrap/>
            <w:vAlign w:val="center"/>
            <w:hideMark/>
          </w:tcPr>
          <w:p w14:paraId="0430BCAB"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5CC2AECE"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33B90800" w14:textId="77777777" w:rsidR="002037BB" w:rsidRPr="002037BB" w:rsidRDefault="002037BB" w:rsidP="002037BB">
            <w:pPr>
              <w:spacing w:line="240" w:lineRule="auto"/>
              <w:jc w:val="center"/>
              <w:rPr>
                <w:rFonts w:ascii="Times New Roman" w:hAnsi="Times New Roman"/>
                <w:lang w:val="en-US"/>
              </w:rPr>
            </w:pPr>
          </w:p>
        </w:tc>
      </w:tr>
      <w:tr w:rsidR="002037BB" w:rsidRPr="002037BB" w14:paraId="5815B259" w14:textId="77777777" w:rsidTr="00EC103B">
        <w:trPr>
          <w:trHeight w:val="192"/>
        </w:trPr>
        <w:tc>
          <w:tcPr>
            <w:tcW w:w="5480" w:type="dxa"/>
            <w:tcBorders>
              <w:top w:val="nil"/>
              <w:left w:val="nil"/>
              <w:bottom w:val="nil"/>
              <w:right w:val="nil"/>
            </w:tcBorders>
            <w:shd w:val="clear" w:color="auto" w:fill="auto"/>
            <w:noWrap/>
            <w:vAlign w:val="center"/>
            <w:hideMark/>
          </w:tcPr>
          <w:p w14:paraId="07487AC1"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Prihodi od prodaje robe </w:t>
            </w:r>
          </w:p>
        </w:tc>
        <w:tc>
          <w:tcPr>
            <w:tcW w:w="800" w:type="dxa"/>
            <w:tcBorders>
              <w:top w:val="nil"/>
              <w:left w:val="nil"/>
              <w:bottom w:val="nil"/>
              <w:right w:val="nil"/>
            </w:tcBorders>
            <w:shd w:val="clear" w:color="auto" w:fill="auto"/>
            <w:noWrap/>
            <w:vAlign w:val="center"/>
          </w:tcPr>
          <w:p w14:paraId="0299F185" w14:textId="5E9D3E4F"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66D31FA8"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c>
          <w:tcPr>
            <w:tcW w:w="1160" w:type="dxa"/>
            <w:tcBorders>
              <w:top w:val="nil"/>
              <w:left w:val="nil"/>
              <w:bottom w:val="nil"/>
              <w:right w:val="nil"/>
            </w:tcBorders>
            <w:shd w:val="clear" w:color="auto" w:fill="auto"/>
            <w:noWrap/>
            <w:vAlign w:val="center"/>
            <w:hideMark/>
          </w:tcPr>
          <w:p w14:paraId="4C724D8B"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180</w:t>
            </w:r>
          </w:p>
        </w:tc>
      </w:tr>
      <w:tr w:rsidR="002037BB" w:rsidRPr="002037BB" w14:paraId="757772DE" w14:textId="77777777" w:rsidTr="00EC103B">
        <w:trPr>
          <w:trHeight w:val="192"/>
        </w:trPr>
        <w:tc>
          <w:tcPr>
            <w:tcW w:w="5480" w:type="dxa"/>
            <w:tcBorders>
              <w:top w:val="nil"/>
              <w:left w:val="nil"/>
              <w:bottom w:val="nil"/>
              <w:right w:val="nil"/>
            </w:tcBorders>
            <w:shd w:val="clear" w:color="auto" w:fill="auto"/>
            <w:noWrap/>
            <w:vAlign w:val="center"/>
            <w:hideMark/>
          </w:tcPr>
          <w:p w14:paraId="5367ECE7"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Prihodi od prodaje učinaka </w:t>
            </w:r>
          </w:p>
        </w:tc>
        <w:tc>
          <w:tcPr>
            <w:tcW w:w="800" w:type="dxa"/>
            <w:tcBorders>
              <w:top w:val="nil"/>
              <w:left w:val="nil"/>
              <w:bottom w:val="nil"/>
              <w:right w:val="nil"/>
            </w:tcBorders>
            <w:shd w:val="clear" w:color="auto" w:fill="auto"/>
            <w:noWrap/>
            <w:vAlign w:val="center"/>
          </w:tcPr>
          <w:p w14:paraId="54F83B53" w14:textId="516C4CF1"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5208BE16"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4.066.674</w:t>
            </w:r>
          </w:p>
        </w:tc>
        <w:tc>
          <w:tcPr>
            <w:tcW w:w="1160" w:type="dxa"/>
            <w:tcBorders>
              <w:top w:val="nil"/>
              <w:left w:val="nil"/>
              <w:bottom w:val="nil"/>
              <w:right w:val="nil"/>
            </w:tcBorders>
            <w:shd w:val="clear" w:color="auto" w:fill="auto"/>
            <w:noWrap/>
            <w:vAlign w:val="center"/>
            <w:hideMark/>
          </w:tcPr>
          <w:p w14:paraId="34713127"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3.895.188</w:t>
            </w:r>
          </w:p>
        </w:tc>
      </w:tr>
      <w:tr w:rsidR="002037BB" w:rsidRPr="002037BB" w14:paraId="665A234F" w14:textId="77777777" w:rsidTr="00EC103B">
        <w:trPr>
          <w:trHeight w:val="192"/>
        </w:trPr>
        <w:tc>
          <w:tcPr>
            <w:tcW w:w="5480" w:type="dxa"/>
            <w:tcBorders>
              <w:top w:val="nil"/>
              <w:left w:val="nil"/>
              <w:bottom w:val="nil"/>
              <w:right w:val="nil"/>
            </w:tcBorders>
            <w:shd w:val="clear" w:color="auto" w:fill="auto"/>
            <w:noWrap/>
            <w:vAlign w:val="center"/>
            <w:hideMark/>
          </w:tcPr>
          <w:p w14:paraId="027E965A"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Ostali poslovni prihodi  </w:t>
            </w:r>
          </w:p>
        </w:tc>
        <w:tc>
          <w:tcPr>
            <w:tcW w:w="800" w:type="dxa"/>
            <w:tcBorders>
              <w:top w:val="nil"/>
              <w:left w:val="nil"/>
              <w:bottom w:val="nil"/>
              <w:right w:val="nil"/>
            </w:tcBorders>
            <w:shd w:val="clear" w:color="auto" w:fill="auto"/>
            <w:noWrap/>
            <w:vAlign w:val="center"/>
          </w:tcPr>
          <w:p w14:paraId="4D5ABD28" w14:textId="42D09723"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2D1785CB"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442.637</w:t>
            </w:r>
          </w:p>
        </w:tc>
        <w:tc>
          <w:tcPr>
            <w:tcW w:w="1160" w:type="dxa"/>
            <w:tcBorders>
              <w:top w:val="nil"/>
              <w:left w:val="nil"/>
              <w:bottom w:val="single" w:sz="4" w:space="0" w:color="auto"/>
              <w:right w:val="nil"/>
            </w:tcBorders>
            <w:shd w:val="clear" w:color="auto" w:fill="auto"/>
            <w:noWrap/>
            <w:vAlign w:val="center"/>
            <w:hideMark/>
          </w:tcPr>
          <w:p w14:paraId="7A749A8E"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391.352</w:t>
            </w:r>
          </w:p>
        </w:tc>
      </w:tr>
      <w:tr w:rsidR="002037BB" w:rsidRPr="002037BB" w14:paraId="216A3C74" w14:textId="77777777" w:rsidTr="00EC103B">
        <w:trPr>
          <w:trHeight w:val="192"/>
        </w:trPr>
        <w:tc>
          <w:tcPr>
            <w:tcW w:w="5480" w:type="dxa"/>
            <w:tcBorders>
              <w:top w:val="nil"/>
              <w:left w:val="nil"/>
              <w:bottom w:val="nil"/>
              <w:right w:val="nil"/>
            </w:tcBorders>
            <w:shd w:val="clear" w:color="auto" w:fill="auto"/>
            <w:noWrap/>
            <w:vAlign w:val="center"/>
            <w:hideMark/>
          </w:tcPr>
          <w:p w14:paraId="2B0972EE"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 xml:space="preserve">Ukupno poslovni prihodi </w:t>
            </w:r>
          </w:p>
        </w:tc>
        <w:tc>
          <w:tcPr>
            <w:tcW w:w="800" w:type="dxa"/>
            <w:tcBorders>
              <w:top w:val="nil"/>
              <w:left w:val="nil"/>
              <w:bottom w:val="nil"/>
              <w:right w:val="nil"/>
            </w:tcBorders>
            <w:shd w:val="clear" w:color="auto" w:fill="auto"/>
            <w:noWrap/>
            <w:vAlign w:val="center"/>
          </w:tcPr>
          <w:p w14:paraId="248AD726"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7D6C999A"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4.509.311</w:t>
            </w:r>
          </w:p>
        </w:tc>
        <w:tc>
          <w:tcPr>
            <w:tcW w:w="1160" w:type="dxa"/>
            <w:tcBorders>
              <w:top w:val="nil"/>
              <w:left w:val="nil"/>
              <w:bottom w:val="single" w:sz="4" w:space="0" w:color="auto"/>
              <w:right w:val="nil"/>
            </w:tcBorders>
            <w:shd w:val="clear" w:color="auto" w:fill="auto"/>
            <w:noWrap/>
            <w:vAlign w:val="center"/>
            <w:hideMark/>
          </w:tcPr>
          <w:p w14:paraId="4A4DB01E"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4.286.720</w:t>
            </w:r>
          </w:p>
        </w:tc>
      </w:tr>
      <w:tr w:rsidR="002037BB" w:rsidRPr="002037BB" w14:paraId="661F3B52" w14:textId="77777777" w:rsidTr="00EC103B">
        <w:trPr>
          <w:trHeight w:val="192"/>
        </w:trPr>
        <w:tc>
          <w:tcPr>
            <w:tcW w:w="5480" w:type="dxa"/>
            <w:tcBorders>
              <w:top w:val="nil"/>
              <w:left w:val="nil"/>
              <w:bottom w:val="nil"/>
              <w:right w:val="nil"/>
            </w:tcBorders>
            <w:shd w:val="clear" w:color="auto" w:fill="auto"/>
            <w:noWrap/>
            <w:vAlign w:val="center"/>
            <w:hideMark/>
          </w:tcPr>
          <w:p w14:paraId="039DE18C"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tcPr>
          <w:p w14:paraId="5AE25C33"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38F7EE0A"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1A73C37C" w14:textId="77777777" w:rsidR="002037BB" w:rsidRPr="002037BB" w:rsidRDefault="002037BB" w:rsidP="002037BB">
            <w:pPr>
              <w:spacing w:line="240" w:lineRule="auto"/>
              <w:rPr>
                <w:rFonts w:ascii="Times New Roman" w:hAnsi="Times New Roman"/>
                <w:lang w:val="en-US"/>
              </w:rPr>
            </w:pPr>
          </w:p>
        </w:tc>
      </w:tr>
      <w:tr w:rsidR="002037BB" w:rsidRPr="002037BB" w14:paraId="229C6239" w14:textId="77777777" w:rsidTr="00EC103B">
        <w:trPr>
          <w:trHeight w:val="192"/>
        </w:trPr>
        <w:tc>
          <w:tcPr>
            <w:tcW w:w="5480" w:type="dxa"/>
            <w:tcBorders>
              <w:top w:val="nil"/>
              <w:left w:val="nil"/>
              <w:bottom w:val="nil"/>
              <w:right w:val="nil"/>
            </w:tcBorders>
            <w:shd w:val="clear" w:color="auto" w:fill="auto"/>
            <w:noWrap/>
            <w:vAlign w:val="center"/>
            <w:hideMark/>
          </w:tcPr>
          <w:p w14:paraId="5733995F"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POSLOVNI RASHODI</w:t>
            </w:r>
          </w:p>
        </w:tc>
        <w:tc>
          <w:tcPr>
            <w:tcW w:w="800" w:type="dxa"/>
            <w:tcBorders>
              <w:top w:val="nil"/>
              <w:left w:val="nil"/>
              <w:bottom w:val="nil"/>
              <w:right w:val="nil"/>
            </w:tcBorders>
            <w:shd w:val="clear" w:color="auto" w:fill="auto"/>
            <w:noWrap/>
            <w:vAlign w:val="center"/>
          </w:tcPr>
          <w:p w14:paraId="718FB085"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3073C472"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64441311" w14:textId="77777777" w:rsidR="002037BB" w:rsidRPr="002037BB" w:rsidRDefault="002037BB" w:rsidP="002037BB">
            <w:pPr>
              <w:spacing w:line="240" w:lineRule="auto"/>
              <w:rPr>
                <w:rFonts w:ascii="Times New Roman" w:hAnsi="Times New Roman"/>
                <w:lang w:val="en-US"/>
              </w:rPr>
            </w:pPr>
          </w:p>
        </w:tc>
      </w:tr>
      <w:tr w:rsidR="002037BB" w:rsidRPr="002037BB" w14:paraId="16622862" w14:textId="77777777" w:rsidTr="00EC103B">
        <w:trPr>
          <w:trHeight w:val="192"/>
        </w:trPr>
        <w:tc>
          <w:tcPr>
            <w:tcW w:w="5480" w:type="dxa"/>
            <w:tcBorders>
              <w:top w:val="nil"/>
              <w:left w:val="nil"/>
              <w:bottom w:val="nil"/>
              <w:right w:val="nil"/>
            </w:tcBorders>
            <w:shd w:val="clear" w:color="auto" w:fill="auto"/>
            <w:noWrap/>
            <w:vAlign w:val="center"/>
            <w:hideMark/>
          </w:tcPr>
          <w:p w14:paraId="6470DF86"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Nabavna vrijednost prodate robe  </w:t>
            </w:r>
          </w:p>
        </w:tc>
        <w:tc>
          <w:tcPr>
            <w:tcW w:w="800" w:type="dxa"/>
            <w:tcBorders>
              <w:top w:val="nil"/>
              <w:left w:val="nil"/>
              <w:bottom w:val="nil"/>
              <w:right w:val="nil"/>
            </w:tcBorders>
            <w:shd w:val="clear" w:color="auto" w:fill="auto"/>
            <w:noWrap/>
            <w:vAlign w:val="center"/>
          </w:tcPr>
          <w:p w14:paraId="593C0812" w14:textId="5742EE88"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6F0E860F"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2.769</w:t>
            </w:r>
          </w:p>
        </w:tc>
        <w:tc>
          <w:tcPr>
            <w:tcW w:w="1160" w:type="dxa"/>
            <w:tcBorders>
              <w:top w:val="nil"/>
              <w:left w:val="nil"/>
              <w:bottom w:val="nil"/>
              <w:right w:val="nil"/>
            </w:tcBorders>
            <w:shd w:val="clear" w:color="auto" w:fill="auto"/>
            <w:noWrap/>
            <w:vAlign w:val="center"/>
            <w:hideMark/>
          </w:tcPr>
          <w:p w14:paraId="1B39E064"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469</w:t>
            </w:r>
          </w:p>
        </w:tc>
      </w:tr>
      <w:tr w:rsidR="002037BB" w:rsidRPr="002037BB" w14:paraId="68C99807" w14:textId="77777777" w:rsidTr="00EC103B">
        <w:trPr>
          <w:trHeight w:val="192"/>
        </w:trPr>
        <w:tc>
          <w:tcPr>
            <w:tcW w:w="5480" w:type="dxa"/>
            <w:tcBorders>
              <w:top w:val="nil"/>
              <w:left w:val="nil"/>
              <w:bottom w:val="nil"/>
              <w:right w:val="nil"/>
            </w:tcBorders>
            <w:shd w:val="clear" w:color="auto" w:fill="auto"/>
            <w:noWrap/>
            <w:vAlign w:val="center"/>
            <w:hideMark/>
          </w:tcPr>
          <w:p w14:paraId="4EB3F917"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Materijalni troškovi  </w:t>
            </w:r>
          </w:p>
        </w:tc>
        <w:tc>
          <w:tcPr>
            <w:tcW w:w="800" w:type="dxa"/>
            <w:tcBorders>
              <w:top w:val="nil"/>
              <w:left w:val="nil"/>
              <w:bottom w:val="nil"/>
              <w:right w:val="nil"/>
            </w:tcBorders>
            <w:shd w:val="clear" w:color="auto" w:fill="auto"/>
            <w:noWrap/>
            <w:vAlign w:val="center"/>
          </w:tcPr>
          <w:p w14:paraId="6967B7C0" w14:textId="3DC5C8EC"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4B013D21"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664.890</w:t>
            </w:r>
          </w:p>
        </w:tc>
        <w:tc>
          <w:tcPr>
            <w:tcW w:w="1160" w:type="dxa"/>
            <w:tcBorders>
              <w:top w:val="nil"/>
              <w:left w:val="nil"/>
              <w:bottom w:val="nil"/>
              <w:right w:val="nil"/>
            </w:tcBorders>
            <w:shd w:val="clear" w:color="auto" w:fill="auto"/>
            <w:noWrap/>
            <w:vAlign w:val="center"/>
            <w:hideMark/>
          </w:tcPr>
          <w:p w14:paraId="099308E9"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737.996</w:t>
            </w:r>
          </w:p>
        </w:tc>
      </w:tr>
      <w:tr w:rsidR="002037BB" w:rsidRPr="002037BB" w14:paraId="7DF65A57" w14:textId="77777777" w:rsidTr="00EC103B">
        <w:trPr>
          <w:trHeight w:val="192"/>
        </w:trPr>
        <w:tc>
          <w:tcPr>
            <w:tcW w:w="5480" w:type="dxa"/>
            <w:tcBorders>
              <w:top w:val="nil"/>
              <w:left w:val="nil"/>
              <w:bottom w:val="nil"/>
              <w:right w:val="nil"/>
            </w:tcBorders>
            <w:shd w:val="clear" w:color="auto" w:fill="auto"/>
            <w:noWrap/>
            <w:vAlign w:val="center"/>
            <w:hideMark/>
          </w:tcPr>
          <w:p w14:paraId="18DA2607"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Troškovi plaća i ostalih ličnih primanja </w:t>
            </w:r>
          </w:p>
        </w:tc>
        <w:tc>
          <w:tcPr>
            <w:tcW w:w="800" w:type="dxa"/>
            <w:tcBorders>
              <w:top w:val="nil"/>
              <w:left w:val="nil"/>
              <w:bottom w:val="nil"/>
              <w:right w:val="nil"/>
            </w:tcBorders>
            <w:shd w:val="clear" w:color="auto" w:fill="auto"/>
            <w:noWrap/>
            <w:vAlign w:val="center"/>
          </w:tcPr>
          <w:p w14:paraId="03F19A16" w14:textId="67B9E6B1"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66B0F2AA"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2.072.839</w:t>
            </w:r>
          </w:p>
        </w:tc>
        <w:tc>
          <w:tcPr>
            <w:tcW w:w="1160" w:type="dxa"/>
            <w:tcBorders>
              <w:top w:val="nil"/>
              <w:left w:val="nil"/>
              <w:bottom w:val="nil"/>
              <w:right w:val="nil"/>
            </w:tcBorders>
            <w:shd w:val="clear" w:color="auto" w:fill="auto"/>
            <w:noWrap/>
            <w:vAlign w:val="center"/>
            <w:hideMark/>
          </w:tcPr>
          <w:p w14:paraId="2D5A5833"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2.058.359</w:t>
            </w:r>
          </w:p>
        </w:tc>
      </w:tr>
      <w:tr w:rsidR="002037BB" w:rsidRPr="002037BB" w14:paraId="74393D0F" w14:textId="77777777" w:rsidTr="00EC103B">
        <w:trPr>
          <w:trHeight w:val="192"/>
        </w:trPr>
        <w:tc>
          <w:tcPr>
            <w:tcW w:w="5480" w:type="dxa"/>
            <w:tcBorders>
              <w:top w:val="nil"/>
              <w:left w:val="nil"/>
              <w:bottom w:val="nil"/>
              <w:right w:val="nil"/>
            </w:tcBorders>
            <w:shd w:val="clear" w:color="auto" w:fill="auto"/>
            <w:noWrap/>
            <w:vAlign w:val="center"/>
            <w:hideMark/>
          </w:tcPr>
          <w:p w14:paraId="6EF4B630"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Troškovi proizvodnih usluga</w:t>
            </w:r>
          </w:p>
        </w:tc>
        <w:tc>
          <w:tcPr>
            <w:tcW w:w="800" w:type="dxa"/>
            <w:tcBorders>
              <w:top w:val="nil"/>
              <w:left w:val="nil"/>
              <w:bottom w:val="nil"/>
              <w:right w:val="nil"/>
            </w:tcBorders>
            <w:shd w:val="clear" w:color="auto" w:fill="auto"/>
            <w:noWrap/>
            <w:vAlign w:val="center"/>
          </w:tcPr>
          <w:p w14:paraId="3CFE2F92" w14:textId="61D3EFC9"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7E73CFAC"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161.996</w:t>
            </w:r>
          </w:p>
        </w:tc>
        <w:tc>
          <w:tcPr>
            <w:tcW w:w="1160" w:type="dxa"/>
            <w:tcBorders>
              <w:top w:val="nil"/>
              <w:left w:val="nil"/>
              <w:bottom w:val="nil"/>
              <w:right w:val="nil"/>
            </w:tcBorders>
            <w:shd w:val="clear" w:color="auto" w:fill="auto"/>
            <w:noWrap/>
            <w:vAlign w:val="center"/>
            <w:hideMark/>
          </w:tcPr>
          <w:p w14:paraId="3BF2FF4F"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185.432</w:t>
            </w:r>
          </w:p>
        </w:tc>
      </w:tr>
      <w:tr w:rsidR="002037BB" w:rsidRPr="002037BB" w14:paraId="1055DC3D" w14:textId="77777777" w:rsidTr="00EC103B">
        <w:trPr>
          <w:trHeight w:val="192"/>
        </w:trPr>
        <w:tc>
          <w:tcPr>
            <w:tcW w:w="5480" w:type="dxa"/>
            <w:tcBorders>
              <w:top w:val="nil"/>
              <w:left w:val="nil"/>
              <w:bottom w:val="nil"/>
              <w:right w:val="nil"/>
            </w:tcBorders>
            <w:shd w:val="clear" w:color="auto" w:fill="auto"/>
            <w:noWrap/>
            <w:vAlign w:val="center"/>
            <w:hideMark/>
          </w:tcPr>
          <w:p w14:paraId="52E84D9A"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Amortizacija</w:t>
            </w:r>
          </w:p>
        </w:tc>
        <w:tc>
          <w:tcPr>
            <w:tcW w:w="800" w:type="dxa"/>
            <w:tcBorders>
              <w:top w:val="nil"/>
              <w:left w:val="nil"/>
              <w:bottom w:val="nil"/>
              <w:right w:val="nil"/>
            </w:tcBorders>
            <w:shd w:val="clear" w:color="auto" w:fill="auto"/>
            <w:noWrap/>
            <w:vAlign w:val="center"/>
          </w:tcPr>
          <w:p w14:paraId="34F5EF2D" w14:textId="1AA2E9E8"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59E57035"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784.650</w:t>
            </w:r>
          </w:p>
        </w:tc>
        <w:tc>
          <w:tcPr>
            <w:tcW w:w="1160" w:type="dxa"/>
            <w:tcBorders>
              <w:top w:val="nil"/>
              <w:left w:val="nil"/>
              <w:bottom w:val="nil"/>
              <w:right w:val="nil"/>
            </w:tcBorders>
            <w:shd w:val="clear" w:color="auto" w:fill="auto"/>
            <w:noWrap/>
            <w:vAlign w:val="center"/>
            <w:hideMark/>
          </w:tcPr>
          <w:p w14:paraId="520E7972"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719.632</w:t>
            </w:r>
          </w:p>
        </w:tc>
      </w:tr>
      <w:tr w:rsidR="002037BB" w:rsidRPr="002037BB" w14:paraId="72F00A30" w14:textId="77777777" w:rsidTr="00EC103B">
        <w:trPr>
          <w:trHeight w:val="192"/>
        </w:trPr>
        <w:tc>
          <w:tcPr>
            <w:tcW w:w="5480" w:type="dxa"/>
            <w:tcBorders>
              <w:top w:val="nil"/>
              <w:left w:val="nil"/>
              <w:bottom w:val="nil"/>
              <w:right w:val="nil"/>
            </w:tcBorders>
            <w:shd w:val="clear" w:color="auto" w:fill="auto"/>
            <w:noWrap/>
            <w:vAlign w:val="center"/>
            <w:hideMark/>
          </w:tcPr>
          <w:p w14:paraId="48EED11F"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Troškovi rezrvisanja</w:t>
            </w:r>
          </w:p>
        </w:tc>
        <w:tc>
          <w:tcPr>
            <w:tcW w:w="800" w:type="dxa"/>
            <w:tcBorders>
              <w:top w:val="nil"/>
              <w:left w:val="nil"/>
              <w:bottom w:val="nil"/>
              <w:right w:val="nil"/>
            </w:tcBorders>
            <w:shd w:val="clear" w:color="auto" w:fill="auto"/>
            <w:noWrap/>
            <w:vAlign w:val="center"/>
          </w:tcPr>
          <w:p w14:paraId="0CD97E9D" w14:textId="76F434BB"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0EDAF32D"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50.642</w:t>
            </w:r>
          </w:p>
        </w:tc>
        <w:tc>
          <w:tcPr>
            <w:tcW w:w="1160" w:type="dxa"/>
            <w:tcBorders>
              <w:top w:val="nil"/>
              <w:left w:val="nil"/>
              <w:bottom w:val="nil"/>
              <w:right w:val="nil"/>
            </w:tcBorders>
            <w:shd w:val="clear" w:color="auto" w:fill="auto"/>
            <w:noWrap/>
            <w:vAlign w:val="center"/>
            <w:hideMark/>
          </w:tcPr>
          <w:p w14:paraId="00AFCA49"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r>
      <w:tr w:rsidR="002037BB" w:rsidRPr="002037BB" w14:paraId="1CD811F5" w14:textId="77777777" w:rsidTr="00EC103B">
        <w:trPr>
          <w:trHeight w:val="192"/>
        </w:trPr>
        <w:tc>
          <w:tcPr>
            <w:tcW w:w="5480" w:type="dxa"/>
            <w:tcBorders>
              <w:top w:val="nil"/>
              <w:left w:val="nil"/>
              <w:bottom w:val="nil"/>
              <w:right w:val="nil"/>
            </w:tcBorders>
            <w:shd w:val="clear" w:color="auto" w:fill="auto"/>
            <w:noWrap/>
            <w:vAlign w:val="center"/>
            <w:hideMark/>
          </w:tcPr>
          <w:p w14:paraId="7DC3D210"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Nematerijalni troškovi</w:t>
            </w:r>
          </w:p>
        </w:tc>
        <w:tc>
          <w:tcPr>
            <w:tcW w:w="800" w:type="dxa"/>
            <w:tcBorders>
              <w:top w:val="nil"/>
              <w:left w:val="nil"/>
              <w:bottom w:val="nil"/>
              <w:right w:val="nil"/>
            </w:tcBorders>
            <w:shd w:val="clear" w:color="auto" w:fill="auto"/>
            <w:noWrap/>
            <w:vAlign w:val="center"/>
          </w:tcPr>
          <w:p w14:paraId="5C5EBA81" w14:textId="1197E6C4"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3925C918"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219.639</w:t>
            </w:r>
          </w:p>
        </w:tc>
        <w:tc>
          <w:tcPr>
            <w:tcW w:w="1160" w:type="dxa"/>
            <w:tcBorders>
              <w:top w:val="nil"/>
              <w:left w:val="nil"/>
              <w:bottom w:val="single" w:sz="4" w:space="0" w:color="auto"/>
              <w:right w:val="nil"/>
            </w:tcBorders>
            <w:shd w:val="clear" w:color="auto" w:fill="auto"/>
            <w:noWrap/>
            <w:vAlign w:val="center"/>
            <w:hideMark/>
          </w:tcPr>
          <w:p w14:paraId="79A07C93"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225.374</w:t>
            </w:r>
          </w:p>
        </w:tc>
      </w:tr>
      <w:tr w:rsidR="002037BB" w:rsidRPr="002037BB" w14:paraId="3BFD06EE" w14:textId="77777777" w:rsidTr="00EC103B">
        <w:trPr>
          <w:trHeight w:val="192"/>
        </w:trPr>
        <w:tc>
          <w:tcPr>
            <w:tcW w:w="5480" w:type="dxa"/>
            <w:tcBorders>
              <w:top w:val="nil"/>
              <w:left w:val="nil"/>
              <w:bottom w:val="nil"/>
              <w:right w:val="nil"/>
            </w:tcBorders>
            <w:shd w:val="clear" w:color="auto" w:fill="auto"/>
            <w:noWrap/>
            <w:vAlign w:val="center"/>
            <w:hideMark/>
          </w:tcPr>
          <w:p w14:paraId="2835B5E7"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Ukupno poslovni rashodi</w:t>
            </w:r>
          </w:p>
        </w:tc>
        <w:tc>
          <w:tcPr>
            <w:tcW w:w="800" w:type="dxa"/>
            <w:tcBorders>
              <w:top w:val="nil"/>
              <w:left w:val="nil"/>
              <w:bottom w:val="nil"/>
              <w:right w:val="nil"/>
            </w:tcBorders>
            <w:shd w:val="clear" w:color="auto" w:fill="auto"/>
            <w:noWrap/>
            <w:vAlign w:val="center"/>
          </w:tcPr>
          <w:p w14:paraId="2F9026DA"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482F3B0F"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3.957.425</w:t>
            </w:r>
          </w:p>
        </w:tc>
        <w:tc>
          <w:tcPr>
            <w:tcW w:w="1160" w:type="dxa"/>
            <w:tcBorders>
              <w:top w:val="nil"/>
              <w:left w:val="nil"/>
              <w:bottom w:val="single" w:sz="4" w:space="0" w:color="auto"/>
              <w:right w:val="nil"/>
            </w:tcBorders>
            <w:shd w:val="clear" w:color="auto" w:fill="auto"/>
            <w:noWrap/>
            <w:vAlign w:val="center"/>
            <w:hideMark/>
          </w:tcPr>
          <w:p w14:paraId="56F97B53"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3.927.262</w:t>
            </w:r>
          </w:p>
        </w:tc>
      </w:tr>
      <w:tr w:rsidR="002037BB" w:rsidRPr="002037BB" w14:paraId="70A006A4" w14:textId="77777777" w:rsidTr="00EC103B">
        <w:trPr>
          <w:trHeight w:val="192"/>
        </w:trPr>
        <w:tc>
          <w:tcPr>
            <w:tcW w:w="5480" w:type="dxa"/>
            <w:tcBorders>
              <w:top w:val="nil"/>
              <w:left w:val="nil"/>
              <w:bottom w:val="nil"/>
              <w:right w:val="nil"/>
            </w:tcBorders>
            <w:shd w:val="clear" w:color="auto" w:fill="auto"/>
            <w:noWrap/>
            <w:vAlign w:val="center"/>
            <w:hideMark/>
          </w:tcPr>
          <w:p w14:paraId="74FFA1E3"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tcPr>
          <w:p w14:paraId="0DF281F8"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2B70CE5A"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21A92292" w14:textId="77777777" w:rsidR="002037BB" w:rsidRPr="002037BB" w:rsidRDefault="002037BB" w:rsidP="002037BB">
            <w:pPr>
              <w:spacing w:line="240" w:lineRule="auto"/>
              <w:rPr>
                <w:rFonts w:ascii="Times New Roman" w:hAnsi="Times New Roman"/>
                <w:lang w:val="en-US"/>
              </w:rPr>
            </w:pPr>
          </w:p>
        </w:tc>
      </w:tr>
      <w:tr w:rsidR="002037BB" w:rsidRPr="002037BB" w14:paraId="46ECDD15" w14:textId="77777777" w:rsidTr="00EC103B">
        <w:trPr>
          <w:trHeight w:val="192"/>
        </w:trPr>
        <w:tc>
          <w:tcPr>
            <w:tcW w:w="5480" w:type="dxa"/>
            <w:tcBorders>
              <w:top w:val="nil"/>
              <w:left w:val="nil"/>
              <w:bottom w:val="nil"/>
              <w:right w:val="nil"/>
            </w:tcBorders>
            <w:shd w:val="clear" w:color="auto" w:fill="auto"/>
            <w:noWrap/>
            <w:vAlign w:val="center"/>
            <w:hideMark/>
          </w:tcPr>
          <w:p w14:paraId="462BA5FB"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POSLOVNI DOBITAK (GUBITAK)</w:t>
            </w:r>
          </w:p>
        </w:tc>
        <w:tc>
          <w:tcPr>
            <w:tcW w:w="800" w:type="dxa"/>
            <w:tcBorders>
              <w:top w:val="nil"/>
              <w:left w:val="nil"/>
              <w:bottom w:val="nil"/>
              <w:right w:val="nil"/>
            </w:tcBorders>
            <w:shd w:val="clear" w:color="auto" w:fill="auto"/>
            <w:noWrap/>
            <w:vAlign w:val="center"/>
          </w:tcPr>
          <w:p w14:paraId="138B7750"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686CE578"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551.886</w:t>
            </w:r>
          </w:p>
        </w:tc>
        <w:tc>
          <w:tcPr>
            <w:tcW w:w="1160" w:type="dxa"/>
            <w:tcBorders>
              <w:top w:val="nil"/>
              <w:left w:val="nil"/>
              <w:bottom w:val="single" w:sz="4" w:space="0" w:color="auto"/>
              <w:right w:val="nil"/>
            </w:tcBorders>
            <w:shd w:val="clear" w:color="auto" w:fill="auto"/>
            <w:noWrap/>
            <w:vAlign w:val="center"/>
            <w:hideMark/>
          </w:tcPr>
          <w:p w14:paraId="34AC0948"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359.458</w:t>
            </w:r>
          </w:p>
        </w:tc>
      </w:tr>
      <w:tr w:rsidR="002037BB" w:rsidRPr="002037BB" w14:paraId="26995EF5" w14:textId="77777777" w:rsidTr="00EC103B">
        <w:trPr>
          <w:trHeight w:val="192"/>
        </w:trPr>
        <w:tc>
          <w:tcPr>
            <w:tcW w:w="5480" w:type="dxa"/>
            <w:tcBorders>
              <w:top w:val="nil"/>
              <w:left w:val="nil"/>
              <w:bottom w:val="nil"/>
              <w:right w:val="nil"/>
            </w:tcBorders>
            <w:shd w:val="clear" w:color="auto" w:fill="auto"/>
            <w:noWrap/>
            <w:vAlign w:val="center"/>
            <w:hideMark/>
          </w:tcPr>
          <w:p w14:paraId="07EA44E0"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tcPr>
          <w:p w14:paraId="4160FB79"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409C3057"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42F75C36" w14:textId="77777777" w:rsidR="002037BB" w:rsidRPr="002037BB" w:rsidRDefault="002037BB" w:rsidP="002037BB">
            <w:pPr>
              <w:spacing w:line="240" w:lineRule="auto"/>
              <w:rPr>
                <w:rFonts w:ascii="Times New Roman" w:hAnsi="Times New Roman"/>
                <w:lang w:val="en-US"/>
              </w:rPr>
            </w:pPr>
          </w:p>
        </w:tc>
      </w:tr>
      <w:tr w:rsidR="002037BB" w:rsidRPr="002037BB" w14:paraId="1C7CA074" w14:textId="77777777" w:rsidTr="00EC103B">
        <w:trPr>
          <w:trHeight w:val="192"/>
        </w:trPr>
        <w:tc>
          <w:tcPr>
            <w:tcW w:w="5480" w:type="dxa"/>
            <w:tcBorders>
              <w:top w:val="nil"/>
              <w:left w:val="nil"/>
              <w:bottom w:val="nil"/>
              <w:right w:val="nil"/>
            </w:tcBorders>
            <w:shd w:val="clear" w:color="auto" w:fill="auto"/>
            <w:noWrap/>
            <w:vAlign w:val="center"/>
            <w:hideMark/>
          </w:tcPr>
          <w:p w14:paraId="64DCA096"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FINANSIJSKI PRIHODI I RASHODI</w:t>
            </w:r>
          </w:p>
        </w:tc>
        <w:tc>
          <w:tcPr>
            <w:tcW w:w="800" w:type="dxa"/>
            <w:tcBorders>
              <w:top w:val="nil"/>
              <w:left w:val="nil"/>
              <w:bottom w:val="nil"/>
              <w:right w:val="nil"/>
            </w:tcBorders>
            <w:shd w:val="clear" w:color="auto" w:fill="auto"/>
            <w:noWrap/>
            <w:vAlign w:val="center"/>
          </w:tcPr>
          <w:p w14:paraId="7F09948C"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2D94BAF1"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3DD48199" w14:textId="77777777" w:rsidR="002037BB" w:rsidRPr="002037BB" w:rsidRDefault="002037BB" w:rsidP="002037BB">
            <w:pPr>
              <w:spacing w:line="240" w:lineRule="auto"/>
              <w:rPr>
                <w:rFonts w:ascii="Times New Roman" w:hAnsi="Times New Roman"/>
                <w:lang w:val="en-US"/>
              </w:rPr>
            </w:pPr>
          </w:p>
        </w:tc>
      </w:tr>
      <w:tr w:rsidR="002037BB" w:rsidRPr="002037BB" w14:paraId="75BBA2F2" w14:textId="77777777" w:rsidTr="00EC103B">
        <w:trPr>
          <w:trHeight w:val="192"/>
        </w:trPr>
        <w:tc>
          <w:tcPr>
            <w:tcW w:w="5480" w:type="dxa"/>
            <w:tcBorders>
              <w:top w:val="nil"/>
              <w:left w:val="nil"/>
              <w:bottom w:val="nil"/>
              <w:right w:val="nil"/>
            </w:tcBorders>
            <w:shd w:val="clear" w:color="auto" w:fill="auto"/>
            <w:noWrap/>
            <w:vAlign w:val="center"/>
            <w:hideMark/>
          </w:tcPr>
          <w:p w14:paraId="74243BC2" w14:textId="77777777" w:rsidR="002037BB" w:rsidRPr="002037BB" w:rsidRDefault="002037BB" w:rsidP="002037BB">
            <w:pPr>
              <w:spacing w:line="240" w:lineRule="auto"/>
              <w:rPr>
                <w:rFonts w:ascii="Arial" w:hAnsi="Arial" w:cs="Arial"/>
                <w:color w:val="000000"/>
                <w:sz w:val="14"/>
                <w:szCs w:val="14"/>
                <w:lang w:val="en-US"/>
              </w:rPr>
            </w:pPr>
            <w:r w:rsidRPr="002037BB">
              <w:rPr>
                <w:rFonts w:ascii="Arial" w:hAnsi="Arial" w:cs="Arial"/>
                <w:color w:val="000000"/>
                <w:sz w:val="14"/>
                <w:szCs w:val="14"/>
                <w:lang w:val="en-US"/>
              </w:rPr>
              <w:t>Finansijski prihodi </w:t>
            </w:r>
          </w:p>
        </w:tc>
        <w:tc>
          <w:tcPr>
            <w:tcW w:w="800" w:type="dxa"/>
            <w:tcBorders>
              <w:top w:val="nil"/>
              <w:left w:val="nil"/>
              <w:bottom w:val="nil"/>
              <w:right w:val="nil"/>
            </w:tcBorders>
            <w:shd w:val="clear" w:color="auto" w:fill="auto"/>
            <w:noWrap/>
            <w:vAlign w:val="center"/>
          </w:tcPr>
          <w:p w14:paraId="2D157578" w14:textId="0B7CB85C"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2B4836F7"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3.515</w:t>
            </w:r>
          </w:p>
        </w:tc>
        <w:tc>
          <w:tcPr>
            <w:tcW w:w="1160" w:type="dxa"/>
            <w:tcBorders>
              <w:top w:val="nil"/>
              <w:left w:val="nil"/>
              <w:bottom w:val="nil"/>
              <w:right w:val="nil"/>
            </w:tcBorders>
            <w:shd w:val="clear" w:color="auto" w:fill="auto"/>
            <w:noWrap/>
            <w:vAlign w:val="center"/>
            <w:hideMark/>
          </w:tcPr>
          <w:p w14:paraId="0C716851"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7.674</w:t>
            </w:r>
          </w:p>
        </w:tc>
      </w:tr>
      <w:tr w:rsidR="002037BB" w:rsidRPr="002037BB" w14:paraId="1253D1D0" w14:textId="77777777" w:rsidTr="00EC103B">
        <w:trPr>
          <w:trHeight w:val="192"/>
        </w:trPr>
        <w:tc>
          <w:tcPr>
            <w:tcW w:w="5480" w:type="dxa"/>
            <w:tcBorders>
              <w:top w:val="nil"/>
              <w:left w:val="nil"/>
              <w:bottom w:val="nil"/>
              <w:right w:val="nil"/>
            </w:tcBorders>
            <w:shd w:val="clear" w:color="auto" w:fill="auto"/>
            <w:noWrap/>
            <w:vAlign w:val="center"/>
            <w:hideMark/>
          </w:tcPr>
          <w:p w14:paraId="3A670E9B" w14:textId="77777777" w:rsidR="002037BB" w:rsidRPr="002037BB" w:rsidRDefault="002037BB" w:rsidP="002037BB">
            <w:pPr>
              <w:spacing w:line="240" w:lineRule="auto"/>
              <w:rPr>
                <w:rFonts w:ascii="Arial" w:hAnsi="Arial" w:cs="Arial"/>
                <w:color w:val="000000"/>
                <w:sz w:val="14"/>
                <w:szCs w:val="14"/>
                <w:lang w:val="en-US"/>
              </w:rPr>
            </w:pPr>
            <w:r w:rsidRPr="002037BB">
              <w:rPr>
                <w:rFonts w:ascii="Arial" w:hAnsi="Arial" w:cs="Arial"/>
                <w:color w:val="000000"/>
                <w:sz w:val="14"/>
                <w:szCs w:val="14"/>
                <w:lang w:val="en-US"/>
              </w:rPr>
              <w:t>Finansijski rashodi </w:t>
            </w:r>
          </w:p>
        </w:tc>
        <w:tc>
          <w:tcPr>
            <w:tcW w:w="800" w:type="dxa"/>
            <w:tcBorders>
              <w:top w:val="nil"/>
              <w:left w:val="nil"/>
              <w:bottom w:val="nil"/>
              <w:right w:val="nil"/>
            </w:tcBorders>
            <w:shd w:val="clear" w:color="auto" w:fill="auto"/>
            <w:noWrap/>
            <w:vAlign w:val="center"/>
          </w:tcPr>
          <w:p w14:paraId="1EA83158" w14:textId="4AB95C04"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3579B910"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66.657</w:t>
            </w:r>
          </w:p>
        </w:tc>
        <w:tc>
          <w:tcPr>
            <w:tcW w:w="1160" w:type="dxa"/>
            <w:tcBorders>
              <w:top w:val="nil"/>
              <w:left w:val="nil"/>
              <w:bottom w:val="single" w:sz="4" w:space="0" w:color="auto"/>
              <w:right w:val="nil"/>
            </w:tcBorders>
            <w:shd w:val="clear" w:color="auto" w:fill="auto"/>
            <w:noWrap/>
            <w:vAlign w:val="center"/>
            <w:hideMark/>
          </w:tcPr>
          <w:p w14:paraId="19BD6837"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28.250</w:t>
            </w:r>
          </w:p>
        </w:tc>
      </w:tr>
      <w:tr w:rsidR="002037BB" w:rsidRPr="002037BB" w14:paraId="7D6982E9" w14:textId="77777777" w:rsidTr="00EC103B">
        <w:trPr>
          <w:trHeight w:val="192"/>
        </w:trPr>
        <w:tc>
          <w:tcPr>
            <w:tcW w:w="5480" w:type="dxa"/>
            <w:tcBorders>
              <w:top w:val="nil"/>
              <w:left w:val="nil"/>
              <w:bottom w:val="nil"/>
              <w:right w:val="nil"/>
            </w:tcBorders>
            <w:shd w:val="clear" w:color="auto" w:fill="auto"/>
            <w:noWrap/>
            <w:vAlign w:val="center"/>
            <w:hideMark/>
          </w:tcPr>
          <w:p w14:paraId="34A4C525"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DOBIT (GUBITAK) IZ FINANSIRANJA</w:t>
            </w:r>
          </w:p>
        </w:tc>
        <w:tc>
          <w:tcPr>
            <w:tcW w:w="800" w:type="dxa"/>
            <w:tcBorders>
              <w:top w:val="nil"/>
              <w:left w:val="nil"/>
              <w:bottom w:val="nil"/>
              <w:right w:val="nil"/>
            </w:tcBorders>
            <w:shd w:val="clear" w:color="auto" w:fill="auto"/>
            <w:noWrap/>
            <w:vAlign w:val="center"/>
          </w:tcPr>
          <w:p w14:paraId="302BF934"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220414C9"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-63.142</w:t>
            </w:r>
          </w:p>
        </w:tc>
        <w:tc>
          <w:tcPr>
            <w:tcW w:w="1160" w:type="dxa"/>
            <w:tcBorders>
              <w:top w:val="nil"/>
              <w:left w:val="nil"/>
              <w:bottom w:val="single" w:sz="4" w:space="0" w:color="auto"/>
              <w:right w:val="nil"/>
            </w:tcBorders>
            <w:shd w:val="clear" w:color="auto" w:fill="auto"/>
            <w:noWrap/>
            <w:vAlign w:val="center"/>
            <w:hideMark/>
          </w:tcPr>
          <w:p w14:paraId="119E3525"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-20.576</w:t>
            </w:r>
          </w:p>
        </w:tc>
      </w:tr>
      <w:tr w:rsidR="002037BB" w:rsidRPr="002037BB" w14:paraId="654AC9F7" w14:textId="77777777" w:rsidTr="00EC103B">
        <w:trPr>
          <w:trHeight w:val="192"/>
        </w:trPr>
        <w:tc>
          <w:tcPr>
            <w:tcW w:w="5480" w:type="dxa"/>
            <w:tcBorders>
              <w:top w:val="nil"/>
              <w:left w:val="nil"/>
              <w:bottom w:val="nil"/>
              <w:right w:val="nil"/>
            </w:tcBorders>
            <w:shd w:val="clear" w:color="auto" w:fill="auto"/>
            <w:noWrap/>
            <w:vAlign w:val="center"/>
            <w:hideMark/>
          </w:tcPr>
          <w:p w14:paraId="53D026DE"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tcPr>
          <w:p w14:paraId="73700729"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2BCF9B0B"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567BC53E" w14:textId="77777777" w:rsidR="002037BB" w:rsidRPr="002037BB" w:rsidRDefault="002037BB" w:rsidP="002037BB">
            <w:pPr>
              <w:spacing w:line="240" w:lineRule="auto"/>
              <w:rPr>
                <w:rFonts w:ascii="Times New Roman" w:hAnsi="Times New Roman"/>
                <w:lang w:val="en-US"/>
              </w:rPr>
            </w:pPr>
          </w:p>
        </w:tc>
      </w:tr>
      <w:tr w:rsidR="002037BB" w:rsidRPr="002037BB" w14:paraId="2A7F4386" w14:textId="77777777" w:rsidTr="00EC103B">
        <w:trPr>
          <w:trHeight w:val="192"/>
        </w:trPr>
        <w:tc>
          <w:tcPr>
            <w:tcW w:w="5480" w:type="dxa"/>
            <w:tcBorders>
              <w:top w:val="nil"/>
              <w:left w:val="nil"/>
              <w:bottom w:val="nil"/>
              <w:right w:val="nil"/>
            </w:tcBorders>
            <w:shd w:val="clear" w:color="auto" w:fill="auto"/>
            <w:noWrap/>
            <w:vAlign w:val="center"/>
            <w:hideMark/>
          </w:tcPr>
          <w:p w14:paraId="0132FEE6"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OSTALI PRIHODI I RASHODI</w:t>
            </w:r>
          </w:p>
        </w:tc>
        <w:tc>
          <w:tcPr>
            <w:tcW w:w="800" w:type="dxa"/>
            <w:tcBorders>
              <w:top w:val="nil"/>
              <w:left w:val="nil"/>
              <w:bottom w:val="nil"/>
              <w:right w:val="nil"/>
            </w:tcBorders>
            <w:shd w:val="clear" w:color="auto" w:fill="auto"/>
            <w:noWrap/>
            <w:vAlign w:val="center"/>
          </w:tcPr>
          <w:p w14:paraId="1C695BD4"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10F4962F"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1232309A" w14:textId="77777777" w:rsidR="002037BB" w:rsidRPr="002037BB" w:rsidRDefault="002037BB" w:rsidP="002037BB">
            <w:pPr>
              <w:spacing w:line="240" w:lineRule="auto"/>
              <w:rPr>
                <w:rFonts w:ascii="Times New Roman" w:hAnsi="Times New Roman"/>
                <w:lang w:val="en-US"/>
              </w:rPr>
            </w:pPr>
          </w:p>
        </w:tc>
      </w:tr>
      <w:tr w:rsidR="002037BB" w:rsidRPr="002037BB" w14:paraId="0B2A6838" w14:textId="77777777" w:rsidTr="00EC103B">
        <w:trPr>
          <w:trHeight w:val="192"/>
        </w:trPr>
        <w:tc>
          <w:tcPr>
            <w:tcW w:w="5480" w:type="dxa"/>
            <w:tcBorders>
              <w:top w:val="nil"/>
              <w:left w:val="nil"/>
              <w:bottom w:val="nil"/>
              <w:right w:val="nil"/>
            </w:tcBorders>
            <w:shd w:val="clear" w:color="auto" w:fill="auto"/>
            <w:vAlign w:val="center"/>
            <w:hideMark/>
          </w:tcPr>
          <w:p w14:paraId="6F4E3704" w14:textId="77777777" w:rsidR="002037BB" w:rsidRPr="002037BB" w:rsidRDefault="002037BB" w:rsidP="002037BB">
            <w:pPr>
              <w:spacing w:line="240" w:lineRule="auto"/>
              <w:jc w:val="both"/>
              <w:rPr>
                <w:rFonts w:ascii="Arial" w:hAnsi="Arial" w:cs="Arial"/>
                <w:color w:val="000000"/>
                <w:sz w:val="14"/>
                <w:szCs w:val="14"/>
                <w:lang w:val="en-US"/>
              </w:rPr>
            </w:pPr>
            <w:r w:rsidRPr="002037BB">
              <w:rPr>
                <w:rFonts w:ascii="Arial" w:hAnsi="Arial" w:cs="Arial"/>
                <w:color w:val="000000"/>
                <w:sz w:val="14"/>
                <w:szCs w:val="14"/>
                <w:lang w:val="en-US"/>
              </w:rPr>
              <w:t>Ostali prihodi</w:t>
            </w:r>
          </w:p>
        </w:tc>
        <w:tc>
          <w:tcPr>
            <w:tcW w:w="800" w:type="dxa"/>
            <w:tcBorders>
              <w:top w:val="nil"/>
              <w:left w:val="nil"/>
              <w:bottom w:val="nil"/>
              <w:right w:val="nil"/>
            </w:tcBorders>
            <w:shd w:val="clear" w:color="auto" w:fill="auto"/>
            <w:noWrap/>
            <w:vAlign w:val="center"/>
          </w:tcPr>
          <w:p w14:paraId="26A19A04" w14:textId="440BE0F1"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209E4992"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226.923</w:t>
            </w:r>
          </w:p>
        </w:tc>
        <w:tc>
          <w:tcPr>
            <w:tcW w:w="1160" w:type="dxa"/>
            <w:tcBorders>
              <w:top w:val="nil"/>
              <w:left w:val="nil"/>
              <w:bottom w:val="nil"/>
              <w:right w:val="nil"/>
            </w:tcBorders>
            <w:shd w:val="clear" w:color="auto" w:fill="auto"/>
            <w:noWrap/>
            <w:vAlign w:val="center"/>
            <w:hideMark/>
          </w:tcPr>
          <w:p w14:paraId="73792FC4"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255.165</w:t>
            </w:r>
          </w:p>
        </w:tc>
      </w:tr>
      <w:tr w:rsidR="002037BB" w:rsidRPr="002037BB" w14:paraId="77365F28" w14:textId="77777777" w:rsidTr="00EC103B">
        <w:trPr>
          <w:trHeight w:val="192"/>
        </w:trPr>
        <w:tc>
          <w:tcPr>
            <w:tcW w:w="5480" w:type="dxa"/>
            <w:tcBorders>
              <w:top w:val="nil"/>
              <w:left w:val="nil"/>
              <w:bottom w:val="nil"/>
              <w:right w:val="nil"/>
            </w:tcBorders>
            <w:shd w:val="clear" w:color="auto" w:fill="auto"/>
            <w:vAlign w:val="center"/>
            <w:hideMark/>
          </w:tcPr>
          <w:p w14:paraId="74ECE31D" w14:textId="77777777" w:rsidR="002037BB" w:rsidRPr="002037BB" w:rsidRDefault="002037BB" w:rsidP="002037BB">
            <w:pPr>
              <w:spacing w:line="240" w:lineRule="auto"/>
              <w:jc w:val="both"/>
              <w:rPr>
                <w:rFonts w:ascii="Arial" w:hAnsi="Arial" w:cs="Arial"/>
                <w:color w:val="000000"/>
                <w:sz w:val="14"/>
                <w:szCs w:val="14"/>
                <w:lang w:val="en-US"/>
              </w:rPr>
            </w:pPr>
            <w:r w:rsidRPr="002037BB">
              <w:rPr>
                <w:rFonts w:ascii="Arial" w:hAnsi="Arial" w:cs="Arial"/>
                <w:color w:val="000000"/>
                <w:sz w:val="14"/>
                <w:szCs w:val="14"/>
                <w:lang w:val="en-US"/>
              </w:rPr>
              <w:t>Ostali rashodi</w:t>
            </w:r>
          </w:p>
        </w:tc>
        <w:tc>
          <w:tcPr>
            <w:tcW w:w="800" w:type="dxa"/>
            <w:tcBorders>
              <w:top w:val="nil"/>
              <w:left w:val="nil"/>
              <w:bottom w:val="nil"/>
              <w:right w:val="nil"/>
            </w:tcBorders>
            <w:shd w:val="clear" w:color="auto" w:fill="auto"/>
            <w:noWrap/>
            <w:vAlign w:val="center"/>
          </w:tcPr>
          <w:p w14:paraId="3ED1C745" w14:textId="16C14F13"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10D68619"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465.131</w:t>
            </w:r>
          </w:p>
        </w:tc>
        <w:tc>
          <w:tcPr>
            <w:tcW w:w="1160" w:type="dxa"/>
            <w:tcBorders>
              <w:top w:val="nil"/>
              <w:left w:val="nil"/>
              <w:bottom w:val="single" w:sz="4" w:space="0" w:color="auto"/>
              <w:right w:val="nil"/>
            </w:tcBorders>
            <w:shd w:val="clear" w:color="auto" w:fill="auto"/>
            <w:noWrap/>
            <w:vAlign w:val="center"/>
            <w:hideMark/>
          </w:tcPr>
          <w:p w14:paraId="10E3335E"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518.714</w:t>
            </w:r>
          </w:p>
        </w:tc>
      </w:tr>
      <w:tr w:rsidR="002037BB" w:rsidRPr="002037BB" w14:paraId="565F36DE" w14:textId="77777777" w:rsidTr="00EC103B">
        <w:trPr>
          <w:trHeight w:val="192"/>
        </w:trPr>
        <w:tc>
          <w:tcPr>
            <w:tcW w:w="5480" w:type="dxa"/>
            <w:tcBorders>
              <w:top w:val="nil"/>
              <w:left w:val="nil"/>
              <w:bottom w:val="nil"/>
              <w:right w:val="nil"/>
            </w:tcBorders>
            <w:shd w:val="clear" w:color="auto" w:fill="auto"/>
            <w:noWrap/>
            <w:vAlign w:val="center"/>
            <w:hideMark/>
          </w:tcPr>
          <w:p w14:paraId="7BED82B4"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DOBITAK (GUBITAK) OD OSTALIH PRIHODA I RASHODA</w:t>
            </w:r>
          </w:p>
        </w:tc>
        <w:tc>
          <w:tcPr>
            <w:tcW w:w="800" w:type="dxa"/>
            <w:tcBorders>
              <w:top w:val="nil"/>
              <w:left w:val="nil"/>
              <w:bottom w:val="nil"/>
              <w:right w:val="nil"/>
            </w:tcBorders>
            <w:shd w:val="clear" w:color="auto" w:fill="auto"/>
            <w:noWrap/>
            <w:vAlign w:val="center"/>
          </w:tcPr>
          <w:p w14:paraId="61BC3949"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0CEE9624"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-238.208</w:t>
            </w:r>
          </w:p>
        </w:tc>
        <w:tc>
          <w:tcPr>
            <w:tcW w:w="1160" w:type="dxa"/>
            <w:tcBorders>
              <w:top w:val="nil"/>
              <w:left w:val="nil"/>
              <w:bottom w:val="single" w:sz="4" w:space="0" w:color="auto"/>
              <w:right w:val="nil"/>
            </w:tcBorders>
            <w:shd w:val="clear" w:color="auto" w:fill="auto"/>
            <w:noWrap/>
            <w:vAlign w:val="center"/>
            <w:hideMark/>
          </w:tcPr>
          <w:p w14:paraId="380296C8"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-263.549</w:t>
            </w:r>
          </w:p>
        </w:tc>
      </w:tr>
      <w:tr w:rsidR="002037BB" w:rsidRPr="002037BB" w14:paraId="0F6B5C94" w14:textId="77777777" w:rsidTr="00EC103B">
        <w:trPr>
          <w:trHeight w:val="192"/>
        </w:trPr>
        <w:tc>
          <w:tcPr>
            <w:tcW w:w="5480" w:type="dxa"/>
            <w:tcBorders>
              <w:top w:val="nil"/>
              <w:left w:val="nil"/>
              <w:bottom w:val="nil"/>
              <w:right w:val="nil"/>
            </w:tcBorders>
            <w:shd w:val="clear" w:color="auto" w:fill="auto"/>
            <w:noWrap/>
            <w:vAlign w:val="center"/>
            <w:hideMark/>
          </w:tcPr>
          <w:p w14:paraId="1DC8D60A"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tcPr>
          <w:p w14:paraId="3CC80CFB"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61A6E0BC"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5A08672F" w14:textId="77777777" w:rsidR="002037BB" w:rsidRPr="002037BB" w:rsidRDefault="002037BB" w:rsidP="002037BB">
            <w:pPr>
              <w:spacing w:line="240" w:lineRule="auto"/>
              <w:rPr>
                <w:rFonts w:ascii="Times New Roman" w:hAnsi="Times New Roman"/>
                <w:lang w:val="en-US"/>
              </w:rPr>
            </w:pPr>
          </w:p>
        </w:tc>
      </w:tr>
      <w:tr w:rsidR="002037BB" w:rsidRPr="002037BB" w14:paraId="78F2F3D3" w14:textId="77777777" w:rsidTr="00EC103B">
        <w:trPr>
          <w:trHeight w:val="192"/>
        </w:trPr>
        <w:tc>
          <w:tcPr>
            <w:tcW w:w="5480" w:type="dxa"/>
            <w:tcBorders>
              <w:top w:val="nil"/>
              <w:left w:val="nil"/>
              <w:bottom w:val="nil"/>
              <w:right w:val="nil"/>
            </w:tcBorders>
            <w:shd w:val="clear" w:color="auto" w:fill="auto"/>
            <w:vAlign w:val="center"/>
            <w:hideMark/>
          </w:tcPr>
          <w:p w14:paraId="24CB5FD3" w14:textId="77777777" w:rsidR="002037BB" w:rsidRPr="002037BB" w:rsidRDefault="002037BB" w:rsidP="002037BB">
            <w:pPr>
              <w:spacing w:line="240" w:lineRule="auto"/>
              <w:jc w:val="both"/>
              <w:rPr>
                <w:rFonts w:ascii="Arial" w:hAnsi="Arial" w:cs="Arial"/>
                <w:b/>
                <w:bCs/>
                <w:color w:val="000000"/>
                <w:sz w:val="14"/>
                <w:szCs w:val="14"/>
                <w:lang w:val="en-US"/>
              </w:rPr>
            </w:pPr>
            <w:r w:rsidRPr="002037BB">
              <w:rPr>
                <w:rFonts w:ascii="Arial" w:hAnsi="Arial" w:cs="Arial"/>
                <w:b/>
                <w:bCs/>
                <w:color w:val="000000"/>
                <w:sz w:val="14"/>
                <w:szCs w:val="14"/>
                <w:lang w:val="en-US"/>
              </w:rPr>
              <w:t>PRIHODI I RASHODI OD USKLAĐIVANJA VRIJEDNOSTI IMOVINE</w:t>
            </w:r>
          </w:p>
        </w:tc>
        <w:tc>
          <w:tcPr>
            <w:tcW w:w="800" w:type="dxa"/>
            <w:tcBorders>
              <w:top w:val="nil"/>
              <w:left w:val="nil"/>
              <w:bottom w:val="nil"/>
              <w:right w:val="nil"/>
            </w:tcBorders>
            <w:shd w:val="clear" w:color="auto" w:fill="auto"/>
            <w:noWrap/>
            <w:vAlign w:val="center"/>
          </w:tcPr>
          <w:p w14:paraId="2927F520" w14:textId="77777777" w:rsidR="002037BB" w:rsidRPr="002037BB" w:rsidRDefault="002037BB" w:rsidP="002037BB">
            <w:pPr>
              <w:spacing w:line="240" w:lineRule="auto"/>
              <w:jc w:val="both"/>
              <w:rPr>
                <w:rFonts w:ascii="Arial" w:hAnsi="Arial" w:cs="Arial"/>
                <w:b/>
                <w:bCs/>
                <w:color w:val="000000"/>
                <w:sz w:val="14"/>
                <w:szCs w:val="14"/>
                <w:lang w:val="en-US"/>
              </w:rPr>
            </w:pPr>
          </w:p>
        </w:tc>
        <w:tc>
          <w:tcPr>
            <w:tcW w:w="1160" w:type="dxa"/>
            <w:tcBorders>
              <w:top w:val="nil"/>
              <w:left w:val="nil"/>
              <w:bottom w:val="nil"/>
              <w:right w:val="nil"/>
            </w:tcBorders>
            <w:shd w:val="clear" w:color="auto" w:fill="auto"/>
            <w:noWrap/>
            <w:vAlign w:val="center"/>
            <w:hideMark/>
          </w:tcPr>
          <w:p w14:paraId="7CF38D6F"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2685E019" w14:textId="77777777" w:rsidR="002037BB" w:rsidRPr="002037BB" w:rsidRDefault="002037BB" w:rsidP="002037BB">
            <w:pPr>
              <w:spacing w:line="240" w:lineRule="auto"/>
              <w:rPr>
                <w:rFonts w:ascii="Times New Roman" w:hAnsi="Times New Roman"/>
                <w:lang w:val="en-US"/>
              </w:rPr>
            </w:pPr>
          </w:p>
        </w:tc>
      </w:tr>
      <w:tr w:rsidR="002037BB" w:rsidRPr="002037BB" w14:paraId="2CF09242" w14:textId="77777777" w:rsidTr="00EC103B">
        <w:trPr>
          <w:trHeight w:val="192"/>
        </w:trPr>
        <w:tc>
          <w:tcPr>
            <w:tcW w:w="5480" w:type="dxa"/>
            <w:tcBorders>
              <w:top w:val="nil"/>
              <w:left w:val="nil"/>
              <w:bottom w:val="nil"/>
              <w:right w:val="nil"/>
            </w:tcBorders>
            <w:shd w:val="clear" w:color="auto" w:fill="auto"/>
            <w:noWrap/>
            <w:vAlign w:val="center"/>
            <w:hideMark/>
          </w:tcPr>
          <w:p w14:paraId="1B80D034" w14:textId="77777777" w:rsidR="002037BB" w:rsidRPr="002037BB" w:rsidRDefault="002037BB" w:rsidP="002037BB">
            <w:pPr>
              <w:spacing w:line="240" w:lineRule="auto"/>
              <w:rPr>
                <w:rFonts w:ascii="Arial" w:hAnsi="Arial" w:cs="Arial"/>
                <w:color w:val="000000"/>
                <w:sz w:val="14"/>
                <w:szCs w:val="14"/>
                <w:lang w:val="en-US"/>
              </w:rPr>
            </w:pPr>
            <w:r w:rsidRPr="002037BB">
              <w:rPr>
                <w:rFonts w:ascii="Arial" w:hAnsi="Arial" w:cs="Arial"/>
                <w:color w:val="000000"/>
                <w:sz w:val="14"/>
                <w:szCs w:val="14"/>
                <w:lang w:val="en-US"/>
              </w:rPr>
              <w:t>Prihodi iz osnova usklađivanja vrijednosti</w:t>
            </w:r>
          </w:p>
        </w:tc>
        <w:tc>
          <w:tcPr>
            <w:tcW w:w="800" w:type="dxa"/>
            <w:tcBorders>
              <w:top w:val="nil"/>
              <w:left w:val="nil"/>
              <w:bottom w:val="nil"/>
              <w:right w:val="nil"/>
            </w:tcBorders>
            <w:shd w:val="clear" w:color="auto" w:fill="auto"/>
            <w:noWrap/>
            <w:vAlign w:val="center"/>
          </w:tcPr>
          <w:p w14:paraId="37C019C2" w14:textId="77777777" w:rsidR="002037BB" w:rsidRPr="002037BB" w:rsidRDefault="002037BB" w:rsidP="002037BB">
            <w:pPr>
              <w:spacing w:line="240" w:lineRule="auto"/>
              <w:rPr>
                <w:rFonts w:ascii="Arial" w:hAnsi="Arial" w:cs="Arial"/>
                <w:color w:val="000000"/>
                <w:sz w:val="14"/>
                <w:szCs w:val="14"/>
                <w:lang w:val="en-US"/>
              </w:rPr>
            </w:pPr>
          </w:p>
        </w:tc>
        <w:tc>
          <w:tcPr>
            <w:tcW w:w="1160" w:type="dxa"/>
            <w:tcBorders>
              <w:top w:val="nil"/>
              <w:left w:val="nil"/>
              <w:bottom w:val="nil"/>
              <w:right w:val="nil"/>
            </w:tcBorders>
            <w:shd w:val="clear" w:color="auto" w:fill="auto"/>
            <w:noWrap/>
            <w:vAlign w:val="center"/>
            <w:hideMark/>
          </w:tcPr>
          <w:p w14:paraId="5FA8EA29"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c>
          <w:tcPr>
            <w:tcW w:w="1160" w:type="dxa"/>
            <w:tcBorders>
              <w:top w:val="nil"/>
              <w:left w:val="nil"/>
              <w:bottom w:val="nil"/>
              <w:right w:val="nil"/>
            </w:tcBorders>
            <w:shd w:val="clear" w:color="auto" w:fill="auto"/>
            <w:noWrap/>
            <w:vAlign w:val="center"/>
            <w:hideMark/>
          </w:tcPr>
          <w:p w14:paraId="6E2C1A0F"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r>
      <w:tr w:rsidR="002037BB" w:rsidRPr="002037BB" w14:paraId="61C98ECF" w14:textId="77777777" w:rsidTr="00EC103B">
        <w:trPr>
          <w:trHeight w:val="192"/>
        </w:trPr>
        <w:tc>
          <w:tcPr>
            <w:tcW w:w="5480" w:type="dxa"/>
            <w:tcBorders>
              <w:top w:val="nil"/>
              <w:left w:val="nil"/>
              <w:bottom w:val="nil"/>
              <w:right w:val="nil"/>
            </w:tcBorders>
            <w:shd w:val="clear" w:color="auto" w:fill="auto"/>
            <w:noWrap/>
            <w:vAlign w:val="center"/>
            <w:hideMark/>
          </w:tcPr>
          <w:p w14:paraId="2427BB88" w14:textId="77777777" w:rsidR="002037BB" w:rsidRPr="002037BB" w:rsidRDefault="002037BB" w:rsidP="002037BB">
            <w:pPr>
              <w:spacing w:line="240" w:lineRule="auto"/>
              <w:rPr>
                <w:rFonts w:ascii="Arial" w:hAnsi="Arial" w:cs="Arial"/>
                <w:color w:val="000000"/>
                <w:sz w:val="14"/>
                <w:szCs w:val="14"/>
                <w:lang w:val="en-US"/>
              </w:rPr>
            </w:pPr>
            <w:r w:rsidRPr="002037BB">
              <w:rPr>
                <w:rFonts w:ascii="Arial" w:hAnsi="Arial" w:cs="Arial"/>
                <w:color w:val="000000"/>
                <w:sz w:val="14"/>
                <w:szCs w:val="14"/>
                <w:lang w:val="en-US"/>
              </w:rPr>
              <w:t>Rashodi iz osnova usklađivanja vrijednosti imovine </w:t>
            </w:r>
          </w:p>
        </w:tc>
        <w:tc>
          <w:tcPr>
            <w:tcW w:w="800" w:type="dxa"/>
            <w:tcBorders>
              <w:top w:val="nil"/>
              <w:left w:val="nil"/>
              <w:bottom w:val="nil"/>
              <w:right w:val="nil"/>
            </w:tcBorders>
            <w:shd w:val="clear" w:color="auto" w:fill="auto"/>
            <w:noWrap/>
            <w:vAlign w:val="center"/>
          </w:tcPr>
          <w:p w14:paraId="235203CF" w14:textId="1103575C"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1C68E6E8"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c>
          <w:tcPr>
            <w:tcW w:w="1160" w:type="dxa"/>
            <w:tcBorders>
              <w:top w:val="nil"/>
              <w:left w:val="nil"/>
              <w:bottom w:val="single" w:sz="4" w:space="0" w:color="auto"/>
              <w:right w:val="nil"/>
            </w:tcBorders>
            <w:shd w:val="clear" w:color="auto" w:fill="auto"/>
            <w:noWrap/>
            <w:vAlign w:val="center"/>
            <w:hideMark/>
          </w:tcPr>
          <w:p w14:paraId="7F6F096D"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r>
      <w:tr w:rsidR="002037BB" w:rsidRPr="002037BB" w14:paraId="7DBBD720" w14:textId="77777777" w:rsidTr="00EC103B">
        <w:trPr>
          <w:trHeight w:val="192"/>
        </w:trPr>
        <w:tc>
          <w:tcPr>
            <w:tcW w:w="5480" w:type="dxa"/>
            <w:tcBorders>
              <w:top w:val="nil"/>
              <w:left w:val="nil"/>
              <w:bottom w:val="nil"/>
              <w:right w:val="nil"/>
            </w:tcBorders>
            <w:shd w:val="clear" w:color="auto" w:fill="auto"/>
            <w:noWrap/>
            <w:vAlign w:val="center"/>
            <w:hideMark/>
          </w:tcPr>
          <w:p w14:paraId="0C7890EA"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DOBITAK (GUBITAK) OD USKLAĐIVANJA VRIJEDNOSTI IMOVINE</w:t>
            </w:r>
          </w:p>
        </w:tc>
        <w:tc>
          <w:tcPr>
            <w:tcW w:w="800" w:type="dxa"/>
            <w:tcBorders>
              <w:top w:val="nil"/>
              <w:left w:val="nil"/>
              <w:bottom w:val="nil"/>
              <w:right w:val="nil"/>
            </w:tcBorders>
            <w:shd w:val="clear" w:color="auto" w:fill="auto"/>
            <w:noWrap/>
            <w:vAlign w:val="center"/>
          </w:tcPr>
          <w:p w14:paraId="085C2233"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5198B30D"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0</w:t>
            </w:r>
          </w:p>
        </w:tc>
        <w:tc>
          <w:tcPr>
            <w:tcW w:w="1160" w:type="dxa"/>
            <w:tcBorders>
              <w:top w:val="nil"/>
              <w:left w:val="nil"/>
              <w:bottom w:val="single" w:sz="4" w:space="0" w:color="auto"/>
              <w:right w:val="nil"/>
            </w:tcBorders>
            <w:shd w:val="clear" w:color="auto" w:fill="auto"/>
            <w:noWrap/>
            <w:vAlign w:val="center"/>
            <w:hideMark/>
          </w:tcPr>
          <w:p w14:paraId="6A19E039"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0</w:t>
            </w:r>
          </w:p>
        </w:tc>
      </w:tr>
      <w:tr w:rsidR="002037BB" w:rsidRPr="002037BB" w14:paraId="75592BD0" w14:textId="77777777" w:rsidTr="00EC103B">
        <w:trPr>
          <w:trHeight w:val="192"/>
        </w:trPr>
        <w:tc>
          <w:tcPr>
            <w:tcW w:w="5480" w:type="dxa"/>
            <w:tcBorders>
              <w:top w:val="nil"/>
              <w:left w:val="nil"/>
              <w:bottom w:val="nil"/>
              <w:right w:val="nil"/>
            </w:tcBorders>
            <w:shd w:val="clear" w:color="auto" w:fill="auto"/>
            <w:noWrap/>
            <w:vAlign w:val="center"/>
            <w:hideMark/>
          </w:tcPr>
          <w:p w14:paraId="2A38E076"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tcPr>
          <w:p w14:paraId="6307CFD4"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3DBCE45D"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1291904A" w14:textId="77777777" w:rsidR="002037BB" w:rsidRPr="002037BB" w:rsidRDefault="002037BB" w:rsidP="002037BB">
            <w:pPr>
              <w:spacing w:line="240" w:lineRule="auto"/>
              <w:rPr>
                <w:rFonts w:ascii="Times New Roman" w:hAnsi="Times New Roman"/>
                <w:lang w:val="en-US"/>
              </w:rPr>
            </w:pPr>
          </w:p>
        </w:tc>
      </w:tr>
      <w:tr w:rsidR="002037BB" w:rsidRPr="002037BB" w14:paraId="0D628B79" w14:textId="77777777" w:rsidTr="00EC103B">
        <w:trPr>
          <w:trHeight w:val="192"/>
        </w:trPr>
        <w:tc>
          <w:tcPr>
            <w:tcW w:w="5480" w:type="dxa"/>
            <w:tcBorders>
              <w:top w:val="nil"/>
              <w:left w:val="nil"/>
              <w:bottom w:val="nil"/>
              <w:right w:val="nil"/>
            </w:tcBorders>
            <w:shd w:val="clear" w:color="auto" w:fill="auto"/>
            <w:vAlign w:val="center"/>
            <w:hideMark/>
          </w:tcPr>
          <w:p w14:paraId="78F2CEF5" w14:textId="77777777" w:rsidR="002037BB" w:rsidRPr="002037BB" w:rsidRDefault="002037BB" w:rsidP="002037BB">
            <w:pPr>
              <w:spacing w:line="240" w:lineRule="auto"/>
              <w:jc w:val="both"/>
              <w:rPr>
                <w:rFonts w:ascii="Arial" w:hAnsi="Arial" w:cs="Arial"/>
                <w:b/>
                <w:bCs/>
                <w:color w:val="000000"/>
                <w:sz w:val="14"/>
                <w:szCs w:val="14"/>
                <w:lang w:val="en-US"/>
              </w:rPr>
            </w:pPr>
            <w:r w:rsidRPr="002037BB">
              <w:rPr>
                <w:rFonts w:ascii="Arial" w:hAnsi="Arial" w:cs="Arial"/>
                <w:b/>
                <w:bCs/>
                <w:color w:val="000000"/>
                <w:sz w:val="14"/>
                <w:szCs w:val="14"/>
                <w:lang w:val="en-US"/>
              </w:rPr>
              <w:t>PRIHODI I RASHODI IZ OSNOVA PROMJENE RAČ. POLITIKA</w:t>
            </w:r>
          </w:p>
        </w:tc>
        <w:tc>
          <w:tcPr>
            <w:tcW w:w="800" w:type="dxa"/>
            <w:tcBorders>
              <w:top w:val="nil"/>
              <w:left w:val="nil"/>
              <w:bottom w:val="nil"/>
              <w:right w:val="nil"/>
            </w:tcBorders>
            <w:shd w:val="clear" w:color="auto" w:fill="auto"/>
            <w:noWrap/>
            <w:vAlign w:val="center"/>
          </w:tcPr>
          <w:p w14:paraId="15FA8BB6" w14:textId="77777777" w:rsidR="002037BB" w:rsidRPr="002037BB" w:rsidRDefault="002037BB" w:rsidP="002037BB">
            <w:pPr>
              <w:spacing w:line="240" w:lineRule="auto"/>
              <w:jc w:val="both"/>
              <w:rPr>
                <w:rFonts w:ascii="Arial" w:hAnsi="Arial" w:cs="Arial"/>
                <w:b/>
                <w:bCs/>
                <w:color w:val="000000"/>
                <w:sz w:val="14"/>
                <w:szCs w:val="14"/>
                <w:lang w:val="en-US"/>
              </w:rPr>
            </w:pPr>
          </w:p>
        </w:tc>
        <w:tc>
          <w:tcPr>
            <w:tcW w:w="1160" w:type="dxa"/>
            <w:tcBorders>
              <w:top w:val="nil"/>
              <w:left w:val="nil"/>
              <w:bottom w:val="nil"/>
              <w:right w:val="nil"/>
            </w:tcBorders>
            <w:shd w:val="clear" w:color="auto" w:fill="auto"/>
            <w:noWrap/>
            <w:vAlign w:val="center"/>
            <w:hideMark/>
          </w:tcPr>
          <w:p w14:paraId="47CE7E96"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57DB268B" w14:textId="77777777" w:rsidR="002037BB" w:rsidRPr="002037BB" w:rsidRDefault="002037BB" w:rsidP="002037BB">
            <w:pPr>
              <w:spacing w:line="240" w:lineRule="auto"/>
              <w:rPr>
                <w:rFonts w:ascii="Times New Roman" w:hAnsi="Times New Roman"/>
                <w:lang w:val="en-US"/>
              </w:rPr>
            </w:pPr>
          </w:p>
        </w:tc>
      </w:tr>
      <w:tr w:rsidR="002037BB" w:rsidRPr="002037BB" w14:paraId="0DFD03BA" w14:textId="77777777" w:rsidTr="00EC103B">
        <w:trPr>
          <w:trHeight w:val="192"/>
        </w:trPr>
        <w:tc>
          <w:tcPr>
            <w:tcW w:w="5480" w:type="dxa"/>
            <w:tcBorders>
              <w:top w:val="nil"/>
              <w:left w:val="nil"/>
              <w:bottom w:val="nil"/>
              <w:right w:val="nil"/>
            </w:tcBorders>
            <w:shd w:val="clear" w:color="auto" w:fill="auto"/>
            <w:noWrap/>
            <w:vAlign w:val="center"/>
            <w:hideMark/>
          </w:tcPr>
          <w:p w14:paraId="188D66CB" w14:textId="77777777" w:rsidR="002037BB" w:rsidRPr="002037BB" w:rsidRDefault="002037BB" w:rsidP="002037BB">
            <w:pPr>
              <w:spacing w:line="240" w:lineRule="auto"/>
              <w:rPr>
                <w:rFonts w:ascii="Arial" w:hAnsi="Arial" w:cs="Arial"/>
                <w:color w:val="000000"/>
                <w:sz w:val="14"/>
                <w:szCs w:val="14"/>
                <w:lang w:val="en-US"/>
              </w:rPr>
            </w:pPr>
            <w:r w:rsidRPr="002037BB">
              <w:rPr>
                <w:rFonts w:ascii="Arial" w:hAnsi="Arial" w:cs="Arial"/>
                <w:color w:val="000000"/>
                <w:sz w:val="14"/>
                <w:szCs w:val="14"/>
                <w:lang w:val="en-US"/>
              </w:rPr>
              <w:t>Prihodi iz osnova promjene rač.politika i ispravki neznačajnih grešaka iz ranijih per.</w:t>
            </w:r>
          </w:p>
        </w:tc>
        <w:tc>
          <w:tcPr>
            <w:tcW w:w="800" w:type="dxa"/>
            <w:tcBorders>
              <w:top w:val="nil"/>
              <w:left w:val="nil"/>
              <w:bottom w:val="nil"/>
              <w:right w:val="nil"/>
            </w:tcBorders>
            <w:shd w:val="clear" w:color="auto" w:fill="auto"/>
            <w:noWrap/>
            <w:vAlign w:val="center"/>
          </w:tcPr>
          <w:p w14:paraId="03AD3851" w14:textId="483B1487"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2756223E"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24.149</w:t>
            </w:r>
          </w:p>
        </w:tc>
        <w:tc>
          <w:tcPr>
            <w:tcW w:w="1160" w:type="dxa"/>
            <w:tcBorders>
              <w:top w:val="nil"/>
              <w:left w:val="nil"/>
              <w:bottom w:val="nil"/>
              <w:right w:val="nil"/>
            </w:tcBorders>
            <w:shd w:val="clear" w:color="auto" w:fill="auto"/>
            <w:noWrap/>
            <w:vAlign w:val="center"/>
            <w:hideMark/>
          </w:tcPr>
          <w:p w14:paraId="2E6C5B73"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1.125</w:t>
            </w:r>
          </w:p>
        </w:tc>
      </w:tr>
      <w:tr w:rsidR="002037BB" w:rsidRPr="002037BB" w14:paraId="11A23E5B" w14:textId="77777777" w:rsidTr="00EC103B">
        <w:trPr>
          <w:trHeight w:val="192"/>
        </w:trPr>
        <w:tc>
          <w:tcPr>
            <w:tcW w:w="5480" w:type="dxa"/>
            <w:tcBorders>
              <w:top w:val="nil"/>
              <w:left w:val="nil"/>
              <w:bottom w:val="nil"/>
              <w:right w:val="nil"/>
            </w:tcBorders>
            <w:shd w:val="clear" w:color="auto" w:fill="auto"/>
            <w:noWrap/>
            <w:vAlign w:val="center"/>
            <w:hideMark/>
          </w:tcPr>
          <w:p w14:paraId="3E84ABD8" w14:textId="77777777" w:rsidR="002037BB" w:rsidRPr="002037BB" w:rsidRDefault="002037BB" w:rsidP="002037BB">
            <w:pPr>
              <w:spacing w:line="240" w:lineRule="auto"/>
              <w:rPr>
                <w:rFonts w:ascii="Arial" w:hAnsi="Arial" w:cs="Arial"/>
                <w:color w:val="000000"/>
                <w:sz w:val="14"/>
                <w:szCs w:val="14"/>
                <w:lang w:val="en-US"/>
              </w:rPr>
            </w:pPr>
            <w:r w:rsidRPr="002037BB">
              <w:rPr>
                <w:rFonts w:ascii="Arial" w:hAnsi="Arial" w:cs="Arial"/>
                <w:color w:val="000000"/>
                <w:sz w:val="14"/>
                <w:szCs w:val="14"/>
                <w:lang w:val="en-US"/>
              </w:rPr>
              <w:t>Rashodi iz osnova promjene rač.politika i ispravki neznačajnih grešaka iz ranijih per.</w:t>
            </w:r>
          </w:p>
        </w:tc>
        <w:tc>
          <w:tcPr>
            <w:tcW w:w="800" w:type="dxa"/>
            <w:tcBorders>
              <w:top w:val="nil"/>
              <w:left w:val="nil"/>
              <w:bottom w:val="nil"/>
              <w:right w:val="nil"/>
            </w:tcBorders>
            <w:shd w:val="clear" w:color="auto" w:fill="auto"/>
            <w:noWrap/>
            <w:vAlign w:val="center"/>
          </w:tcPr>
          <w:p w14:paraId="02C15CEE" w14:textId="1D8F4A0C"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4F16D9AC"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64.339</w:t>
            </w:r>
          </w:p>
        </w:tc>
        <w:tc>
          <w:tcPr>
            <w:tcW w:w="1160" w:type="dxa"/>
            <w:tcBorders>
              <w:top w:val="nil"/>
              <w:left w:val="nil"/>
              <w:bottom w:val="single" w:sz="4" w:space="0" w:color="auto"/>
              <w:right w:val="nil"/>
            </w:tcBorders>
            <w:shd w:val="clear" w:color="auto" w:fill="auto"/>
            <w:noWrap/>
            <w:vAlign w:val="center"/>
            <w:hideMark/>
          </w:tcPr>
          <w:p w14:paraId="3AA972B4"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4.900</w:t>
            </w:r>
          </w:p>
        </w:tc>
      </w:tr>
      <w:tr w:rsidR="002037BB" w:rsidRPr="002037BB" w14:paraId="2C9DE439" w14:textId="77777777" w:rsidTr="00EC103B">
        <w:trPr>
          <w:trHeight w:val="192"/>
        </w:trPr>
        <w:tc>
          <w:tcPr>
            <w:tcW w:w="5480" w:type="dxa"/>
            <w:tcBorders>
              <w:top w:val="nil"/>
              <w:left w:val="nil"/>
              <w:bottom w:val="nil"/>
              <w:right w:val="nil"/>
            </w:tcBorders>
            <w:shd w:val="clear" w:color="auto" w:fill="auto"/>
            <w:noWrap/>
            <w:vAlign w:val="center"/>
            <w:hideMark/>
          </w:tcPr>
          <w:p w14:paraId="183EF02B"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DOBITAK (GUBITAK) IZ OSNOVA PROMJENE RAČ. POLITIKA</w:t>
            </w:r>
          </w:p>
        </w:tc>
        <w:tc>
          <w:tcPr>
            <w:tcW w:w="800" w:type="dxa"/>
            <w:tcBorders>
              <w:top w:val="nil"/>
              <w:left w:val="nil"/>
              <w:bottom w:val="nil"/>
              <w:right w:val="nil"/>
            </w:tcBorders>
            <w:shd w:val="clear" w:color="auto" w:fill="auto"/>
            <w:noWrap/>
            <w:vAlign w:val="center"/>
          </w:tcPr>
          <w:p w14:paraId="4190638F"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5B4838CB"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-40.190</w:t>
            </w:r>
          </w:p>
        </w:tc>
        <w:tc>
          <w:tcPr>
            <w:tcW w:w="1160" w:type="dxa"/>
            <w:tcBorders>
              <w:top w:val="nil"/>
              <w:left w:val="nil"/>
              <w:bottom w:val="single" w:sz="4" w:space="0" w:color="auto"/>
              <w:right w:val="nil"/>
            </w:tcBorders>
            <w:shd w:val="clear" w:color="auto" w:fill="auto"/>
            <w:noWrap/>
            <w:vAlign w:val="center"/>
            <w:hideMark/>
          </w:tcPr>
          <w:p w14:paraId="7CB7A766"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-3.775</w:t>
            </w:r>
          </w:p>
        </w:tc>
      </w:tr>
      <w:tr w:rsidR="002037BB" w:rsidRPr="002037BB" w14:paraId="72F8777E" w14:textId="77777777" w:rsidTr="002037BB">
        <w:trPr>
          <w:trHeight w:val="192"/>
        </w:trPr>
        <w:tc>
          <w:tcPr>
            <w:tcW w:w="5480" w:type="dxa"/>
            <w:tcBorders>
              <w:top w:val="nil"/>
              <w:left w:val="nil"/>
              <w:bottom w:val="nil"/>
              <w:right w:val="nil"/>
            </w:tcBorders>
            <w:shd w:val="clear" w:color="auto" w:fill="auto"/>
            <w:noWrap/>
            <w:vAlign w:val="center"/>
            <w:hideMark/>
          </w:tcPr>
          <w:p w14:paraId="40493566"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hideMark/>
          </w:tcPr>
          <w:p w14:paraId="539269F6"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32F7EF64"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6CA78DD1" w14:textId="77777777" w:rsidR="002037BB" w:rsidRPr="002037BB" w:rsidRDefault="002037BB" w:rsidP="002037BB">
            <w:pPr>
              <w:spacing w:line="240" w:lineRule="auto"/>
              <w:rPr>
                <w:rFonts w:ascii="Times New Roman" w:hAnsi="Times New Roman"/>
                <w:lang w:val="en-US"/>
              </w:rPr>
            </w:pPr>
          </w:p>
        </w:tc>
      </w:tr>
      <w:tr w:rsidR="002037BB" w:rsidRPr="002037BB" w14:paraId="3653ACA4" w14:textId="77777777" w:rsidTr="002037BB">
        <w:trPr>
          <w:trHeight w:val="192"/>
        </w:trPr>
        <w:tc>
          <w:tcPr>
            <w:tcW w:w="5480" w:type="dxa"/>
            <w:tcBorders>
              <w:top w:val="nil"/>
              <w:left w:val="nil"/>
              <w:bottom w:val="nil"/>
              <w:right w:val="nil"/>
            </w:tcBorders>
            <w:shd w:val="clear" w:color="auto" w:fill="auto"/>
            <w:noWrap/>
            <w:vAlign w:val="center"/>
            <w:hideMark/>
          </w:tcPr>
          <w:p w14:paraId="410D249E" w14:textId="77777777" w:rsidR="002037BB" w:rsidRPr="002037BB" w:rsidRDefault="002037BB" w:rsidP="002037BB">
            <w:pPr>
              <w:spacing w:line="240" w:lineRule="auto"/>
              <w:rPr>
                <w:rFonts w:ascii="Arial" w:hAnsi="Arial" w:cs="Arial"/>
                <w:b/>
                <w:bCs/>
                <w:color w:val="000000"/>
                <w:sz w:val="14"/>
                <w:szCs w:val="14"/>
                <w:lang w:val="en-US"/>
              </w:rPr>
            </w:pPr>
            <w:r w:rsidRPr="002037BB">
              <w:rPr>
                <w:rFonts w:ascii="Arial" w:hAnsi="Arial" w:cs="Arial"/>
                <w:b/>
                <w:bCs/>
                <w:color w:val="000000"/>
                <w:sz w:val="14"/>
                <w:szCs w:val="14"/>
                <w:lang w:val="en-US"/>
              </w:rPr>
              <w:t>DOBIT (GUBITAK) PRIJE OPOREZIVANJA</w:t>
            </w:r>
          </w:p>
        </w:tc>
        <w:tc>
          <w:tcPr>
            <w:tcW w:w="800" w:type="dxa"/>
            <w:tcBorders>
              <w:top w:val="nil"/>
              <w:left w:val="nil"/>
              <w:bottom w:val="nil"/>
              <w:right w:val="nil"/>
            </w:tcBorders>
            <w:shd w:val="clear" w:color="auto" w:fill="auto"/>
            <w:noWrap/>
            <w:vAlign w:val="center"/>
            <w:hideMark/>
          </w:tcPr>
          <w:p w14:paraId="3042A761" w14:textId="77777777" w:rsidR="002037BB" w:rsidRPr="002037BB" w:rsidRDefault="002037BB" w:rsidP="002037BB">
            <w:pPr>
              <w:spacing w:line="240" w:lineRule="auto"/>
              <w:rPr>
                <w:rFonts w:ascii="Arial" w:hAnsi="Arial" w:cs="Arial"/>
                <w:b/>
                <w:bCs/>
                <w:color w:val="000000"/>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081BEFE3"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210.346</w:t>
            </w:r>
          </w:p>
        </w:tc>
        <w:tc>
          <w:tcPr>
            <w:tcW w:w="1160" w:type="dxa"/>
            <w:tcBorders>
              <w:top w:val="nil"/>
              <w:left w:val="nil"/>
              <w:bottom w:val="single" w:sz="4" w:space="0" w:color="auto"/>
              <w:right w:val="nil"/>
            </w:tcBorders>
            <w:shd w:val="clear" w:color="auto" w:fill="auto"/>
            <w:noWrap/>
            <w:vAlign w:val="center"/>
            <w:hideMark/>
          </w:tcPr>
          <w:p w14:paraId="32CE7B0F"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71.558</w:t>
            </w:r>
          </w:p>
        </w:tc>
      </w:tr>
      <w:tr w:rsidR="002037BB" w:rsidRPr="002037BB" w14:paraId="40E84909" w14:textId="77777777" w:rsidTr="002037BB">
        <w:trPr>
          <w:trHeight w:val="192"/>
        </w:trPr>
        <w:tc>
          <w:tcPr>
            <w:tcW w:w="5480" w:type="dxa"/>
            <w:tcBorders>
              <w:top w:val="nil"/>
              <w:left w:val="nil"/>
              <w:bottom w:val="nil"/>
              <w:right w:val="nil"/>
            </w:tcBorders>
            <w:shd w:val="clear" w:color="auto" w:fill="auto"/>
            <w:noWrap/>
            <w:vAlign w:val="center"/>
            <w:hideMark/>
          </w:tcPr>
          <w:p w14:paraId="4312E047" w14:textId="77777777" w:rsidR="002037BB" w:rsidRPr="002037BB" w:rsidRDefault="002037BB" w:rsidP="002037BB">
            <w:pPr>
              <w:spacing w:line="240" w:lineRule="auto"/>
              <w:rPr>
                <w:rFonts w:ascii="Arial" w:hAnsi="Arial" w:cs="Arial"/>
                <w:b/>
                <w:bCs/>
                <w:color w:val="000000"/>
                <w:sz w:val="14"/>
                <w:szCs w:val="14"/>
                <w:lang w:val="en-US"/>
              </w:rPr>
            </w:pPr>
            <w:r w:rsidRPr="002037BB">
              <w:rPr>
                <w:rFonts w:ascii="Arial" w:hAnsi="Arial" w:cs="Arial"/>
                <w:b/>
                <w:bCs/>
                <w:color w:val="000000"/>
                <w:sz w:val="14"/>
                <w:szCs w:val="14"/>
                <w:lang w:val="en-US"/>
              </w:rPr>
              <w:t>POREZ NA DOBIT</w:t>
            </w:r>
          </w:p>
        </w:tc>
        <w:tc>
          <w:tcPr>
            <w:tcW w:w="800" w:type="dxa"/>
            <w:tcBorders>
              <w:top w:val="nil"/>
              <w:left w:val="nil"/>
              <w:bottom w:val="nil"/>
              <w:right w:val="nil"/>
            </w:tcBorders>
            <w:shd w:val="clear" w:color="auto" w:fill="auto"/>
            <w:noWrap/>
            <w:vAlign w:val="center"/>
            <w:hideMark/>
          </w:tcPr>
          <w:p w14:paraId="4632CF52" w14:textId="77777777" w:rsidR="002037BB" w:rsidRPr="002037BB" w:rsidRDefault="002037BB" w:rsidP="002037BB">
            <w:pPr>
              <w:spacing w:line="240" w:lineRule="auto"/>
              <w:rPr>
                <w:rFonts w:ascii="Arial" w:hAnsi="Arial" w:cs="Arial"/>
                <w:b/>
                <w:bCs/>
                <w:color w:val="000000"/>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26485A3A"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28.361</w:t>
            </w:r>
          </w:p>
        </w:tc>
        <w:tc>
          <w:tcPr>
            <w:tcW w:w="1160" w:type="dxa"/>
            <w:tcBorders>
              <w:top w:val="nil"/>
              <w:left w:val="nil"/>
              <w:bottom w:val="single" w:sz="4" w:space="0" w:color="auto"/>
              <w:right w:val="nil"/>
            </w:tcBorders>
            <w:shd w:val="clear" w:color="auto" w:fill="auto"/>
            <w:noWrap/>
            <w:vAlign w:val="center"/>
            <w:hideMark/>
          </w:tcPr>
          <w:p w14:paraId="40BA29F4"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9.512</w:t>
            </w:r>
          </w:p>
        </w:tc>
      </w:tr>
      <w:tr w:rsidR="002037BB" w:rsidRPr="002037BB" w14:paraId="7D1123A9" w14:textId="77777777" w:rsidTr="002037BB">
        <w:trPr>
          <w:trHeight w:val="192"/>
        </w:trPr>
        <w:tc>
          <w:tcPr>
            <w:tcW w:w="5480" w:type="dxa"/>
            <w:tcBorders>
              <w:top w:val="nil"/>
              <w:left w:val="nil"/>
              <w:bottom w:val="nil"/>
              <w:right w:val="nil"/>
            </w:tcBorders>
            <w:shd w:val="clear" w:color="auto" w:fill="auto"/>
            <w:noWrap/>
            <w:vAlign w:val="center"/>
            <w:hideMark/>
          </w:tcPr>
          <w:p w14:paraId="2A46BE7B" w14:textId="77777777" w:rsidR="002037BB" w:rsidRPr="002037BB" w:rsidRDefault="002037BB" w:rsidP="002037BB">
            <w:pPr>
              <w:spacing w:line="240" w:lineRule="auto"/>
              <w:rPr>
                <w:rFonts w:ascii="Arial" w:hAnsi="Arial" w:cs="Arial"/>
                <w:b/>
                <w:bCs/>
                <w:color w:val="000000"/>
                <w:sz w:val="14"/>
                <w:szCs w:val="14"/>
                <w:lang w:val="en-US"/>
              </w:rPr>
            </w:pPr>
            <w:r w:rsidRPr="002037BB">
              <w:rPr>
                <w:rFonts w:ascii="Arial" w:hAnsi="Arial" w:cs="Arial"/>
                <w:b/>
                <w:bCs/>
                <w:color w:val="000000"/>
                <w:sz w:val="14"/>
                <w:szCs w:val="14"/>
                <w:lang w:val="en-US"/>
              </w:rPr>
              <w:t>NETO DOBIT (GUBITAK) PERIODA</w:t>
            </w:r>
          </w:p>
        </w:tc>
        <w:tc>
          <w:tcPr>
            <w:tcW w:w="800" w:type="dxa"/>
            <w:tcBorders>
              <w:top w:val="nil"/>
              <w:left w:val="nil"/>
              <w:bottom w:val="nil"/>
              <w:right w:val="nil"/>
            </w:tcBorders>
            <w:shd w:val="clear" w:color="auto" w:fill="auto"/>
            <w:noWrap/>
            <w:vAlign w:val="center"/>
            <w:hideMark/>
          </w:tcPr>
          <w:p w14:paraId="770630D9" w14:textId="77777777" w:rsidR="002037BB" w:rsidRPr="002037BB" w:rsidRDefault="002037BB" w:rsidP="002037BB">
            <w:pPr>
              <w:spacing w:line="240" w:lineRule="auto"/>
              <w:rPr>
                <w:rFonts w:ascii="Arial" w:hAnsi="Arial" w:cs="Arial"/>
                <w:b/>
                <w:bCs/>
                <w:color w:val="000000"/>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438CEF91"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181.985</w:t>
            </w:r>
          </w:p>
        </w:tc>
        <w:tc>
          <w:tcPr>
            <w:tcW w:w="1160" w:type="dxa"/>
            <w:tcBorders>
              <w:top w:val="nil"/>
              <w:left w:val="nil"/>
              <w:bottom w:val="single" w:sz="4" w:space="0" w:color="auto"/>
              <w:right w:val="nil"/>
            </w:tcBorders>
            <w:shd w:val="clear" w:color="auto" w:fill="auto"/>
            <w:noWrap/>
            <w:vAlign w:val="center"/>
            <w:hideMark/>
          </w:tcPr>
          <w:p w14:paraId="10CF5589"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62.046</w:t>
            </w:r>
          </w:p>
        </w:tc>
      </w:tr>
      <w:tr w:rsidR="002037BB" w:rsidRPr="002037BB" w14:paraId="6B9B8F44" w14:textId="77777777" w:rsidTr="002037BB">
        <w:trPr>
          <w:trHeight w:val="192"/>
        </w:trPr>
        <w:tc>
          <w:tcPr>
            <w:tcW w:w="5480" w:type="dxa"/>
            <w:tcBorders>
              <w:top w:val="nil"/>
              <w:left w:val="nil"/>
              <w:bottom w:val="nil"/>
              <w:right w:val="nil"/>
            </w:tcBorders>
            <w:shd w:val="clear" w:color="auto" w:fill="auto"/>
            <w:noWrap/>
            <w:vAlign w:val="center"/>
            <w:hideMark/>
          </w:tcPr>
          <w:p w14:paraId="159201C2"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hideMark/>
          </w:tcPr>
          <w:p w14:paraId="1D5A3097"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2806E4C7"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2B836A8E" w14:textId="77777777" w:rsidR="002037BB" w:rsidRPr="002037BB" w:rsidRDefault="002037BB" w:rsidP="002037BB">
            <w:pPr>
              <w:spacing w:line="240" w:lineRule="auto"/>
              <w:rPr>
                <w:rFonts w:ascii="Times New Roman" w:hAnsi="Times New Roman"/>
                <w:lang w:val="en-US"/>
              </w:rPr>
            </w:pPr>
          </w:p>
        </w:tc>
      </w:tr>
      <w:tr w:rsidR="002037BB" w:rsidRPr="002037BB" w14:paraId="79644F48" w14:textId="77777777" w:rsidTr="00F922BA">
        <w:trPr>
          <w:trHeight w:val="192"/>
        </w:trPr>
        <w:tc>
          <w:tcPr>
            <w:tcW w:w="5480" w:type="dxa"/>
            <w:tcBorders>
              <w:top w:val="nil"/>
              <w:left w:val="nil"/>
              <w:bottom w:val="nil"/>
              <w:right w:val="nil"/>
            </w:tcBorders>
            <w:shd w:val="clear" w:color="auto" w:fill="auto"/>
            <w:noWrap/>
            <w:vAlign w:val="center"/>
            <w:hideMark/>
          </w:tcPr>
          <w:p w14:paraId="49D4210F" w14:textId="77777777" w:rsidR="002037BB" w:rsidRPr="002037BB" w:rsidRDefault="002037BB" w:rsidP="002037BB">
            <w:pPr>
              <w:spacing w:line="240" w:lineRule="auto"/>
              <w:rPr>
                <w:rFonts w:ascii="Arial" w:hAnsi="Arial" w:cs="Arial"/>
                <w:b/>
                <w:bCs/>
                <w:color w:val="000000"/>
                <w:sz w:val="14"/>
                <w:szCs w:val="14"/>
                <w:lang w:val="en-US"/>
              </w:rPr>
            </w:pPr>
            <w:r w:rsidRPr="002037BB">
              <w:rPr>
                <w:rFonts w:ascii="Arial" w:hAnsi="Arial" w:cs="Arial"/>
                <w:b/>
                <w:bCs/>
                <w:color w:val="000000"/>
                <w:sz w:val="14"/>
                <w:szCs w:val="14"/>
                <w:lang w:val="en-US"/>
              </w:rPr>
              <w:t>UKUPNI PRIHODI</w:t>
            </w:r>
          </w:p>
        </w:tc>
        <w:tc>
          <w:tcPr>
            <w:tcW w:w="800" w:type="dxa"/>
            <w:tcBorders>
              <w:top w:val="nil"/>
              <w:left w:val="nil"/>
              <w:bottom w:val="nil"/>
              <w:right w:val="nil"/>
            </w:tcBorders>
            <w:shd w:val="clear" w:color="auto" w:fill="auto"/>
            <w:noWrap/>
            <w:vAlign w:val="center"/>
            <w:hideMark/>
          </w:tcPr>
          <w:p w14:paraId="6A0511F1" w14:textId="77777777" w:rsidR="002037BB" w:rsidRPr="002037BB" w:rsidRDefault="002037BB" w:rsidP="002037BB">
            <w:pPr>
              <w:spacing w:line="240" w:lineRule="auto"/>
              <w:rPr>
                <w:rFonts w:ascii="Arial" w:hAnsi="Arial" w:cs="Arial"/>
                <w:b/>
                <w:bCs/>
                <w:color w:val="000000"/>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5F8E2E0E" w14:textId="4A35A301" w:rsidR="002037BB" w:rsidRPr="002037BB" w:rsidRDefault="00F922BA" w:rsidP="00F922BA">
            <w:pPr>
              <w:spacing w:line="240" w:lineRule="auto"/>
              <w:jc w:val="right"/>
              <w:rPr>
                <w:rFonts w:ascii="Arial" w:hAnsi="Arial" w:cs="Arial"/>
                <w:b/>
                <w:bCs/>
                <w:sz w:val="14"/>
                <w:szCs w:val="14"/>
                <w:lang w:val="en-US"/>
              </w:rPr>
            </w:pPr>
            <w:r>
              <w:rPr>
                <w:rFonts w:ascii="Arial" w:hAnsi="Arial" w:cs="Arial"/>
                <w:b/>
                <w:bCs/>
                <w:sz w:val="14"/>
                <w:szCs w:val="14"/>
                <w:lang w:val="en-US"/>
              </w:rPr>
              <w:t>4.763.898</w:t>
            </w:r>
          </w:p>
        </w:tc>
        <w:tc>
          <w:tcPr>
            <w:tcW w:w="1160" w:type="dxa"/>
            <w:tcBorders>
              <w:top w:val="nil"/>
              <w:left w:val="nil"/>
              <w:bottom w:val="single" w:sz="4" w:space="0" w:color="auto"/>
              <w:right w:val="nil"/>
            </w:tcBorders>
            <w:shd w:val="clear" w:color="auto" w:fill="auto"/>
            <w:noWrap/>
            <w:vAlign w:val="center"/>
          </w:tcPr>
          <w:p w14:paraId="6C89B151" w14:textId="3507297A" w:rsidR="002037BB" w:rsidRPr="002037BB" w:rsidRDefault="00F922BA" w:rsidP="002037BB">
            <w:pPr>
              <w:spacing w:line="240" w:lineRule="auto"/>
              <w:jc w:val="right"/>
              <w:rPr>
                <w:rFonts w:ascii="Arial" w:hAnsi="Arial" w:cs="Arial"/>
                <w:b/>
                <w:bCs/>
                <w:sz w:val="14"/>
                <w:szCs w:val="14"/>
                <w:lang w:val="en-US"/>
              </w:rPr>
            </w:pPr>
            <w:r>
              <w:rPr>
                <w:rFonts w:ascii="Arial" w:hAnsi="Arial" w:cs="Arial"/>
                <w:b/>
                <w:bCs/>
                <w:sz w:val="14"/>
                <w:szCs w:val="14"/>
                <w:lang w:val="en-US"/>
              </w:rPr>
              <w:t>4.550.684</w:t>
            </w:r>
          </w:p>
        </w:tc>
      </w:tr>
      <w:tr w:rsidR="002037BB" w:rsidRPr="002037BB" w14:paraId="274827A2" w14:textId="77777777" w:rsidTr="002037BB">
        <w:trPr>
          <w:trHeight w:val="192"/>
        </w:trPr>
        <w:tc>
          <w:tcPr>
            <w:tcW w:w="5480" w:type="dxa"/>
            <w:tcBorders>
              <w:top w:val="nil"/>
              <w:left w:val="nil"/>
              <w:bottom w:val="nil"/>
              <w:right w:val="nil"/>
            </w:tcBorders>
            <w:shd w:val="clear" w:color="auto" w:fill="auto"/>
            <w:noWrap/>
            <w:vAlign w:val="center"/>
            <w:hideMark/>
          </w:tcPr>
          <w:p w14:paraId="18427BDD" w14:textId="77777777" w:rsidR="002037BB" w:rsidRPr="002037BB" w:rsidRDefault="002037BB" w:rsidP="002037BB">
            <w:pPr>
              <w:spacing w:line="240" w:lineRule="auto"/>
              <w:rPr>
                <w:rFonts w:ascii="Arial" w:hAnsi="Arial" w:cs="Arial"/>
                <w:b/>
                <w:bCs/>
                <w:color w:val="000000"/>
                <w:sz w:val="14"/>
                <w:szCs w:val="14"/>
                <w:lang w:val="en-US"/>
              </w:rPr>
            </w:pPr>
            <w:r w:rsidRPr="002037BB">
              <w:rPr>
                <w:rFonts w:ascii="Arial" w:hAnsi="Arial" w:cs="Arial"/>
                <w:b/>
                <w:bCs/>
                <w:color w:val="000000"/>
                <w:sz w:val="14"/>
                <w:szCs w:val="14"/>
                <w:lang w:val="en-US"/>
              </w:rPr>
              <w:t>UKUPNI RASHODI</w:t>
            </w:r>
          </w:p>
        </w:tc>
        <w:tc>
          <w:tcPr>
            <w:tcW w:w="800" w:type="dxa"/>
            <w:tcBorders>
              <w:top w:val="nil"/>
              <w:left w:val="nil"/>
              <w:bottom w:val="nil"/>
              <w:right w:val="nil"/>
            </w:tcBorders>
            <w:shd w:val="clear" w:color="auto" w:fill="auto"/>
            <w:noWrap/>
            <w:vAlign w:val="center"/>
            <w:hideMark/>
          </w:tcPr>
          <w:p w14:paraId="499686C1" w14:textId="77777777" w:rsidR="002037BB" w:rsidRPr="002037BB" w:rsidRDefault="002037BB" w:rsidP="002037BB">
            <w:pPr>
              <w:spacing w:line="240" w:lineRule="auto"/>
              <w:rPr>
                <w:rFonts w:ascii="Arial" w:hAnsi="Arial" w:cs="Arial"/>
                <w:b/>
                <w:bCs/>
                <w:color w:val="000000"/>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2EBC802B"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4.553.552</w:t>
            </w:r>
          </w:p>
        </w:tc>
        <w:tc>
          <w:tcPr>
            <w:tcW w:w="1160" w:type="dxa"/>
            <w:tcBorders>
              <w:top w:val="nil"/>
              <w:left w:val="nil"/>
              <w:bottom w:val="single" w:sz="4" w:space="0" w:color="auto"/>
              <w:right w:val="nil"/>
            </w:tcBorders>
            <w:shd w:val="clear" w:color="auto" w:fill="auto"/>
            <w:noWrap/>
            <w:vAlign w:val="center"/>
            <w:hideMark/>
          </w:tcPr>
          <w:p w14:paraId="108DB43C"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4.479.126</w:t>
            </w:r>
          </w:p>
        </w:tc>
      </w:tr>
      <w:tr w:rsidR="002037BB" w:rsidRPr="002037BB" w14:paraId="302916E3" w14:textId="77777777" w:rsidTr="002037BB">
        <w:trPr>
          <w:trHeight w:val="192"/>
        </w:trPr>
        <w:tc>
          <w:tcPr>
            <w:tcW w:w="5480" w:type="dxa"/>
            <w:tcBorders>
              <w:top w:val="nil"/>
              <w:left w:val="nil"/>
              <w:bottom w:val="nil"/>
              <w:right w:val="nil"/>
            </w:tcBorders>
            <w:shd w:val="clear" w:color="auto" w:fill="auto"/>
            <w:noWrap/>
            <w:vAlign w:val="center"/>
            <w:hideMark/>
          </w:tcPr>
          <w:p w14:paraId="1625306B"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hideMark/>
          </w:tcPr>
          <w:p w14:paraId="2BBF460C"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63EF17A5"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666AF440" w14:textId="77777777" w:rsidR="002037BB" w:rsidRPr="002037BB" w:rsidRDefault="002037BB" w:rsidP="002037BB">
            <w:pPr>
              <w:spacing w:line="240" w:lineRule="auto"/>
              <w:rPr>
                <w:rFonts w:ascii="Times New Roman" w:hAnsi="Times New Roman"/>
                <w:lang w:val="en-US"/>
              </w:rPr>
            </w:pPr>
          </w:p>
        </w:tc>
      </w:tr>
      <w:tr w:rsidR="002037BB" w:rsidRPr="002037BB" w14:paraId="1519B08E" w14:textId="77777777" w:rsidTr="002037BB">
        <w:trPr>
          <w:trHeight w:val="192"/>
        </w:trPr>
        <w:tc>
          <w:tcPr>
            <w:tcW w:w="5480" w:type="dxa"/>
            <w:tcBorders>
              <w:top w:val="nil"/>
              <w:left w:val="nil"/>
              <w:bottom w:val="nil"/>
              <w:right w:val="nil"/>
            </w:tcBorders>
            <w:shd w:val="clear" w:color="auto" w:fill="auto"/>
            <w:noWrap/>
            <w:vAlign w:val="center"/>
            <w:hideMark/>
          </w:tcPr>
          <w:p w14:paraId="335FE1ED" w14:textId="77777777" w:rsidR="002037BB" w:rsidRPr="002037BB" w:rsidRDefault="002037BB" w:rsidP="002037BB">
            <w:pPr>
              <w:spacing w:line="240" w:lineRule="auto"/>
              <w:rPr>
                <w:rFonts w:ascii="Arial" w:hAnsi="Arial" w:cs="Arial"/>
                <w:b/>
                <w:bCs/>
                <w:color w:val="000000"/>
                <w:sz w:val="14"/>
                <w:szCs w:val="14"/>
                <w:lang w:val="en-US"/>
              </w:rPr>
            </w:pPr>
            <w:r w:rsidRPr="002037BB">
              <w:rPr>
                <w:rFonts w:ascii="Arial" w:hAnsi="Arial" w:cs="Arial"/>
                <w:b/>
                <w:bCs/>
                <w:color w:val="000000"/>
                <w:sz w:val="14"/>
                <w:szCs w:val="14"/>
                <w:lang w:val="en-US"/>
              </w:rPr>
              <w:t>PROSJEČAN BROJ ZAPOSLENIH PO OSNOVU SATI RADA</w:t>
            </w:r>
          </w:p>
        </w:tc>
        <w:tc>
          <w:tcPr>
            <w:tcW w:w="800" w:type="dxa"/>
            <w:tcBorders>
              <w:top w:val="nil"/>
              <w:left w:val="nil"/>
              <w:bottom w:val="nil"/>
              <w:right w:val="nil"/>
            </w:tcBorders>
            <w:shd w:val="clear" w:color="auto" w:fill="auto"/>
            <w:noWrap/>
            <w:vAlign w:val="center"/>
            <w:hideMark/>
          </w:tcPr>
          <w:p w14:paraId="006B0450" w14:textId="77777777" w:rsidR="002037BB" w:rsidRPr="002037BB" w:rsidRDefault="002037BB" w:rsidP="002037BB">
            <w:pPr>
              <w:spacing w:line="240" w:lineRule="auto"/>
              <w:rPr>
                <w:rFonts w:ascii="Arial" w:hAnsi="Arial" w:cs="Arial"/>
                <w:b/>
                <w:bCs/>
                <w:color w:val="000000"/>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249121EB"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96</w:t>
            </w:r>
          </w:p>
        </w:tc>
        <w:tc>
          <w:tcPr>
            <w:tcW w:w="1160" w:type="dxa"/>
            <w:tcBorders>
              <w:top w:val="nil"/>
              <w:left w:val="nil"/>
              <w:bottom w:val="single" w:sz="4" w:space="0" w:color="auto"/>
              <w:right w:val="nil"/>
            </w:tcBorders>
            <w:shd w:val="clear" w:color="auto" w:fill="auto"/>
            <w:noWrap/>
            <w:vAlign w:val="center"/>
            <w:hideMark/>
          </w:tcPr>
          <w:p w14:paraId="6ECEF854"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98</w:t>
            </w:r>
          </w:p>
        </w:tc>
      </w:tr>
      <w:tr w:rsidR="002037BB" w:rsidRPr="002037BB" w14:paraId="2C9BA83E" w14:textId="77777777" w:rsidTr="002037BB">
        <w:trPr>
          <w:trHeight w:val="192"/>
        </w:trPr>
        <w:tc>
          <w:tcPr>
            <w:tcW w:w="5480" w:type="dxa"/>
            <w:tcBorders>
              <w:top w:val="nil"/>
              <w:left w:val="nil"/>
              <w:bottom w:val="nil"/>
              <w:right w:val="nil"/>
            </w:tcBorders>
            <w:shd w:val="clear" w:color="auto" w:fill="auto"/>
            <w:noWrap/>
            <w:vAlign w:val="center"/>
            <w:hideMark/>
          </w:tcPr>
          <w:p w14:paraId="15970763" w14:textId="77777777" w:rsidR="002037BB" w:rsidRPr="002037BB" w:rsidRDefault="002037BB" w:rsidP="002037BB">
            <w:pPr>
              <w:spacing w:line="240" w:lineRule="auto"/>
              <w:rPr>
                <w:rFonts w:ascii="Arial" w:hAnsi="Arial" w:cs="Arial"/>
                <w:b/>
                <w:bCs/>
                <w:color w:val="000000"/>
                <w:sz w:val="14"/>
                <w:szCs w:val="14"/>
                <w:lang w:val="en-US"/>
              </w:rPr>
            </w:pPr>
            <w:r w:rsidRPr="002037BB">
              <w:rPr>
                <w:rFonts w:ascii="Arial" w:hAnsi="Arial" w:cs="Arial"/>
                <w:b/>
                <w:bCs/>
                <w:color w:val="000000"/>
                <w:sz w:val="14"/>
                <w:szCs w:val="14"/>
                <w:lang w:val="en-US"/>
              </w:rPr>
              <w:t>PROSJEČAN BROJ ZAPOSLENIH PO OSNOVU STANJA NA KRAJU MJESECA</w:t>
            </w:r>
          </w:p>
        </w:tc>
        <w:tc>
          <w:tcPr>
            <w:tcW w:w="800" w:type="dxa"/>
            <w:tcBorders>
              <w:top w:val="nil"/>
              <w:left w:val="nil"/>
              <w:bottom w:val="nil"/>
              <w:right w:val="nil"/>
            </w:tcBorders>
            <w:shd w:val="clear" w:color="auto" w:fill="auto"/>
            <w:noWrap/>
            <w:vAlign w:val="center"/>
            <w:hideMark/>
          </w:tcPr>
          <w:p w14:paraId="5E032599" w14:textId="77777777" w:rsidR="002037BB" w:rsidRPr="002037BB" w:rsidRDefault="002037BB" w:rsidP="002037BB">
            <w:pPr>
              <w:spacing w:line="240" w:lineRule="auto"/>
              <w:rPr>
                <w:rFonts w:ascii="Arial" w:hAnsi="Arial" w:cs="Arial"/>
                <w:b/>
                <w:bCs/>
                <w:color w:val="000000"/>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39C6471C"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96</w:t>
            </w:r>
          </w:p>
        </w:tc>
        <w:tc>
          <w:tcPr>
            <w:tcW w:w="1160" w:type="dxa"/>
            <w:tcBorders>
              <w:top w:val="nil"/>
              <w:left w:val="nil"/>
              <w:bottom w:val="single" w:sz="4" w:space="0" w:color="auto"/>
              <w:right w:val="nil"/>
            </w:tcBorders>
            <w:shd w:val="clear" w:color="auto" w:fill="auto"/>
            <w:noWrap/>
            <w:vAlign w:val="center"/>
            <w:hideMark/>
          </w:tcPr>
          <w:p w14:paraId="06A2BF90"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98</w:t>
            </w:r>
          </w:p>
        </w:tc>
      </w:tr>
    </w:tbl>
    <w:p w14:paraId="590C965F" w14:textId="64DD4CF3" w:rsidR="009F12BA" w:rsidRPr="00FF3BD6" w:rsidRDefault="009F12BA" w:rsidP="00EA32A0">
      <w:pPr>
        <w:spacing w:line="240" w:lineRule="auto"/>
        <w:rPr>
          <w:rFonts w:cs="Arial"/>
          <w:b/>
          <w:noProof/>
          <w:color w:val="FF0000"/>
        </w:rPr>
      </w:pPr>
    </w:p>
    <w:p w14:paraId="18DDE19E" w14:textId="36E4D019" w:rsidR="009F12BA" w:rsidRPr="00FF3BD6" w:rsidRDefault="009F12BA" w:rsidP="00EA32A0">
      <w:pPr>
        <w:spacing w:line="240" w:lineRule="auto"/>
        <w:rPr>
          <w:rFonts w:cs="Arial"/>
          <w:b/>
          <w:noProof/>
          <w:color w:val="FF0000"/>
        </w:rPr>
      </w:pPr>
    </w:p>
    <w:p w14:paraId="2094A1F7" w14:textId="633EF6E3" w:rsidR="009F12BA" w:rsidRPr="00FF3BD6" w:rsidRDefault="009F12BA" w:rsidP="00EA32A0">
      <w:pPr>
        <w:spacing w:line="240" w:lineRule="auto"/>
        <w:rPr>
          <w:rFonts w:cs="Arial"/>
          <w:b/>
          <w:noProof/>
          <w:color w:val="FF0000"/>
        </w:rPr>
      </w:pPr>
    </w:p>
    <w:p w14:paraId="01925569" w14:textId="6AC3E015" w:rsidR="009F12BA" w:rsidRPr="002037BB" w:rsidRDefault="00383F3E" w:rsidP="00EA32A0">
      <w:pPr>
        <w:spacing w:line="240" w:lineRule="auto"/>
        <w:rPr>
          <w:rFonts w:cs="Arial"/>
          <w:noProof/>
        </w:rPr>
      </w:pPr>
      <w:r w:rsidRPr="002037BB">
        <w:rPr>
          <w:rFonts w:cs="Arial"/>
          <w:noProof/>
        </w:rPr>
        <w:t>Napomene na narednim stranicama čine sastavni dio ovih finansijskih izvještaja.</w:t>
      </w:r>
    </w:p>
    <w:p w14:paraId="1B616AA6" w14:textId="5B097A5F" w:rsidR="00383F3E" w:rsidRPr="002037BB" w:rsidRDefault="00383F3E" w:rsidP="00EA32A0">
      <w:pPr>
        <w:spacing w:line="240" w:lineRule="auto"/>
        <w:rPr>
          <w:rFonts w:cs="Arial"/>
          <w:b/>
          <w:noProof/>
        </w:rPr>
      </w:pPr>
    </w:p>
    <w:p w14:paraId="2E534ED4" w14:textId="1CCBF3B5" w:rsidR="00383F3E" w:rsidRPr="002037BB" w:rsidRDefault="00383F3E" w:rsidP="00EA32A0">
      <w:pPr>
        <w:spacing w:line="240" w:lineRule="auto"/>
        <w:rPr>
          <w:rFonts w:cs="Arial"/>
          <w:noProof/>
        </w:rPr>
      </w:pPr>
      <w:r w:rsidRPr="002037BB">
        <w:rPr>
          <w:rFonts w:cs="Arial"/>
          <w:noProof/>
        </w:rPr>
        <w:t xml:space="preserve">Potpisano u ime </w:t>
      </w:r>
      <w:r w:rsidR="00C3088B" w:rsidRPr="002037BB">
        <w:rPr>
          <w:rFonts w:cs="Arial"/>
          <w:noProof/>
        </w:rPr>
        <w:t>Preduzeća</w:t>
      </w:r>
    </w:p>
    <w:p w14:paraId="0279A3DA" w14:textId="77777777" w:rsidR="00383F3E" w:rsidRPr="002037BB" w:rsidRDefault="00383F3E" w:rsidP="00383F3E">
      <w:pPr>
        <w:jc w:val="both"/>
        <w:rPr>
          <w:rFonts w:eastAsia="Calibri" w:cs="Arial"/>
          <w:lang w:val="bs-Latn-BA"/>
        </w:rPr>
      </w:pPr>
      <w:r w:rsidRPr="002037BB">
        <w:rPr>
          <w:rFonts w:eastAsia="Calibri" w:cs="Arial"/>
          <w:lang w:val="bs-Latn-BA"/>
        </w:rPr>
        <w:t>Dr.sc. Hasan Prelić, direktor</w:t>
      </w:r>
    </w:p>
    <w:p w14:paraId="0875D880" w14:textId="0EE11937" w:rsidR="00383F3E" w:rsidRPr="002037BB" w:rsidRDefault="00383F3E" w:rsidP="00EA32A0">
      <w:pPr>
        <w:spacing w:line="240" w:lineRule="auto"/>
        <w:rPr>
          <w:rFonts w:ascii="Arial" w:hAnsi="Arial" w:cs="Arial"/>
          <w:noProof/>
        </w:rPr>
      </w:pPr>
    </w:p>
    <w:p w14:paraId="6C910A46" w14:textId="36D985FD" w:rsidR="000259A9" w:rsidRPr="002037BB" w:rsidRDefault="000259A9" w:rsidP="00EA32A0">
      <w:pPr>
        <w:spacing w:line="240" w:lineRule="auto"/>
        <w:rPr>
          <w:rFonts w:ascii="Arial" w:hAnsi="Arial" w:cs="Arial"/>
          <w:noProof/>
          <w:sz w:val="22"/>
        </w:rPr>
      </w:pPr>
    </w:p>
    <w:p w14:paraId="51F613D9" w14:textId="1ECB0628" w:rsidR="000259A9" w:rsidRPr="00FF3BD6" w:rsidRDefault="000259A9" w:rsidP="00EA32A0">
      <w:pPr>
        <w:spacing w:line="240" w:lineRule="auto"/>
        <w:rPr>
          <w:rFonts w:ascii="Arial" w:hAnsi="Arial" w:cs="Arial"/>
          <w:noProof/>
          <w:color w:val="FF0000"/>
          <w:sz w:val="22"/>
        </w:rPr>
      </w:pPr>
    </w:p>
    <w:p w14:paraId="6DB7EB78" w14:textId="0FEAC7B7" w:rsidR="000259A9" w:rsidRPr="00FF3BD6" w:rsidRDefault="000259A9" w:rsidP="00EA32A0">
      <w:pPr>
        <w:spacing w:line="240" w:lineRule="auto"/>
        <w:rPr>
          <w:rFonts w:ascii="Arial" w:hAnsi="Arial" w:cs="Arial"/>
          <w:noProof/>
          <w:color w:val="FF0000"/>
          <w:sz w:val="22"/>
        </w:rPr>
      </w:pPr>
    </w:p>
    <w:p w14:paraId="3CFC6CE8" w14:textId="1FE7E97A" w:rsidR="000259A9" w:rsidRPr="00FF3BD6" w:rsidRDefault="000259A9" w:rsidP="00EA32A0">
      <w:pPr>
        <w:spacing w:line="240" w:lineRule="auto"/>
        <w:rPr>
          <w:rFonts w:ascii="Arial" w:hAnsi="Arial" w:cs="Arial"/>
          <w:noProof/>
          <w:color w:val="FF0000"/>
          <w:sz w:val="22"/>
        </w:rPr>
      </w:pPr>
    </w:p>
    <w:p w14:paraId="412A7077" w14:textId="77777777" w:rsidR="000E7A2B" w:rsidRPr="00FF3BD6" w:rsidRDefault="000E7A2B" w:rsidP="00EA32A0">
      <w:pPr>
        <w:spacing w:line="240" w:lineRule="auto"/>
        <w:rPr>
          <w:rFonts w:ascii="Arial" w:hAnsi="Arial" w:cs="Arial"/>
          <w:noProof/>
          <w:color w:val="FF0000"/>
          <w:sz w:val="22"/>
        </w:rPr>
        <w:sectPr w:rsidR="000E7A2B" w:rsidRPr="00FF3BD6" w:rsidSect="00DD6298">
          <w:headerReference w:type="default" r:id="rId19"/>
          <w:headerReference w:type="first" r:id="rId20"/>
          <w:footerReference w:type="first" r:id="rId21"/>
          <w:pgSz w:w="11906" w:h="16838" w:code="9"/>
          <w:pgMar w:top="1134" w:right="1701" w:bottom="851" w:left="1701" w:header="576" w:footer="576" w:gutter="0"/>
          <w:pgNumType w:start="6"/>
          <w:cols w:space="720"/>
          <w:titlePg/>
        </w:sectPr>
      </w:pPr>
    </w:p>
    <w:p w14:paraId="1C99DDAB" w14:textId="15EF5FA3" w:rsidR="0095156A" w:rsidRPr="00FF3BD6" w:rsidRDefault="0095156A" w:rsidP="00EA32A0">
      <w:pPr>
        <w:spacing w:line="240" w:lineRule="auto"/>
        <w:rPr>
          <w:rFonts w:ascii="Arial" w:hAnsi="Arial" w:cs="Arial"/>
          <w:noProof/>
          <w:color w:val="FF0000"/>
          <w:sz w:val="22"/>
        </w:rPr>
      </w:pPr>
    </w:p>
    <w:p w14:paraId="1B34B3E1" w14:textId="7EE3EFBB" w:rsidR="0095156A" w:rsidRPr="00FF3BD6" w:rsidRDefault="0095156A" w:rsidP="00EA32A0">
      <w:pPr>
        <w:spacing w:line="240" w:lineRule="auto"/>
        <w:rPr>
          <w:rFonts w:ascii="Arial" w:hAnsi="Arial" w:cs="Arial"/>
          <w:noProof/>
          <w:color w:val="FF0000"/>
          <w:sz w:val="22"/>
        </w:rPr>
      </w:pPr>
    </w:p>
    <w:tbl>
      <w:tblPr>
        <w:tblW w:w="8600" w:type="dxa"/>
        <w:tblLook w:val="04A0" w:firstRow="1" w:lastRow="0" w:firstColumn="1" w:lastColumn="0" w:noHBand="0" w:noVBand="1"/>
      </w:tblPr>
      <w:tblGrid>
        <w:gridCol w:w="5480"/>
        <w:gridCol w:w="800"/>
        <w:gridCol w:w="1160"/>
        <w:gridCol w:w="1160"/>
      </w:tblGrid>
      <w:tr w:rsidR="002037BB" w:rsidRPr="002037BB" w14:paraId="2696587E" w14:textId="77777777" w:rsidTr="002037BB">
        <w:trPr>
          <w:trHeight w:val="504"/>
        </w:trPr>
        <w:tc>
          <w:tcPr>
            <w:tcW w:w="5480" w:type="dxa"/>
            <w:tcBorders>
              <w:top w:val="nil"/>
              <w:left w:val="nil"/>
              <w:bottom w:val="nil"/>
              <w:right w:val="nil"/>
            </w:tcBorders>
            <w:shd w:val="clear" w:color="auto" w:fill="auto"/>
            <w:vAlign w:val="center"/>
            <w:hideMark/>
          </w:tcPr>
          <w:p w14:paraId="17F5962C" w14:textId="77777777" w:rsidR="002037BB" w:rsidRPr="002037BB" w:rsidRDefault="002037BB" w:rsidP="002037BB">
            <w:pPr>
              <w:spacing w:line="240" w:lineRule="auto"/>
              <w:rPr>
                <w:rFonts w:ascii="Times New Roman" w:hAnsi="Times New Roman"/>
                <w:sz w:val="24"/>
                <w:szCs w:val="24"/>
                <w:lang w:val="en-US"/>
              </w:rPr>
            </w:pPr>
          </w:p>
        </w:tc>
        <w:tc>
          <w:tcPr>
            <w:tcW w:w="800" w:type="dxa"/>
            <w:tcBorders>
              <w:top w:val="nil"/>
              <w:left w:val="nil"/>
              <w:bottom w:val="single" w:sz="4" w:space="0" w:color="auto"/>
              <w:right w:val="nil"/>
            </w:tcBorders>
            <w:shd w:val="clear" w:color="auto" w:fill="auto"/>
            <w:vAlign w:val="center"/>
            <w:hideMark/>
          </w:tcPr>
          <w:p w14:paraId="438ECE7B" w14:textId="502849F8"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vAlign w:val="center"/>
            <w:hideMark/>
          </w:tcPr>
          <w:p w14:paraId="58941CDF" w14:textId="77777777" w:rsidR="002037BB" w:rsidRPr="002037BB" w:rsidRDefault="002037BB" w:rsidP="002037BB">
            <w:pPr>
              <w:spacing w:line="240" w:lineRule="auto"/>
              <w:jc w:val="center"/>
              <w:rPr>
                <w:rFonts w:ascii="Arial" w:hAnsi="Arial" w:cs="Arial"/>
                <w:sz w:val="14"/>
                <w:szCs w:val="14"/>
                <w:lang w:val="en-US"/>
              </w:rPr>
            </w:pPr>
            <w:r w:rsidRPr="002037BB">
              <w:rPr>
                <w:rFonts w:ascii="Arial" w:hAnsi="Arial" w:cs="Arial"/>
                <w:sz w:val="14"/>
                <w:szCs w:val="14"/>
                <w:lang w:val="en-US"/>
              </w:rPr>
              <w:t xml:space="preserve">31.12.2020. g. </w:t>
            </w:r>
          </w:p>
        </w:tc>
        <w:tc>
          <w:tcPr>
            <w:tcW w:w="1160" w:type="dxa"/>
            <w:tcBorders>
              <w:top w:val="nil"/>
              <w:left w:val="nil"/>
              <w:bottom w:val="single" w:sz="4" w:space="0" w:color="auto"/>
              <w:right w:val="nil"/>
            </w:tcBorders>
            <w:shd w:val="clear" w:color="auto" w:fill="auto"/>
            <w:vAlign w:val="center"/>
            <w:hideMark/>
          </w:tcPr>
          <w:p w14:paraId="45248F32" w14:textId="77777777" w:rsidR="002037BB" w:rsidRPr="002037BB" w:rsidRDefault="002037BB" w:rsidP="002037BB">
            <w:pPr>
              <w:spacing w:line="240" w:lineRule="auto"/>
              <w:jc w:val="center"/>
              <w:rPr>
                <w:rFonts w:ascii="Arial" w:hAnsi="Arial" w:cs="Arial"/>
                <w:sz w:val="14"/>
                <w:szCs w:val="14"/>
                <w:lang w:val="en-US"/>
              </w:rPr>
            </w:pPr>
            <w:r w:rsidRPr="002037BB">
              <w:rPr>
                <w:rFonts w:ascii="Arial" w:hAnsi="Arial" w:cs="Arial"/>
                <w:sz w:val="14"/>
                <w:szCs w:val="14"/>
                <w:lang w:val="en-US"/>
              </w:rPr>
              <w:t>31.12.2019. g.</w:t>
            </w:r>
          </w:p>
        </w:tc>
      </w:tr>
      <w:tr w:rsidR="002037BB" w:rsidRPr="002037BB" w14:paraId="076F95FC" w14:textId="77777777" w:rsidTr="002037BB">
        <w:trPr>
          <w:trHeight w:val="192"/>
        </w:trPr>
        <w:tc>
          <w:tcPr>
            <w:tcW w:w="5480" w:type="dxa"/>
            <w:tcBorders>
              <w:top w:val="nil"/>
              <w:left w:val="nil"/>
              <w:bottom w:val="nil"/>
              <w:right w:val="nil"/>
            </w:tcBorders>
            <w:shd w:val="clear" w:color="auto" w:fill="auto"/>
            <w:noWrap/>
            <w:vAlign w:val="center"/>
            <w:hideMark/>
          </w:tcPr>
          <w:p w14:paraId="70CD9FC1"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AKTIVA</w:t>
            </w:r>
          </w:p>
        </w:tc>
        <w:tc>
          <w:tcPr>
            <w:tcW w:w="800" w:type="dxa"/>
            <w:tcBorders>
              <w:top w:val="nil"/>
              <w:left w:val="nil"/>
              <w:bottom w:val="nil"/>
              <w:right w:val="nil"/>
            </w:tcBorders>
            <w:shd w:val="clear" w:color="auto" w:fill="auto"/>
            <w:noWrap/>
            <w:vAlign w:val="center"/>
            <w:hideMark/>
          </w:tcPr>
          <w:p w14:paraId="1B76A1FB"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3130DF32"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3AEF3FCE" w14:textId="77777777" w:rsidR="002037BB" w:rsidRPr="002037BB" w:rsidRDefault="002037BB" w:rsidP="002037BB">
            <w:pPr>
              <w:spacing w:line="240" w:lineRule="auto"/>
              <w:jc w:val="right"/>
              <w:rPr>
                <w:rFonts w:ascii="Times New Roman" w:hAnsi="Times New Roman"/>
                <w:lang w:val="en-US"/>
              </w:rPr>
            </w:pPr>
          </w:p>
        </w:tc>
      </w:tr>
      <w:tr w:rsidR="002037BB" w:rsidRPr="002037BB" w14:paraId="743C4346" w14:textId="77777777" w:rsidTr="002037BB">
        <w:trPr>
          <w:trHeight w:val="192"/>
        </w:trPr>
        <w:tc>
          <w:tcPr>
            <w:tcW w:w="5480" w:type="dxa"/>
            <w:tcBorders>
              <w:top w:val="nil"/>
              <w:left w:val="nil"/>
              <w:bottom w:val="nil"/>
              <w:right w:val="nil"/>
            </w:tcBorders>
            <w:shd w:val="clear" w:color="auto" w:fill="auto"/>
            <w:noWrap/>
            <w:vAlign w:val="center"/>
            <w:hideMark/>
          </w:tcPr>
          <w:p w14:paraId="5ED99759"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STALNA IMOVINA</w:t>
            </w:r>
          </w:p>
        </w:tc>
        <w:tc>
          <w:tcPr>
            <w:tcW w:w="800" w:type="dxa"/>
            <w:tcBorders>
              <w:top w:val="nil"/>
              <w:left w:val="nil"/>
              <w:bottom w:val="nil"/>
              <w:right w:val="nil"/>
            </w:tcBorders>
            <w:shd w:val="clear" w:color="auto" w:fill="auto"/>
            <w:noWrap/>
            <w:vAlign w:val="center"/>
            <w:hideMark/>
          </w:tcPr>
          <w:p w14:paraId="5C901104"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1DE99E92"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267511E5" w14:textId="77777777" w:rsidR="002037BB" w:rsidRPr="002037BB" w:rsidRDefault="002037BB" w:rsidP="002037BB">
            <w:pPr>
              <w:spacing w:line="240" w:lineRule="auto"/>
              <w:jc w:val="right"/>
              <w:rPr>
                <w:rFonts w:ascii="Times New Roman" w:hAnsi="Times New Roman"/>
                <w:lang w:val="en-US"/>
              </w:rPr>
            </w:pPr>
          </w:p>
        </w:tc>
      </w:tr>
      <w:tr w:rsidR="002037BB" w:rsidRPr="002037BB" w14:paraId="53F53F87" w14:textId="77777777" w:rsidTr="00EC103B">
        <w:trPr>
          <w:trHeight w:val="192"/>
        </w:trPr>
        <w:tc>
          <w:tcPr>
            <w:tcW w:w="5480" w:type="dxa"/>
            <w:tcBorders>
              <w:top w:val="nil"/>
              <w:left w:val="nil"/>
              <w:bottom w:val="nil"/>
              <w:right w:val="nil"/>
            </w:tcBorders>
            <w:shd w:val="clear" w:color="auto" w:fill="auto"/>
            <w:noWrap/>
            <w:vAlign w:val="center"/>
            <w:hideMark/>
          </w:tcPr>
          <w:p w14:paraId="46EDC067"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Nematerijalna imovina </w:t>
            </w:r>
          </w:p>
        </w:tc>
        <w:tc>
          <w:tcPr>
            <w:tcW w:w="800" w:type="dxa"/>
            <w:tcBorders>
              <w:top w:val="nil"/>
              <w:left w:val="nil"/>
              <w:bottom w:val="nil"/>
              <w:right w:val="nil"/>
            </w:tcBorders>
            <w:shd w:val="clear" w:color="auto" w:fill="auto"/>
            <w:noWrap/>
            <w:vAlign w:val="center"/>
          </w:tcPr>
          <w:p w14:paraId="29FAFF85" w14:textId="34AA7FDE"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1D294B77"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2.607.658</w:t>
            </w:r>
          </w:p>
        </w:tc>
        <w:tc>
          <w:tcPr>
            <w:tcW w:w="1160" w:type="dxa"/>
            <w:tcBorders>
              <w:top w:val="nil"/>
              <w:left w:val="nil"/>
              <w:bottom w:val="nil"/>
              <w:right w:val="nil"/>
            </w:tcBorders>
            <w:shd w:val="clear" w:color="auto" w:fill="auto"/>
            <w:noWrap/>
            <w:vAlign w:val="center"/>
            <w:hideMark/>
          </w:tcPr>
          <w:p w14:paraId="5440C5E8"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1.434.597</w:t>
            </w:r>
          </w:p>
        </w:tc>
      </w:tr>
      <w:tr w:rsidR="002037BB" w:rsidRPr="002037BB" w14:paraId="7EF30D82" w14:textId="77777777" w:rsidTr="00EC103B">
        <w:trPr>
          <w:trHeight w:val="192"/>
        </w:trPr>
        <w:tc>
          <w:tcPr>
            <w:tcW w:w="5480" w:type="dxa"/>
            <w:tcBorders>
              <w:top w:val="nil"/>
              <w:left w:val="nil"/>
              <w:bottom w:val="nil"/>
              <w:right w:val="nil"/>
            </w:tcBorders>
            <w:shd w:val="clear" w:color="auto" w:fill="auto"/>
            <w:noWrap/>
            <w:vAlign w:val="center"/>
            <w:hideMark/>
          </w:tcPr>
          <w:p w14:paraId="02930D9E"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Nekretnine, postrojenja i oprema </w:t>
            </w:r>
          </w:p>
        </w:tc>
        <w:tc>
          <w:tcPr>
            <w:tcW w:w="800" w:type="dxa"/>
            <w:tcBorders>
              <w:top w:val="nil"/>
              <w:left w:val="nil"/>
              <w:bottom w:val="nil"/>
              <w:right w:val="nil"/>
            </w:tcBorders>
            <w:shd w:val="clear" w:color="auto" w:fill="auto"/>
            <w:noWrap/>
            <w:vAlign w:val="center"/>
          </w:tcPr>
          <w:p w14:paraId="5E7E0544" w14:textId="0BF83A26"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239CFB9E"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7.120.632</w:t>
            </w:r>
          </w:p>
        </w:tc>
        <w:tc>
          <w:tcPr>
            <w:tcW w:w="1160" w:type="dxa"/>
            <w:tcBorders>
              <w:top w:val="nil"/>
              <w:left w:val="nil"/>
              <w:bottom w:val="nil"/>
              <w:right w:val="nil"/>
            </w:tcBorders>
            <w:shd w:val="clear" w:color="auto" w:fill="auto"/>
            <w:noWrap/>
            <w:vAlign w:val="center"/>
            <w:hideMark/>
          </w:tcPr>
          <w:p w14:paraId="586D94D1"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6.457.800</w:t>
            </w:r>
          </w:p>
        </w:tc>
      </w:tr>
      <w:tr w:rsidR="002037BB" w:rsidRPr="002037BB" w14:paraId="5171EF84" w14:textId="77777777" w:rsidTr="00EC103B">
        <w:trPr>
          <w:trHeight w:val="192"/>
        </w:trPr>
        <w:tc>
          <w:tcPr>
            <w:tcW w:w="5480" w:type="dxa"/>
            <w:tcBorders>
              <w:top w:val="nil"/>
              <w:left w:val="nil"/>
              <w:bottom w:val="nil"/>
              <w:right w:val="nil"/>
            </w:tcBorders>
            <w:shd w:val="clear" w:color="auto" w:fill="auto"/>
            <w:noWrap/>
            <w:vAlign w:val="center"/>
            <w:hideMark/>
          </w:tcPr>
          <w:p w14:paraId="4D5A3088"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Dugoročni finansijski plasmani </w:t>
            </w:r>
          </w:p>
        </w:tc>
        <w:tc>
          <w:tcPr>
            <w:tcW w:w="800" w:type="dxa"/>
            <w:tcBorders>
              <w:top w:val="nil"/>
              <w:left w:val="nil"/>
              <w:bottom w:val="nil"/>
              <w:right w:val="nil"/>
            </w:tcBorders>
            <w:shd w:val="clear" w:color="auto" w:fill="auto"/>
            <w:noWrap/>
            <w:vAlign w:val="center"/>
          </w:tcPr>
          <w:p w14:paraId="1804B86F" w14:textId="4CDB76C1"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08244ACD"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c>
          <w:tcPr>
            <w:tcW w:w="1160" w:type="dxa"/>
            <w:tcBorders>
              <w:top w:val="nil"/>
              <w:left w:val="nil"/>
              <w:bottom w:val="single" w:sz="4" w:space="0" w:color="auto"/>
              <w:right w:val="nil"/>
            </w:tcBorders>
            <w:shd w:val="clear" w:color="auto" w:fill="auto"/>
            <w:noWrap/>
            <w:vAlign w:val="center"/>
            <w:hideMark/>
          </w:tcPr>
          <w:p w14:paraId="73565118"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25.148</w:t>
            </w:r>
          </w:p>
        </w:tc>
      </w:tr>
      <w:tr w:rsidR="002037BB" w:rsidRPr="002037BB" w14:paraId="633C9B76" w14:textId="77777777" w:rsidTr="00EC103B">
        <w:trPr>
          <w:trHeight w:val="192"/>
        </w:trPr>
        <w:tc>
          <w:tcPr>
            <w:tcW w:w="5480" w:type="dxa"/>
            <w:tcBorders>
              <w:top w:val="nil"/>
              <w:left w:val="nil"/>
              <w:bottom w:val="nil"/>
              <w:right w:val="nil"/>
            </w:tcBorders>
            <w:shd w:val="clear" w:color="auto" w:fill="auto"/>
            <w:noWrap/>
            <w:vAlign w:val="center"/>
            <w:hideMark/>
          </w:tcPr>
          <w:p w14:paraId="1AFE8714"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UKUPNO STALNA IMOVINA</w:t>
            </w:r>
          </w:p>
        </w:tc>
        <w:tc>
          <w:tcPr>
            <w:tcW w:w="800" w:type="dxa"/>
            <w:tcBorders>
              <w:top w:val="nil"/>
              <w:left w:val="nil"/>
              <w:bottom w:val="nil"/>
              <w:right w:val="nil"/>
            </w:tcBorders>
            <w:shd w:val="clear" w:color="auto" w:fill="auto"/>
            <w:noWrap/>
            <w:vAlign w:val="center"/>
          </w:tcPr>
          <w:p w14:paraId="3190C1DD"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196A0C96"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9.728.290</w:t>
            </w:r>
          </w:p>
        </w:tc>
        <w:tc>
          <w:tcPr>
            <w:tcW w:w="1160" w:type="dxa"/>
            <w:tcBorders>
              <w:top w:val="nil"/>
              <w:left w:val="nil"/>
              <w:bottom w:val="single" w:sz="4" w:space="0" w:color="auto"/>
              <w:right w:val="nil"/>
            </w:tcBorders>
            <w:shd w:val="clear" w:color="auto" w:fill="auto"/>
            <w:noWrap/>
            <w:vAlign w:val="center"/>
            <w:hideMark/>
          </w:tcPr>
          <w:p w14:paraId="14718D0B"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7.917.545</w:t>
            </w:r>
          </w:p>
        </w:tc>
      </w:tr>
      <w:tr w:rsidR="002037BB" w:rsidRPr="002037BB" w14:paraId="6F2DC7CB" w14:textId="77777777" w:rsidTr="00EC103B">
        <w:trPr>
          <w:trHeight w:val="192"/>
        </w:trPr>
        <w:tc>
          <w:tcPr>
            <w:tcW w:w="5480" w:type="dxa"/>
            <w:tcBorders>
              <w:top w:val="nil"/>
              <w:left w:val="nil"/>
              <w:bottom w:val="nil"/>
              <w:right w:val="nil"/>
            </w:tcBorders>
            <w:shd w:val="clear" w:color="auto" w:fill="auto"/>
            <w:noWrap/>
            <w:vAlign w:val="center"/>
            <w:hideMark/>
          </w:tcPr>
          <w:p w14:paraId="2724EE1D"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tcPr>
          <w:p w14:paraId="4ECF85C2"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0A4B384D"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02BB86C4" w14:textId="77777777" w:rsidR="002037BB" w:rsidRPr="002037BB" w:rsidRDefault="002037BB" w:rsidP="002037BB">
            <w:pPr>
              <w:spacing w:line="240" w:lineRule="auto"/>
              <w:jc w:val="right"/>
              <w:rPr>
                <w:rFonts w:ascii="Times New Roman" w:hAnsi="Times New Roman"/>
                <w:lang w:val="en-US"/>
              </w:rPr>
            </w:pPr>
          </w:p>
        </w:tc>
      </w:tr>
      <w:tr w:rsidR="002037BB" w:rsidRPr="002037BB" w14:paraId="5AF7E044" w14:textId="77777777" w:rsidTr="00EC103B">
        <w:trPr>
          <w:trHeight w:val="192"/>
        </w:trPr>
        <w:tc>
          <w:tcPr>
            <w:tcW w:w="5480" w:type="dxa"/>
            <w:tcBorders>
              <w:top w:val="nil"/>
              <w:left w:val="nil"/>
              <w:bottom w:val="nil"/>
              <w:right w:val="nil"/>
            </w:tcBorders>
            <w:shd w:val="clear" w:color="auto" w:fill="auto"/>
            <w:noWrap/>
            <w:vAlign w:val="center"/>
            <w:hideMark/>
          </w:tcPr>
          <w:p w14:paraId="4A56B899"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TEKUĆA IMOVINA</w:t>
            </w:r>
          </w:p>
        </w:tc>
        <w:tc>
          <w:tcPr>
            <w:tcW w:w="800" w:type="dxa"/>
            <w:tcBorders>
              <w:top w:val="nil"/>
              <w:left w:val="nil"/>
              <w:bottom w:val="nil"/>
              <w:right w:val="nil"/>
            </w:tcBorders>
            <w:shd w:val="clear" w:color="auto" w:fill="auto"/>
            <w:noWrap/>
            <w:vAlign w:val="center"/>
          </w:tcPr>
          <w:p w14:paraId="7BF4AE1B"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74C82A8E"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3E158764" w14:textId="77777777" w:rsidR="002037BB" w:rsidRPr="002037BB" w:rsidRDefault="002037BB" w:rsidP="002037BB">
            <w:pPr>
              <w:spacing w:line="240" w:lineRule="auto"/>
              <w:jc w:val="right"/>
              <w:rPr>
                <w:rFonts w:ascii="Times New Roman" w:hAnsi="Times New Roman"/>
                <w:lang w:val="en-US"/>
              </w:rPr>
            </w:pPr>
          </w:p>
        </w:tc>
      </w:tr>
      <w:tr w:rsidR="002037BB" w:rsidRPr="002037BB" w14:paraId="1DEB24B3" w14:textId="77777777" w:rsidTr="00EC103B">
        <w:trPr>
          <w:trHeight w:val="192"/>
        </w:trPr>
        <w:tc>
          <w:tcPr>
            <w:tcW w:w="5480" w:type="dxa"/>
            <w:tcBorders>
              <w:top w:val="nil"/>
              <w:left w:val="nil"/>
              <w:bottom w:val="nil"/>
              <w:right w:val="nil"/>
            </w:tcBorders>
            <w:shd w:val="clear" w:color="auto" w:fill="auto"/>
            <w:noWrap/>
            <w:vAlign w:val="center"/>
            <w:hideMark/>
          </w:tcPr>
          <w:p w14:paraId="726381D8"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Sirovine, materijal, rezervni dijelovi i sitni inventar</w:t>
            </w:r>
          </w:p>
        </w:tc>
        <w:tc>
          <w:tcPr>
            <w:tcW w:w="800" w:type="dxa"/>
            <w:tcBorders>
              <w:top w:val="nil"/>
              <w:left w:val="nil"/>
              <w:bottom w:val="nil"/>
              <w:right w:val="nil"/>
            </w:tcBorders>
            <w:shd w:val="clear" w:color="auto" w:fill="auto"/>
            <w:noWrap/>
            <w:vAlign w:val="center"/>
          </w:tcPr>
          <w:p w14:paraId="6E791FF2" w14:textId="1A67B7BC"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37CB7715"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342.564</w:t>
            </w:r>
          </w:p>
        </w:tc>
        <w:tc>
          <w:tcPr>
            <w:tcW w:w="1160" w:type="dxa"/>
            <w:tcBorders>
              <w:top w:val="nil"/>
              <w:left w:val="nil"/>
              <w:bottom w:val="nil"/>
              <w:right w:val="nil"/>
            </w:tcBorders>
            <w:shd w:val="clear" w:color="auto" w:fill="auto"/>
            <w:noWrap/>
            <w:vAlign w:val="center"/>
            <w:hideMark/>
          </w:tcPr>
          <w:p w14:paraId="13A43753"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491.607</w:t>
            </w:r>
          </w:p>
        </w:tc>
      </w:tr>
      <w:tr w:rsidR="002037BB" w:rsidRPr="002037BB" w14:paraId="554EB77A" w14:textId="77777777" w:rsidTr="00EC103B">
        <w:trPr>
          <w:trHeight w:val="192"/>
        </w:trPr>
        <w:tc>
          <w:tcPr>
            <w:tcW w:w="5480" w:type="dxa"/>
            <w:tcBorders>
              <w:top w:val="nil"/>
              <w:left w:val="nil"/>
              <w:bottom w:val="nil"/>
              <w:right w:val="nil"/>
            </w:tcBorders>
            <w:shd w:val="clear" w:color="auto" w:fill="auto"/>
            <w:noWrap/>
            <w:vAlign w:val="center"/>
            <w:hideMark/>
          </w:tcPr>
          <w:p w14:paraId="60EBADAF"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Roba</w:t>
            </w:r>
          </w:p>
        </w:tc>
        <w:tc>
          <w:tcPr>
            <w:tcW w:w="800" w:type="dxa"/>
            <w:tcBorders>
              <w:top w:val="nil"/>
              <w:left w:val="nil"/>
              <w:bottom w:val="nil"/>
              <w:right w:val="nil"/>
            </w:tcBorders>
            <w:shd w:val="clear" w:color="auto" w:fill="auto"/>
            <w:noWrap/>
            <w:vAlign w:val="center"/>
          </w:tcPr>
          <w:p w14:paraId="4C72F76D" w14:textId="1800772C"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718AFD2B"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461</w:t>
            </w:r>
          </w:p>
        </w:tc>
        <w:tc>
          <w:tcPr>
            <w:tcW w:w="1160" w:type="dxa"/>
            <w:tcBorders>
              <w:top w:val="nil"/>
              <w:left w:val="nil"/>
              <w:bottom w:val="nil"/>
              <w:right w:val="nil"/>
            </w:tcBorders>
            <w:shd w:val="clear" w:color="auto" w:fill="auto"/>
            <w:noWrap/>
            <w:vAlign w:val="center"/>
            <w:hideMark/>
          </w:tcPr>
          <w:p w14:paraId="7C1F3C06"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r>
      <w:tr w:rsidR="002037BB" w:rsidRPr="002037BB" w14:paraId="049DAEBE" w14:textId="77777777" w:rsidTr="00EC103B">
        <w:trPr>
          <w:trHeight w:val="192"/>
        </w:trPr>
        <w:tc>
          <w:tcPr>
            <w:tcW w:w="5480" w:type="dxa"/>
            <w:tcBorders>
              <w:top w:val="nil"/>
              <w:left w:val="nil"/>
              <w:bottom w:val="nil"/>
              <w:right w:val="nil"/>
            </w:tcBorders>
            <w:shd w:val="clear" w:color="auto" w:fill="auto"/>
            <w:noWrap/>
            <w:vAlign w:val="center"/>
            <w:hideMark/>
          </w:tcPr>
          <w:p w14:paraId="47E1A28E"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Stalna sredstva namjenjena prodaji i obustavljeno poslovanje</w:t>
            </w:r>
          </w:p>
        </w:tc>
        <w:tc>
          <w:tcPr>
            <w:tcW w:w="800" w:type="dxa"/>
            <w:tcBorders>
              <w:top w:val="nil"/>
              <w:left w:val="nil"/>
              <w:bottom w:val="nil"/>
              <w:right w:val="nil"/>
            </w:tcBorders>
            <w:shd w:val="clear" w:color="auto" w:fill="auto"/>
            <w:noWrap/>
            <w:vAlign w:val="center"/>
          </w:tcPr>
          <w:p w14:paraId="3625F641" w14:textId="64E89E96"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6964FF31"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8.900</w:t>
            </w:r>
          </w:p>
        </w:tc>
        <w:tc>
          <w:tcPr>
            <w:tcW w:w="1160" w:type="dxa"/>
            <w:tcBorders>
              <w:top w:val="nil"/>
              <w:left w:val="nil"/>
              <w:bottom w:val="nil"/>
              <w:right w:val="nil"/>
            </w:tcBorders>
            <w:shd w:val="clear" w:color="auto" w:fill="auto"/>
            <w:noWrap/>
            <w:vAlign w:val="center"/>
            <w:hideMark/>
          </w:tcPr>
          <w:p w14:paraId="629EE400"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r>
      <w:tr w:rsidR="002037BB" w:rsidRPr="002037BB" w14:paraId="12ECEBEE" w14:textId="77777777" w:rsidTr="00EC103B">
        <w:trPr>
          <w:trHeight w:val="192"/>
        </w:trPr>
        <w:tc>
          <w:tcPr>
            <w:tcW w:w="5480" w:type="dxa"/>
            <w:tcBorders>
              <w:top w:val="nil"/>
              <w:left w:val="nil"/>
              <w:bottom w:val="nil"/>
              <w:right w:val="nil"/>
            </w:tcBorders>
            <w:shd w:val="clear" w:color="auto" w:fill="auto"/>
            <w:noWrap/>
            <w:vAlign w:val="center"/>
            <w:hideMark/>
          </w:tcPr>
          <w:p w14:paraId="3045613A"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Dati avansi</w:t>
            </w:r>
          </w:p>
        </w:tc>
        <w:tc>
          <w:tcPr>
            <w:tcW w:w="800" w:type="dxa"/>
            <w:tcBorders>
              <w:top w:val="nil"/>
              <w:left w:val="nil"/>
              <w:bottom w:val="nil"/>
              <w:right w:val="nil"/>
            </w:tcBorders>
            <w:shd w:val="clear" w:color="auto" w:fill="auto"/>
            <w:noWrap/>
            <w:vAlign w:val="center"/>
          </w:tcPr>
          <w:p w14:paraId="70AFBC5E" w14:textId="4B18C4E5"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20DA5B3C"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c>
          <w:tcPr>
            <w:tcW w:w="1160" w:type="dxa"/>
            <w:tcBorders>
              <w:top w:val="nil"/>
              <w:left w:val="nil"/>
              <w:bottom w:val="nil"/>
              <w:right w:val="nil"/>
            </w:tcBorders>
            <w:shd w:val="clear" w:color="auto" w:fill="auto"/>
            <w:noWrap/>
            <w:vAlign w:val="center"/>
            <w:hideMark/>
          </w:tcPr>
          <w:p w14:paraId="73EAD4A6"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r>
      <w:tr w:rsidR="002037BB" w:rsidRPr="002037BB" w14:paraId="39A487D5" w14:textId="77777777" w:rsidTr="00EC103B">
        <w:trPr>
          <w:trHeight w:val="192"/>
        </w:trPr>
        <w:tc>
          <w:tcPr>
            <w:tcW w:w="5480" w:type="dxa"/>
            <w:tcBorders>
              <w:top w:val="nil"/>
              <w:left w:val="nil"/>
              <w:bottom w:val="nil"/>
              <w:right w:val="nil"/>
            </w:tcBorders>
            <w:shd w:val="clear" w:color="auto" w:fill="auto"/>
            <w:noWrap/>
            <w:vAlign w:val="center"/>
            <w:hideMark/>
          </w:tcPr>
          <w:p w14:paraId="2623B43F"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Novac i novčani ekvivalenti</w:t>
            </w:r>
          </w:p>
        </w:tc>
        <w:tc>
          <w:tcPr>
            <w:tcW w:w="800" w:type="dxa"/>
            <w:tcBorders>
              <w:top w:val="nil"/>
              <w:left w:val="nil"/>
              <w:bottom w:val="nil"/>
              <w:right w:val="nil"/>
            </w:tcBorders>
            <w:shd w:val="clear" w:color="auto" w:fill="auto"/>
            <w:noWrap/>
            <w:vAlign w:val="center"/>
          </w:tcPr>
          <w:p w14:paraId="42C6A3DC" w14:textId="10466E52"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598919FE"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378.919</w:t>
            </w:r>
          </w:p>
        </w:tc>
        <w:tc>
          <w:tcPr>
            <w:tcW w:w="1160" w:type="dxa"/>
            <w:tcBorders>
              <w:top w:val="nil"/>
              <w:left w:val="nil"/>
              <w:bottom w:val="nil"/>
              <w:right w:val="nil"/>
            </w:tcBorders>
            <w:shd w:val="clear" w:color="auto" w:fill="auto"/>
            <w:noWrap/>
            <w:vAlign w:val="center"/>
            <w:hideMark/>
          </w:tcPr>
          <w:p w14:paraId="7BB714C3"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177.521</w:t>
            </w:r>
          </w:p>
        </w:tc>
      </w:tr>
      <w:tr w:rsidR="002037BB" w:rsidRPr="002037BB" w14:paraId="6BA519DD" w14:textId="77777777" w:rsidTr="00EC103B">
        <w:trPr>
          <w:trHeight w:val="192"/>
        </w:trPr>
        <w:tc>
          <w:tcPr>
            <w:tcW w:w="5480" w:type="dxa"/>
            <w:tcBorders>
              <w:top w:val="nil"/>
              <w:left w:val="nil"/>
              <w:bottom w:val="nil"/>
              <w:right w:val="nil"/>
            </w:tcBorders>
            <w:shd w:val="clear" w:color="auto" w:fill="auto"/>
            <w:noWrap/>
            <w:vAlign w:val="center"/>
            <w:hideMark/>
          </w:tcPr>
          <w:p w14:paraId="77FBCE1E"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Kratkoročna potraživanja </w:t>
            </w:r>
          </w:p>
        </w:tc>
        <w:tc>
          <w:tcPr>
            <w:tcW w:w="800" w:type="dxa"/>
            <w:tcBorders>
              <w:top w:val="nil"/>
              <w:left w:val="nil"/>
              <w:bottom w:val="nil"/>
              <w:right w:val="nil"/>
            </w:tcBorders>
            <w:shd w:val="clear" w:color="auto" w:fill="auto"/>
            <w:noWrap/>
            <w:vAlign w:val="center"/>
          </w:tcPr>
          <w:p w14:paraId="121F49A4" w14:textId="7902ED31"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5558CC0E"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1.008.651</w:t>
            </w:r>
          </w:p>
        </w:tc>
        <w:tc>
          <w:tcPr>
            <w:tcW w:w="1160" w:type="dxa"/>
            <w:tcBorders>
              <w:top w:val="nil"/>
              <w:left w:val="nil"/>
              <w:bottom w:val="nil"/>
              <w:right w:val="nil"/>
            </w:tcBorders>
            <w:shd w:val="clear" w:color="auto" w:fill="auto"/>
            <w:noWrap/>
            <w:vAlign w:val="center"/>
            <w:hideMark/>
          </w:tcPr>
          <w:p w14:paraId="4A9906C2"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991.916</w:t>
            </w:r>
          </w:p>
        </w:tc>
      </w:tr>
      <w:tr w:rsidR="002037BB" w:rsidRPr="002037BB" w14:paraId="06313C8F" w14:textId="77777777" w:rsidTr="00EC103B">
        <w:trPr>
          <w:trHeight w:val="192"/>
        </w:trPr>
        <w:tc>
          <w:tcPr>
            <w:tcW w:w="5480" w:type="dxa"/>
            <w:tcBorders>
              <w:top w:val="nil"/>
              <w:left w:val="nil"/>
              <w:bottom w:val="nil"/>
              <w:right w:val="nil"/>
            </w:tcBorders>
            <w:shd w:val="clear" w:color="auto" w:fill="auto"/>
            <w:noWrap/>
            <w:vAlign w:val="center"/>
            <w:hideMark/>
          </w:tcPr>
          <w:p w14:paraId="37DE27E0"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Potraživanja za PDV</w:t>
            </w:r>
          </w:p>
        </w:tc>
        <w:tc>
          <w:tcPr>
            <w:tcW w:w="800" w:type="dxa"/>
            <w:tcBorders>
              <w:top w:val="nil"/>
              <w:left w:val="nil"/>
              <w:bottom w:val="nil"/>
              <w:right w:val="nil"/>
            </w:tcBorders>
            <w:shd w:val="clear" w:color="auto" w:fill="auto"/>
            <w:noWrap/>
            <w:vAlign w:val="center"/>
          </w:tcPr>
          <w:p w14:paraId="60AC8820" w14:textId="005273DB"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55EF25F7"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223.221</w:t>
            </w:r>
          </w:p>
        </w:tc>
        <w:tc>
          <w:tcPr>
            <w:tcW w:w="1160" w:type="dxa"/>
            <w:tcBorders>
              <w:top w:val="nil"/>
              <w:left w:val="nil"/>
              <w:bottom w:val="nil"/>
              <w:right w:val="nil"/>
            </w:tcBorders>
            <w:shd w:val="clear" w:color="auto" w:fill="auto"/>
            <w:noWrap/>
            <w:vAlign w:val="center"/>
            <w:hideMark/>
          </w:tcPr>
          <w:p w14:paraId="5290559D"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76.357</w:t>
            </w:r>
          </w:p>
        </w:tc>
      </w:tr>
      <w:tr w:rsidR="002037BB" w:rsidRPr="002037BB" w14:paraId="5739EE7C" w14:textId="77777777" w:rsidTr="00EC103B">
        <w:trPr>
          <w:trHeight w:val="192"/>
        </w:trPr>
        <w:tc>
          <w:tcPr>
            <w:tcW w:w="5480" w:type="dxa"/>
            <w:tcBorders>
              <w:top w:val="nil"/>
              <w:left w:val="nil"/>
              <w:bottom w:val="nil"/>
              <w:right w:val="nil"/>
            </w:tcBorders>
            <w:shd w:val="clear" w:color="auto" w:fill="auto"/>
            <w:noWrap/>
            <w:vAlign w:val="center"/>
            <w:hideMark/>
          </w:tcPr>
          <w:p w14:paraId="29ECE93B"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Aktivna vremenska razgraničenja</w:t>
            </w:r>
          </w:p>
        </w:tc>
        <w:tc>
          <w:tcPr>
            <w:tcW w:w="800" w:type="dxa"/>
            <w:tcBorders>
              <w:top w:val="nil"/>
              <w:left w:val="nil"/>
              <w:bottom w:val="nil"/>
              <w:right w:val="nil"/>
            </w:tcBorders>
            <w:shd w:val="clear" w:color="auto" w:fill="auto"/>
            <w:noWrap/>
            <w:vAlign w:val="center"/>
          </w:tcPr>
          <w:p w14:paraId="00BC4784" w14:textId="76334031"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52104694"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c>
          <w:tcPr>
            <w:tcW w:w="1160" w:type="dxa"/>
            <w:tcBorders>
              <w:top w:val="nil"/>
              <w:left w:val="nil"/>
              <w:bottom w:val="single" w:sz="4" w:space="0" w:color="auto"/>
              <w:right w:val="nil"/>
            </w:tcBorders>
            <w:shd w:val="clear" w:color="auto" w:fill="auto"/>
            <w:noWrap/>
            <w:vAlign w:val="center"/>
            <w:hideMark/>
          </w:tcPr>
          <w:p w14:paraId="55707B60"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4.748</w:t>
            </w:r>
          </w:p>
        </w:tc>
      </w:tr>
      <w:tr w:rsidR="002037BB" w:rsidRPr="002037BB" w14:paraId="4B421CD5" w14:textId="77777777" w:rsidTr="00EC103B">
        <w:trPr>
          <w:trHeight w:val="192"/>
        </w:trPr>
        <w:tc>
          <w:tcPr>
            <w:tcW w:w="5480" w:type="dxa"/>
            <w:tcBorders>
              <w:top w:val="nil"/>
              <w:left w:val="nil"/>
              <w:bottom w:val="nil"/>
              <w:right w:val="nil"/>
            </w:tcBorders>
            <w:shd w:val="clear" w:color="auto" w:fill="auto"/>
            <w:noWrap/>
            <w:vAlign w:val="center"/>
            <w:hideMark/>
          </w:tcPr>
          <w:p w14:paraId="647EF85E"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UKUPNO TEKUĆA IMOVINA</w:t>
            </w:r>
          </w:p>
        </w:tc>
        <w:tc>
          <w:tcPr>
            <w:tcW w:w="800" w:type="dxa"/>
            <w:tcBorders>
              <w:top w:val="nil"/>
              <w:left w:val="nil"/>
              <w:bottom w:val="nil"/>
              <w:right w:val="nil"/>
            </w:tcBorders>
            <w:shd w:val="clear" w:color="auto" w:fill="auto"/>
            <w:noWrap/>
            <w:vAlign w:val="center"/>
          </w:tcPr>
          <w:p w14:paraId="760B0882"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205265AE"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1.962.716</w:t>
            </w:r>
          </w:p>
        </w:tc>
        <w:tc>
          <w:tcPr>
            <w:tcW w:w="1160" w:type="dxa"/>
            <w:tcBorders>
              <w:top w:val="nil"/>
              <w:left w:val="nil"/>
              <w:bottom w:val="single" w:sz="4" w:space="0" w:color="auto"/>
              <w:right w:val="nil"/>
            </w:tcBorders>
            <w:shd w:val="clear" w:color="auto" w:fill="auto"/>
            <w:noWrap/>
            <w:vAlign w:val="center"/>
            <w:hideMark/>
          </w:tcPr>
          <w:p w14:paraId="141380D5"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1.742.149</w:t>
            </w:r>
          </w:p>
        </w:tc>
      </w:tr>
      <w:tr w:rsidR="002037BB" w:rsidRPr="002037BB" w14:paraId="094C4B48" w14:textId="77777777" w:rsidTr="00EC103B">
        <w:trPr>
          <w:trHeight w:val="192"/>
        </w:trPr>
        <w:tc>
          <w:tcPr>
            <w:tcW w:w="5480" w:type="dxa"/>
            <w:tcBorders>
              <w:top w:val="nil"/>
              <w:left w:val="nil"/>
              <w:bottom w:val="nil"/>
              <w:right w:val="nil"/>
            </w:tcBorders>
            <w:shd w:val="clear" w:color="auto" w:fill="auto"/>
            <w:noWrap/>
            <w:vAlign w:val="center"/>
            <w:hideMark/>
          </w:tcPr>
          <w:p w14:paraId="4258ECB9"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VANBILANSNA AKTIVA</w:t>
            </w:r>
          </w:p>
        </w:tc>
        <w:tc>
          <w:tcPr>
            <w:tcW w:w="800" w:type="dxa"/>
            <w:tcBorders>
              <w:top w:val="nil"/>
              <w:left w:val="nil"/>
              <w:bottom w:val="nil"/>
              <w:right w:val="nil"/>
            </w:tcBorders>
            <w:shd w:val="clear" w:color="auto" w:fill="auto"/>
            <w:noWrap/>
            <w:vAlign w:val="center"/>
          </w:tcPr>
          <w:p w14:paraId="687E4AC6" w14:textId="27329B61"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50077867"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410.252</w:t>
            </w:r>
          </w:p>
        </w:tc>
        <w:tc>
          <w:tcPr>
            <w:tcW w:w="1160" w:type="dxa"/>
            <w:tcBorders>
              <w:top w:val="nil"/>
              <w:left w:val="nil"/>
              <w:bottom w:val="nil"/>
              <w:right w:val="nil"/>
            </w:tcBorders>
            <w:shd w:val="clear" w:color="auto" w:fill="auto"/>
            <w:noWrap/>
            <w:vAlign w:val="center"/>
            <w:hideMark/>
          </w:tcPr>
          <w:p w14:paraId="49A2E587"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r>
      <w:tr w:rsidR="002037BB" w:rsidRPr="002037BB" w14:paraId="3AA9707F" w14:textId="77777777" w:rsidTr="00EC103B">
        <w:trPr>
          <w:trHeight w:val="192"/>
        </w:trPr>
        <w:tc>
          <w:tcPr>
            <w:tcW w:w="5480" w:type="dxa"/>
            <w:tcBorders>
              <w:top w:val="nil"/>
              <w:left w:val="nil"/>
              <w:bottom w:val="nil"/>
              <w:right w:val="nil"/>
            </w:tcBorders>
            <w:shd w:val="clear" w:color="auto" w:fill="auto"/>
            <w:noWrap/>
            <w:vAlign w:val="center"/>
            <w:hideMark/>
          </w:tcPr>
          <w:p w14:paraId="4EF0B776"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UKUPNA AKTIVA</w:t>
            </w:r>
          </w:p>
        </w:tc>
        <w:tc>
          <w:tcPr>
            <w:tcW w:w="800" w:type="dxa"/>
            <w:tcBorders>
              <w:top w:val="nil"/>
              <w:left w:val="nil"/>
              <w:bottom w:val="nil"/>
              <w:right w:val="nil"/>
            </w:tcBorders>
            <w:shd w:val="clear" w:color="auto" w:fill="auto"/>
            <w:noWrap/>
            <w:vAlign w:val="center"/>
          </w:tcPr>
          <w:p w14:paraId="03BB0D73"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39FFB79D"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12.101.258</w:t>
            </w:r>
          </w:p>
        </w:tc>
        <w:tc>
          <w:tcPr>
            <w:tcW w:w="1160" w:type="dxa"/>
            <w:tcBorders>
              <w:top w:val="nil"/>
              <w:left w:val="nil"/>
              <w:bottom w:val="single" w:sz="4" w:space="0" w:color="auto"/>
              <w:right w:val="nil"/>
            </w:tcBorders>
            <w:shd w:val="clear" w:color="auto" w:fill="auto"/>
            <w:noWrap/>
            <w:vAlign w:val="center"/>
            <w:hideMark/>
          </w:tcPr>
          <w:p w14:paraId="2233DCC7"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9.659.694</w:t>
            </w:r>
          </w:p>
        </w:tc>
      </w:tr>
      <w:tr w:rsidR="002037BB" w:rsidRPr="002037BB" w14:paraId="25E282FA" w14:textId="77777777" w:rsidTr="00EC103B">
        <w:trPr>
          <w:trHeight w:val="192"/>
        </w:trPr>
        <w:tc>
          <w:tcPr>
            <w:tcW w:w="5480" w:type="dxa"/>
            <w:tcBorders>
              <w:top w:val="nil"/>
              <w:left w:val="nil"/>
              <w:bottom w:val="nil"/>
              <w:right w:val="nil"/>
            </w:tcBorders>
            <w:shd w:val="clear" w:color="auto" w:fill="auto"/>
            <w:noWrap/>
            <w:vAlign w:val="center"/>
            <w:hideMark/>
          </w:tcPr>
          <w:p w14:paraId="114D8671"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tcPr>
          <w:p w14:paraId="662B4968" w14:textId="77777777" w:rsidR="002037BB" w:rsidRPr="002037BB" w:rsidRDefault="002037BB" w:rsidP="002037BB">
            <w:pPr>
              <w:spacing w:line="240" w:lineRule="auto"/>
              <w:jc w:val="right"/>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25AC0901"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53E22642" w14:textId="77777777" w:rsidR="002037BB" w:rsidRPr="002037BB" w:rsidRDefault="002037BB" w:rsidP="002037BB">
            <w:pPr>
              <w:spacing w:line="240" w:lineRule="auto"/>
              <w:jc w:val="right"/>
              <w:rPr>
                <w:rFonts w:ascii="Times New Roman" w:hAnsi="Times New Roman"/>
                <w:lang w:val="en-US"/>
              </w:rPr>
            </w:pPr>
          </w:p>
        </w:tc>
      </w:tr>
      <w:tr w:rsidR="002037BB" w:rsidRPr="002037BB" w14:paraId="76F6746C" w14:textId="77777777" w:rsidTr="00EC103B">
        <w:trPr>
          <w:trHeight w:val="192"/>
        </w:trPr>
        <w:tc>
          <w:tcPr>
            <w:tcW w:w="5480" w:type="dxa"/>
            <w:tcBorders>
              <w:top w:val="nil"/>
              <w:left w:val="nil"/>
              <w:bottom w:val="nil"/>
              <w:right w:val="nil"/>
            </w:tcBorders>
            <w:shd w:val="clear" w:color="auto" w:fill="auto"/>
            <w:noWrap/>
            <w:vAlign w:val="center"/>
            <w:hideMark/>
          </w:tcPr>
          <w:p w14:paraId="7DC771DB"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 xml:space="preserve">PASIVA </w:t>
            </w:r>
          </w:p>
        </w:tc>
        <w:tc>
          <w:tcPr>
            <w:tcW w:w="800" w:type="dxa"/>
            <w:tcBorders>
              <w:top w:val="nil"/>
              <w:left w:val="nil"/>
              <w:bottom w:val="nil"/>
              <w:right w:val="nil"/>
            </w:tcBorders>
            <w:shd w:val="clear" w:color="auto" w:fill="auto"/>
            <w:noWrap/>
            <w:vAlign w:val="center"/>
          </w:tcPr>
          <w:p w14:paraId="6767D1DF"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14EB46D5"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210925A8" w14:textId="77777777" w:rsidR="002037BB" w:rsidRPr="002037BB" w:rsidRDefault="002037BB" w:rsidP="002037BB">
            <w:pPr>
              <w:spacing w:line="240" w:lineRule="auto"/>
              <w:jc w:val="right"/>
              <w:rPr>
                <w:rFonts w:ascii="Times New Roman" w:hAnsi="Times New Roman"/>
                <w:lang w:val="en-US"/>
              </w:rPr>
            </w:pPr>
          </w:p>
        </w:tc>
      </w:tr>
      <w:tr w:rsidR="002037BB" w:rsidRPr="002037BB" w14:paraId="15C2ACC3" w14:textId="77777777" w:rsidTr="00EC103B">
        <w:trPr>
          <w:trHeight w:val="192"/>
        </w:trPr>
        <w:tc>
          <w:tcPr>
            <w:tcW w:w="5480" w:type="dxa"/>
            <w:tcBorders>
              <w:top w:val="nil"/>
              <w:left w:val="nil"/>
              <w:bottom w:val="nil"/>
              <w:right w:val="nil"/>
            </w:tcBorders>
            <w:shd w:val="clear" w:color="auto" w:fill="auto"/>
            <w:noWrap/>
            <w:vAlign w:val="center"/>
            <w:hideMark/>
          </w:tcPr>
          <w:p w14:paraId="67DD3DA1"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 xml:space="preserve">KAPITAL </w:t>
            </w:r>
          </w:p>
        </w:tc>
        <w:tc>
          <w:tcPr>
            <w:tcW w:w="800" w:type="dxa"/>
            <w:tcBorders>
              <w:top w:val="nil"/>
              <w:left w:val="nil"/>
              <w:bottom w:val="nil"/>
              <w:right w:val="nil"/>
            </w:tcBorders>
            <w:shd w:val="clear" w:color="auto" w:fill="auto"/>
            <w:noWrap/>
            <w:vAlign w:val="center"/>
          </w:tcPr>
          <w:p w14:paraId="2D9246FF"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5FBA61A0"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0C4031C9" w14:textId="77777777" w:rsidR="002037BB" w:rsidRPr="002037BB" w:rsidRDefault="002037BB" w:rsidP="002037BB">
            <w:pPr>
              <w:spacing w:line="240" w:lineRule="auto"/>
              <w:jc w:val="right"/>
              <w:rPr>
                <w:rFonts w:ascii="Times New Roman" w:hAnsi="Times New Roman"/>
                <w:lang w:val="en-US"/>
              </w:rPr>
            </w:pPr>
          </w:p>
        </w:tc>
      </w:tr>
      <w:tr w:rsidR="002037BB" w:rsidRPr="002037BB" w14:paraId="25B12406" w14:textId="77777777" w:rsidTr="00EC103B">
        <w:trPr>
          <w:trHeight w:val="192"/>
        </w:trPr>
        <w:tc>
          <w:tcPr>
            <w:tcW w:w="5480" w:type="dxa"/>
            <w:tcBorders>
              <w:top w:val="nil"/>
              <w:left w:val="nil"/>
              <w:bottom w:val="nil"/>
              <w:right w:val="nil"/>
            </w:tcBorders>
            <w:shd w:val="clear" w:color="auto" w:fill="auto"/>
            <w:noWrap/>
            <w:vAlign w:val="center"/>
            <w:hideMark/>
          </w:tcPr>
          <w:p w14:paraId="686A65EA"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Osnovni kapital</w:t>
            </w:r>
          </w:p>
        </w:tc>
        <w:tc>
          <w:tcPr>
            <w:tcW w:w="800" w:type="dxa"/>
            <w:tcBorders>
              <w:top w:val="nil"/>
              <w:left w:val="nil"/>
              <w:bottom w:val="nil"/>
              <w:right w:val="nil"/>
            </w:tcBorders>
            <w:shd w:val="clear" w:color="auto" w:fill="auto"/>
            <w:noWrap/>
            <w:vAlign w:val="center"/>
          </w:tcPr>
          <w:p w14:paraId="54D4C13C" w14:textId="5B7F989A"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010604F9"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2.000</w:t>
            </w:r>
          </w:p>
        </w:tc>
        <w:tc>
          <w:tcPr>
            <w:tcW w:w="1160" w:type="dxa"/>
            <w:tcBorders>
              <w:top w:val="nil"/>
              <w:left w:val="nil"/>
              <w:bottom w:val="nil"/>
              <w:right w:val="nil"/>
            </w:tcBorders>
            <w:shd w:val="clear" w:color="auto" w:fill="auto"/>
            <w:noWrap/>
            <w:vAlign w:val="center"/>
            <w:hideMark/>
          </w:tcPr>
          <w:p w14:paraId="5EF986B1"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2.000</w:t>
            </w:r>
          </w:p>
        </w:tc>
      </w:tr>
      <w:tr w:rsidR="002037BB" w:rsidRPr="002037BB" w14:paraId="13E58479" w14:textId="77777777" w:rsidTr="00EC103B">
        <w:trPr>
          <w:trHeight w:val="192"/>
        </w:trPr>
        <w:tc>
          <w:tcPr>
            <w:tcW w:w="5480" w:type="dxa"/>
            <w:tcBorders>
              <w:top w:val="nil"/>
              <w:left w:val="nil"/>
              <w:bottom w:val="nil"/>
              <w:right w:val="nil"/>
            </w:tcBorders>
            <w:shd w:val="clear" w:color="auto" w:fill="auto"/>
            <w:noWrap/>
            <w:vAlign w:val="center"/>
            <w:hideMark/>
          </w:tcPr>
          <w:p w14:paraId="17BFB274"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Rezerve </w:t>
            </w:r>
          </w:p>
        </w:tc>
        <w:tc>
          <w:tcPr>
            <w:tcW w:w="800" w:type="dxa"/>
            <w:tcBorders>
              <w:top w:val="nil"/>
              <w:left w:val="nil"/>
              <w:bottom w:val="nil"/>
              <w:right w:val="nil"/>
            </w:tcBorders>
            <w:shd w:val="clear" w:color="auto" w:fill="auto"/>
            <w:noWrap/>
            <w:vAlign w:val="center"/>
          </w:tcPr>
          <w:p w14:paraId="302DCF6D" w14:textId="490E26E8"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687B66C8"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1.263.500</w:t>
            </w:r>
          </w:p>
        </w:tc>
        <w:tc>
          <w:tcPr>
            <w:tcW w:w="1160" w:type="dxa"/>
            <w:tcBorders>
              <w:top w:val="nil"/>
              <w:left w:val="nil"/>
              <w:bottom w:val="nil"/>
              <w:right w:val="nil"/>
            </w:tcBorders>
            <w:shd w:val="clear" w:color="auto" w:fill="auto"/>
            <w:noWrap/>
            <w:vAlign w:val="center"/>
            <w:hideMark/>
          </w:tcPr>
          <w:p w14:paraId="6122ECDB"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1.263.500</w:t>
            </w:r>
          </w:p>
        </w:tc>
      </w:tr>
      <w:tr w:rsidR="002037BB" w:rsidRPr="002037BB" w14:paraId="28FCFE36" w14:textId="77777777" w:rsidTr="00EC103B">
        <w:trPr>
          <w:trHeight w:val="192"/>
        </w:trPr>
        <w:tc>
          <w:tcPr>
            <w:tcW w:w="5480" w:type="dxa"/>
            <w:tcBorders>
              <w:top w:val="nil"/>
              <w:left w:val="nil"/>
              <w:bottom w:val="nil"/>
              <w:right w:val="nil"/>
            </w:tcBorders>
            <w:shd w:val="clear" w:color="auto" w:fill="auto"/>
            <w:noWrap/>
            <w:vAlign w:val="center"/>
            <w:hideMark/>
          </w:tcPr>
          <w:p w14:paraId="6717D38C"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Neraspoređena dobit </w:t>
            </w:r>
          </w:p>
        </w:tc>
        <w:tc>
          <w:tcPr>
            <w:tcW w:w="800" w:type="dxa"/>
            <w:tcBorders>
              <w:top w:val="nil"/>
              <w:left w:val="nil"/>
              <w:bottom w:val="nil"/>
              <w:right w:val="nil"/>
            </w:tcBorders>
            <w:shd w:val="clear" w:color="auto" w:fill="auto"/>
            <w:noWrap/>
            <w:vAlign w:val="center"/>
          </w:tcPr>
          <w:p w14:paraId="181B878A" w14:textId="3EF77FC0"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732B7F43"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181.985</w:t>
            </w:r>
          </w:p>
        </w:tc>
        <w:tc>
          <w:tcPr>
            <w:tcW w:w="1160" w:type="dxa"/>
            <w:tcBorders>
              <w:top w:val="nil"/>
              <w:left w:val="nil"/>
              <w:bottom w:val="single" w:sz="4" w:space="0" w:color="auto"/>
              <w:right w:val="nil"/>
            </w:tcBorders>
            <w:shd w:val="clear" w:color="auto" w:fill="auto"/>
            <w:noWrap/>
            <w:vAlign w:val="center"/>
            <w:hideMark/>
          </w:tcPr>
          <w:p w14:paraId="66BE2E24"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62.046</w:t>
            </w:r>
          </w:p>
        </w:tc>
      </w:tr>
      <w:tr w:rsidR="002037BB" w:rsidRPr="002037BB" w14:paraId="47A9C5F7" w14:textId="77777777" w:rsidTr="00EC103B">
        <w:trPr>
          <w:trHeight w:val="192"/>
        </w:trPr>
        <w:tc>
          <w:tcPr>
            <w:tcW w:w="5480" w:type="dxa"/>
            <w:tcBorders>
              <w:top w:val="nil"/>
              <w:left w:val="nil"/>
              <w:bottom w:val="nil"/>
              <w:right w:val="nil"/>
            </w:tcBorders>
            <w:shd w:val="clear" w:color="auto" w:fill="auto"/>
            <w:noWrap/>
            <w:vAlign w:val="center"/>
            <w:hideMark/>
          </w:tcPr>
          <w:p w14:paraId="0CB11D03"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 xml:space="preserve">UKUPNO KAPITAL </w:t>
            </w:r>
          </w:p>
        </w:tc>
        <w:tc>
          <w:tcPr>
            <w:tcW w:w="800" w:type="dxa"/>
            <w:tcBorders>
              <w:top w:val="nil"/>
              <w:left w:val="nil"/>
              <w:bottom w:val="nil"/>
              <w:right w:val="nil"/>
            </w:tcBorders>
            <w:shd w:val="clear" w:color="auto" w:fill="auto"/>
            <w:noWrap/>
            <w:vAlign w:val="center"/>
          </w:tcPr>
          <w:p w14:paraId="01B2A2D5"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3D1D7555"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1.447.485</w:t>
            </w:r>
          </w:p>
        </w:tc>
        <w:tc>
          <w:tcPr>
            <w:tcW w:w="1160" w:type="dxa"/>
            <w:tcBorders>
              <w:top w:val="nil"/>
              <w:left w:val="nil"/>
              <w:bottom w:val="single" w:sz="4" w:space="0" w:color="auto"/>
              <w:right w:val="nil"/>
            </w:tcBorders>
            <w:shd w:val="clear" w:color="auto" w:fill="auto"/>
            <w:noWrap/>
            <w:vAlign w:val="center"/>
            <w:hideMark/>
          </w:tcPr>
          <w:p w14:paraId="2E2B2150"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1.327.546</w:t>
            </w:r>
          </w:p>
        </w:tc>
      </w:tr>
      <w:tr w:rsidR="002037BB" w:rsidRPr="002037BB" w14:paraId="00EDE915" w14:textId="77777777" w:rsidTr="00EC103B">
        <w:trPr>
          <w:trHeight w:val="192"/>
        </w:trPr>
        <w:tc>
          <w:tcPr>
            <w:tcW w:w="5480" w:type="dxa"/>
            <w:tcBorders>
              <w:top w:val="nil"/>
              <w:left w:val="nil"/>
              <w:bottom w:val="nil"/>
              <w:right w:val="nil"/>
            </w:tcBorders>
            <w:shd w:val="clear" w:color="auto" w:fill="auto"/>
            <w:noWrap/>
            <w:vAlign w:val="center"/>
            <w:hideMark/>
          </w:tcPr>
          <w:p w14:paraId="571C6EA5"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tcPr>
          <w:p w14:paraId="78CD8894"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7FFD9165"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3DBFC4CE" w14:textId="77777777" w:rsidR="002037BB" w:rsidRPr="002037BB" w:rsidRDefault="002037BB" w:rsidP="002037BB">
            <w:pPr>
              <w:spacing w:line="240" w:lineRule="auto"/>
              <w:jc w:val="right"/>
              <w:rPr>
                <w:rFonts w:ascii="Times New Roman" w:hAnsi="Times New Roman"/>
                <w:lang w:val="en-US"/>
              </w:rPr>
            </w:pPr>
          </w:p>
        </w:tc>
      </w:tr>
      <w:tr w:rsidR="002037BB" w:rsidRPr="002037BB" w14:paraId="12EDE665" w14:textId="77777777" w:rsidTr="00EC103B">
        <w:trPr>
          <w:trHeight w:val="192"/>
        </w:trPr>
        <w:tc>
          <w:tcPr>
            <w:tcW w:w="5480" w:type="dxa"/>
            <w:tcBorders>
              <w:top w:val="nil"/>
              <w:left w:val="nil"/>
              <w:bottom w:val="nil"/>
              <w:right w:val="nil"/>
            </w:tcBorders>
            <w:shd w:val="clear" w:color="auto" w:fill="auto"/>
            <w:noWrap/>
            <w:vAlign w:val="center"/>
            <w:hideMark/>
          </w:tcPr>
          <w:p w14:paraId="421380BA"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REZERVISANJA, OBAVEZE I ODLOŽENE PORESKE OBAVEZE</w:t>
            </w:r>
          </w:p>
        </w:tc>
        <w:tc>
          <w:tcPr>
            <w:tcW w:w="800" w:type="dxa"/>
            <w:tcBorders>
              <w:top w:val="nil"/>
              <w:left w:val="nil"/>
              <w:bottom w:val="nil"/>
              <w:right w:val="nil"/>
            </w:tcBorders>
            <w:shd w:val="clear" w:color="auto" w:fill="auto"/>
            <w:noWrap/>
            <w:vAlign w:val="center"/>
          </w:tcPr>
          <w:p w14:paraId="013E3EF6"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nil"/>
              <w:right w:val="nil"/>
            </w:tcBorders>
            <w:shd w:val="clear" w:color="auto" w:fill="auto"/>
            <w:noWrap/>
            <w:vAlign w:val="center"/>
            <w:hideMark/>
          </w:tcPr>
          <w:p w14:paraId="4C0204B6" w14:textId="77777777" w:rsidR="002037BB" w:rsidRPr="002037BB" w:rsidRDefault="002037BB" w:rsidP="002037BB">
            <w:pPr>
              <w:spacing w:line="240" w:lineRule="auto"/>
              <w:jc w:val="center"/>
              <w:rPr>
                <w:rFonts w:ascii="Times New Roman" w:hAnsi="Times New Roman"/>
                <w:lang w:val="en-US"/>
              </w:rPr>
            </w:pPr>
          </w:p>
        </w:tc>
        <w:tc>
          <w:tcPr>
            <w:tcW w:w="1160" w:type="dxa"/>
            <w:tcBorders>
              <w:top w:val="nil"/>
              <w:left w:val="nil"/>
              <w:bottom w:val="nil"/>
              <w:right w:val="nil"/>
            </w:tcBorders>
            <w:shd w:val="clear" w:color="auto" w:fill="auto"/>
            <w:noWrap/>
            <w:vAlign w:val="center"/>
            <w:hideMark/>
          </w:tcPr>
          <w:p w14:paraId="047B8D71" w14:textId="77777777" w:rsidR="002037BB" w:rsidRPr="002037BB" w:rsidRDefault="002037BB" w:rsidP="002037BB">
            <w:pPr>
              <w:spacing w:line="240" w:lineRule="auto"/>
              <w:jc w:val="right"/>
              <w:rPr>
                <w:rFonts w:ascii="Times New Roman" w:hAnsi="Times New Roman"/>
                <w:lang w:val="en-US"/>
              </w:rPr>
            </w:pPr>
          </w:p>
        </w:tc>
      </w:tr>
      <w:tr w:rsidR="002037BB" w:rsidRPr="002037BB" w14:paraId="0F753A6C" w14:textId="77777777" w:rsidTr="00EC103B">
        <w:trPr>
          <w:trHeight w:val="192"/>
        </w:trPr>
        <w:tc>
          <w:tcPr>
            <w:tcW w:w="5480" w:type="dxa"/>
            <w:tcBorders>
              <w:top w:val="nil"/>
              <w:left w:val="nil"/>
              <w:bottom w:val="nil"/>
              <w:right w:val="nil"/>
            </w:tcBorders>
            <w:shd w:val="clear" w:color="auto" w:fill="auto"/>
            <w:noWrap/>
            <w:vAlign w:val="center"/>
            <w:hideMark/>
          </w:tcPr>
          <w:p w14:paraId="4BAC68F6"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Dugoročna rezervisanja i razgraničeni prihodi</w:t>
            </w:r>
          </w:p>
        </w:tc>
        <w:tc>
          <w:tcPr>
            <w:tcW w:w="800" w:type="dxa"/>
            <w:tcBorders>
              <w:top w:val="nil"/>
              <w:left w:val="nil"/>
              <w:bottom w:val="nil"/>
              <w:right w:val="nil"/>
            </w:tcBorders>
            <w:shd w:val="clear" w:color="auto" w:fill="auto"/>
            <w:noWrap/>
            <w:vAlign w:val="center"/>
          </w:tcPr>
          <w:p w14:paraId="30438F04" w14:textId="37ECD10D"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2AD26AA4"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1.708.909</w:t>
            </w:r>
          </w:p>
        </w:tc>
        <w:tc>
          <w:tcPr>
            <w:tcW w:w="1160" w:type="dxa"/>
            <w:tcBorders>
              <w:top w:val="nil"/>
              <w:left w:val="nil"/>
              <w:bottom w:val="nil"/>
              <w:right w:val="nil"/>
            </w:tcBorders>
            <w:shd w:val="clear" w:color="auto" w:fill="auto"/>
            <w:noWrap/>
            <w:vAlign w:val="center"/>
            <w:hideMark/>
          </w:tcPr>
          <w:p w14:paraId="6551D56A"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2.012.804</w:t>
            </w:r>
          </w:p>
        </w:tc>
      </w:tr>
      <w:tr w:rsidR="002037BB" w:rsidRPr="002037BB" w14:paraId="74D0E42C" w14:textId="77777777" w:rsidTr="00EC103B">
        <w:trPr>
          <w:trHeight w:val="192"/>
        </w:trPr>
        <w:tc>
          <w:tcPr>
            <w:tcW w:w="5480" w:type="dxa"/>
            <w:tcBorders>
              <w:top w:val="nil"/>
              <w:left w:val="nil"/>
              <w:bottom w:val="nil"/>
              <w:right w:val="nil"/>
            </w:tcBorders>
            <w:shd w:val="clear" w:color="auto" w:fill="auto"/>
            <w:noWrap/>
            <w:vAlign w:val="center"/>
            <w:hideMark/>
          </w:tcPr>
          <w:p w14:paraId="1F4EFED4"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Dugoročne obaveze</w:t>
            </w:r>
          </w:p>
        </w:tc>
        <w:tc>
          <w:tcPr>
            <w:tcW w:w="800" w:type="dxa"/>
            <w:tcBorders>
              <w:top w:val="nil"/>
              <w:left w:val="nil"/>
              <w:bottom w:val="nil"/>
              <w:right w:val="nil"/>
            </w:tcBorders>
            <w:shd w:val="clear" w:color="auto" w:fill="auto"/>
            <w:noWrap/>
            <w:vAlign w:val="center"/>
          </w:tcPr>
          <w:p w14:paraId="3492CA55" w14:textId="131CB392"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7E68E502"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5.393.223</w:t>
            </w:r>
          </w:p>
        </w:tc>
        <w:tc>
          <w:tcPr>
            <w:tcW w:w="1160" w:type="dxa"/>
            <w:tcBorders>
              <w:top w:val="nil"/>
              <w:left w:val="nil"/>
              <w:bottom w:val="nil"/>
              <w:right w:val="nil"/>
            </w:tcBorders>
            <w:shd w:val="clear" w:color="auto" w:fill="auto"/>
            <w:noWrap/>
            <w:vAlign w:val="center"/>
            <w:hideMark/>
          </w:tcPr>
          <w:p w14:paraId="19267E88"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4.872.157</w:t>
            </w:r>
          </w:p>
        </w:tc>
      </w:tr>
      <w:tr w:rsidR="002037BB" w:rsidRPr="002037BB" w14:paraId="2331990A" w14:textId="77777777" w:rsidTr="00EC103B">
        <w:trPr>
          <w:trHeight w:val="192"/>
        </w:trPr>
        <w:tc>
          <w:tcPr>
            <w:tcW w:w="5480" w:type="dxa"/>
            <w:tcBorders>
              <w:top w:val="nil"/>
              <w:left w:val="nil"/>
              <w:bottom w:val="nil"/>
              <w:right w:val="nil"/>
            </w:tcBorders>
            <w:shd w:val="clear" w:color="auto" w:fill="auto"/>
            <w:noWrap/>
            <w:vAlign w:val="center"/>
            <w:hideMark/>
          </w:tcPr>
          <w:p w14:paraId="0CCE51BE"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Kratkoročne finansijske obaveze</w:t>
            </w:r>
          </w:p>
        </w:tc>
        <w:tc>
          <w:tcPr>
            <w:tcW w:w="800" w:type="dxa"/>
            <w:tcBorders>
              <w:top w:val="nil"/>
              <w:left w:val="nil"/>
              <w:bottom w:val="nil"/>
              <w:right w:val="nil"/>
            </w:tcBorders>
            <w:shd w:val="clear" w:color="auto" w:fill="auto"/>
            <w:noWrap/>
            <w:vAlign w:val="center"/>
          </w:tcPr>
          <w:p w14:paraId="62228CE9" w14:textId="4F21A554"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6284AAE6"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550.000</w:t>
            </w:r>
          </w:p>
        </w:tc>
        <w:tc>
          <w:tcPr>
            <w:tcW w:w="1160" w:type="dxa"/>
            <w:tcBorders>
              <w:top w:val="nil"/>
              <w:left w:val="nil"/>
              <w:bottom w:val="nil"/>
              <w:right w:val="nil"/>
            </w:tcBorders>
            <w:shd w:val="clear" w:color="auto" w:fill="auto"/>
            <w:noWrap/>
            <w:vAlign w:val="center"/>
            <w:hideMark/>
          </w:tcPr>
          <w:p w14:paraId="169D14BF"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442.923</w:t>
            </w:r>
          </w:p>
        </w:tc>
      </w:tr>
      <w:tr w:rsidR="002037BB" w:rsidRPr="002037BB" w14:paraId="37DD5FC3" w14:textId="77777777" w:rsidTr="00EC103B">
        <w:trPr>
          <w:trHeight w:val="192"/>
        </w:trPr>
        <w:tc>
          <w:tcPr>
            <w:tcW w:w="5480" w:type="dxa"/>
            <w:tcBorders>
              <w:top w:val="nil"/>
              <w:left w:val="nil"/>
              <w:bottom w:val="nil"/>
              <w:right w:val="nil"/>
            </w:tcBorders>
            <w:shd w:val="clear" w:color="auto" w:fill="auto"/>
            <w:noWrap/>
            <w:vAlign w:val="center"/>
            <w:hideMark/>
          </w:tcPr>
          <w:p w14:paraId="40C8CA35"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Obaveze iz poslovanja </w:t>
            </w:r>
          </w:p>
        </w:tc>
        <w:tc>
          <w:tcPr>
            <w:tcW w:w="800" w:type="dxa"/>
            <w:tcBorders>
              <w:top w:val="nil"/>
              <w:left w:val="nil"/>
              <w:bottom w:val="nil"/>
              <w:right w:val="nil"/>
            </w:tcBorders>
            <w:shd w:val="clear" w:color="auto" w:fill="auto"/>
            <w:noWrap/>
            <w:vAlign w:val="center"/>
          </w:tcPr>
          <w:p w14:paraId="72022838" w14:textId="58D077AF"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57CDEBCC"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1.743.731</w:t>
            </w:r>
          </w:p>
        </w:tc>
        <w:tc>
          <w:tcPr>
            <w:tcW w:w="1160" w:type="dxa"/>
            <w:tcBorders>
              <w:top w:val="nil"/>
              <w:left w:val="nil"/>
              <w:bottom w:val="nil"/>
              <w:right w:val="nil"/>
            </w:tcBorders>
            <w:shd w:val="clear" w:color="auto" w:fill="auto"/>
            <w:noWrap/>
            <w:vAlign w:val="center"/>
            <w:hideMark/>
          </w:tcPr>
          <w:p w14:paraId="11DBC9E7"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356.362</w:t>
            </w:r>
          </w:p>
        </w:tc>
      </w:tr>
      <w:tr w:rsidR="002037BB" w:rsidRPr="002037BB" w14:paraId="584BC7D0" w14:textId="77777777" w:rsidTr="00EC103B">
        <w:trPr>
          <w:trHeight w:val="192"/>
        </w:trPr>
        <w:tc>
          <w:tcPr>
            <w:tcW w:w="5480" w:type="dxa"/>
            <w:tcBorders>
              <w:top w:val="nil"/>
              <w:left w:val="nil"/>
              <w:bottom w:val="nil"/>
              <w:right w:val="nil"/>
            </w:tcBorders>
            <w:shd w:val="clear" w:color="auto" w:fill="auto"/>
            <w:noWrap/>
            <w:vAlign w:val="center"/>
            <w:hideMark/>
          </w:tcPr>
          <w:p w14:paraId="42AF8233"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Obaveze iz specifičnih poslova</w:t>
            </w:r>
          </w:p>
        </w:tc>
        <w:tc>
          <w:tcPr>
            <w:tcW w:w="800" w:type="dxa"/>
            <w:tcBorders>
              <w:top w:val="nil"/>
              <w:left w:val="nil"/>
              <w:bottom w:val="nil"/>
              <w:right w:val="nil"/>
            </w:tcBorders>
            <w:shd w:val="clear" w:color="auto" w:fill="auto"/>
            <w:noWrap/>
            <w:vAlign w:val="center"/>
          </w:tcPr>
          <w:p w14:paraId="6222A781" w14:textId="508C4B31"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6680FCEB"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c>
          <w:tcPr>
            <w:tcW w:w="1160" w:type="dxa"/>
            <w:tcBorders>
              <w:top w:val="nil"/>
              <w:left w:val="nil"/>
              <w:bottom w:val="nil"/>
              <w:right w:val="nil"/>
            </w:tcBorders>
            <w:shd w:val="clear" w:color="auto" w:fill="auto"/>
            <w:noWrap/>
            <w:vAlign w:val="center"/>
            <w:hideMark/>
          </w:tcPr>
          <w:p w14:paraId="7D73A347"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r>
      <w:tr w:rsidR="002037BB" w:rsidRPr="002037BB" w14:paraId="65A5BA2E" w14:textId="77777777" w:rsidTr="00EC103B">
        <w:trPr>
          <w:trHeight w:val="192"/>
        </w:trPr>
        <w:tc>
          <w:tcPr>
            <w:tcW w:w="5480" w:type="dxa"/>
            <w:tcBorders>
              <w:top w:val="nil"/>
              <w:left w:val="nil"/>
              <w:bottom w:val="nil"/>
              <w:right w:val="nil"/>
            </w:tcBorders>
            <w:shd w:val="clear" w:color="auto" w:fill="auto"/>
            <w:noWrap/>
            <w:vAlign w:val="center"/>
            <w:hideMark/>
          </w:tcPr>
          <w:p w14:paraId="6E3D5B7D"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 xml:space="preserve">Obaveze po osnovu plaća, naknada i ostalih primanja zaposlenih </w:t>
            </w:r>
          </w:p>
        </w:tc>
        <w:tc>
          <w:tcPr>
            <w:tcW w:w="800" w:type="dxa"/>
            <w:tcBorders>
              <w:top w:val="nil"/>
              <w:left w:val="nil"/>
              <w:bottom w:val="nil"/>
              <w:right w:val="nil"/>
            </w:tcBorders>
            <w:shd w:val="clear" w:color="auto" w:fill="auto"/>
            <w:noWrap/>
            <w:vAlign w:val="center"/>
          </w:tcPr>
          <w:p w14:paraId="42EBBDF3" w14:textId="312D6FBE"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68E2F0B6"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147.155</w:t>
            </w:r>
          </w:p>
        </w:tc>
        <w:tc>
          <w:tcPr>
            <w:tcW w:w="1160" w:type="dxa"/>
            <w:tcBorders>
              <w:top w:val="nil"/>
              <w:left w:val="nil"/>
              <w:bottom w:val="nil"/>
              <w:right w:val="nil"/>
            </w:tcBorders>
            <w:shd w:val="clear" w:color="auto" w:fill="auto"/>
            <w:noWrap/>
            <w:vAlign w:val="center"/>
            <w:hideMark/>
          </w:tcPr>
          <w:p w14:paraId="6539635C"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135.530</w:t>
            </w:r>
          </w:p>
        </w:tc>
      </w:tr>
      <w:tr w:rsidR="002037BB" w:rsidRPr="002037BB" w14:paraId="6BAA4F40" w14:textId="77777777" w:rsidTr="00EC103B">
        <w:trPr>
          <w:trHeight w:val="192"/>
        </w:trPr>
        <w:tc>
          <w:tcPr>
            <w:tcW w:w="5480" w:type="dxa"/>
            <w:tcBorders>
              <w:top w:val="nil"/>
              <w:left w:val="nil"/>
              <w:bottom w:val="nil"/>
              <w:right w:val="nil"/>
            </w:tcBorders>
            <w:shd w:val="clear" w:color="auto" w:fill="auto"/>
            <w:noWrap/>
            <w:vAlign w:val="center"/>
            <w:hideMark/>
          </w:tcPr>
          <w:p w14:paraId="21E456EC"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Druge obaveze</w:t>
            </w:r>
          </w:p>
        </w:tc>
        <w:tc>
          <w:tcPr>
            <w:tcW w:w="800" w:type="dxa"/>
            <w:tcBorders>
              <w:top w:val="nil"/>
              <w:left w:val="nil"/>
              <w:bottom w:val="nil"/>
              <w:right w:val="nil"/>
            </w:tcBorders>
            <w:shd w:val="clear" w:color="auto" w:fill="auto"/>
            <w:noWrap/>
            <w:vAlign w:val="center"/>
          </w:tcPr>
          <w:p w14:paraId="4FE757E7" w14:textId="372496CE"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79240D49"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28.605</w:t>
            </w:r>
          </w:p>
        </w:tc>
        <w:tc>
          <w:tcPr>
            <w:tcW w:w="1160" w:type="dxa"/>
            <w:tcBorders>
              <w:top w:val="nil"/>
              <w:left w:val="nil"/>
              <w:bottom w:val="nil"/>
              <w:right w:val="nil"/>
            </w:tcBorders>
            <w:shd w:val="clear" w:color="auto" w:fill="auto"/>
            <w:noWrap/>
            <w:vAlign w:val="center"/>
            <w:hideMark/>
          </w:tcPr>
          <w:p w14:paraId="771E9796"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24.222</w:t>
            </w:r>
          </w:p>
        </w:tc>
      </w:tr>
      <w:tr w:rsidR="002037BB" w:rsidRPr="002037BB" w14:paraId="37D3FA2C" w14:textId="77777777" w:rsidTr="00EC103B">
        <w:trPr>
          <w:trHeight w:val="192"/>
        </w:trPr>
        <w:tc>
          <w:tcPr>
            <w:tcW w:w="5480" w:type="dxa"/>
            <w:tcBorders>
              <w:top w:val="nil"/>
              <w:left w:val="nil"/>
              <w:bottom w:val="nil"/>
              <w:right w:val="nil"/>
            </w:tcBorders>
            <w:shd w:val="clear" w:color="auto" w:fill="auto"/>
            <w:noWrap/>
            <w:vAlign w:val="center"/>
            <w:hideMark/>
          </w:tcPr>
          <w:p w14:paraId="7FAF2A88"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Obaveze za PDV</w:t>
            </w:r>
          </w:p>
        </w:tc>
        <w:tc>
          <w:tcPr>
            <w:tcW w:w="800" w:type="dxa"/>
            <w:tcBorders>
              <w:top w:val="nil"/>
              <w:left w:val="nil"/>
              <w:bottom w:val="nil"/>
              <w:right w:val="nil"/>
            </w:tcBorders>
            <w:shd w:val="clear" w:color="auto" w:fill="auto"/>
            <w:noWrap/>
            <w:vAlign w:val="center"/>
          </w:tcPr>
          <w:p w14:paraId="7DFF8CFA" w14:textId="11BA1AF4"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4FD05079"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35.342</w:t>
            </w:r>
          </w:p>
        </w:tc>
        <w:tc>
          <w:tcPr>
            <w:tcW w:w="1160" w:type="dxa"/>
            <w:tcBorders>
              <w:top w:val="nil"/>
              <w:left w:val="nil"/>
              <w:bottom w:val="nil"/>
              <w:right w:val="nil"/>
            </w:tcBorders>
            <w:shd w:val="clear" w:color="auto" w:fill="auto"/>
            <w:noWrap/>
            <w:vAlign w:val="center"/>
            <w:hideMark/>
          </w:tcPr>
          <w:p w14:paraId="05AC2354"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42.991</w:t>
            </w:r>
          </w:p>
        </w:tc>
      </w:tr>
      <w:tr w:rsidR="002037BB" w:rsidRPr="002037BB" w14:paraId="2BA59FAB" w14:textId="77777777" w:rsidTr="00EC103B">
        <w:trPr>
          <w:trHeight w:val="192"/>
        </w:trPr>
        <w:tc>
          <w:tcPr>
            <w:tcW w:w="5480" w:type="dxa"/>
            <w:tcBorders>
              <w:top w:val="nil"/>
              <w:left w:val="nil"/>
              <w:bottom w:val="nil"/>
              <w:right w:val="nil"/>
            </w:tcBorders>
            <w:shd w:val="clear" w:color="auto" w:fill="auto"/>
            <w:noWrap/>
            <w:vAlign w:val="center"/>
            <w:hideMark/>
          </w:tcPr>
          <w:p w14:paraId="5A314DB6"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Obaveze za ostale poreze i druge dažbine</w:t>
            </w:r>
          </w:p>
        </w:tc>
        <w:tc>
          <w:tcPr>
            <w:tcW w:w="800" w:type="dxa"/>
            <w:tcBorders>
              <w:top w:val="nil"/>
              <w:left w:val="nil"/>
              <w:bottom w:val="nil"/>
              <w:right w:val="nil"/>
            </w:tcBorders>
            <w:shd w:val="clear" w:color="auto" w:fill="auto"/>
            <w:noWrap/>
            <w:vAlign w:val="center"/>
          </w:tcPr>
          <w:p w14:paraId="307F3641" w14:textId="2BA8CC5F"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1B512E1D"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62.286</w:t>
            </w:r>
          </w:p>
        </w:tc>
        <w:tc>
          <w:tcPr>
            <w:tcW w:w="1160" w:type="dxa"/>
            <w:tcBorders>
              <w:top w:val="nil"/>
              <w:left w:val="nil"/>
              <w:bottom w:val="nil"/>
              <w:right w:val="nil"/>
            </w:tcBorders>
            <w:shd w:val="clear" w:color="auto" w:fill="auto"/>
            <w:noWrap/>
            <w:vAlign w:val="center"/>
            <w:hideMark/>
          </w:tcPr>
          <w:p w14:paraId="1462C17D"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80.559</w:t>
            </w:r>
          </w:p>
        </w:tc>
      </w:tr>
      <w:tr w:rsidR="002037BB" w:rsidRPr="002037BB" w14:paraId="39182975" w14:textId="77777777" w:rsidTr="00EC103B">
        <w:trPr>
          <w:trHeight w:val="192"/>
        </w:trPr>
        <w:tc>
          <w:tcPr>
            <w:tcW w:w="5480" w:type="dxa"/>
            <w:tcBorders>
              <w:top w:val="nil"/>
              <w:left w:val="nil"/>
              <w:bottom w:val="nil"/>
              <w:right w:val="nil"/>
            </w:tcBorders>
            <w:shd w:val="clear" w:color="auto" w:fill="auto"/>
            <w:noWrap/>
            <w:vAlign w:val="center"/>
            <w:hideMark/>
          </w:tcPr>
          <w:p w14:paraId="0BEB3300"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Obaveze za porez na dobit</w:t>
            </w:r>
          </w:p>
        </w:tc>
        <w:tc>
          <w:tcPr>
            <w:tcW w:w="800" w:type="dxa"/>
            <w:tcBorders>
              <w:top w:val="nil"/>
              <w:left w:val="nil"/>
              <w:bottom w:val="nil"/>
              <w:right w:val="nil"/>
            </w:tcBorders>
            <w:shd w:val="clear" w:color="auto" w:fill="auto"/>
            <w:noWrap/>
            <w:vAlign w:val="center"/>
          </w:tcPr>
          <w:p w14:paraId="59102C3D" w14:textId="05B5282A" w:rsidR="002037BB" w:rsidRPr="002037BB" w:rsidRDefault="002037BB" w:rsidP="002037BB">
            <w:pPr>
              <w:spacing w:line="240" w:lineRule="auto"/>
              <w:jc w:val="center"/>
              <w:rPr>
                <w:rFonts w:ascii="Arial" w:hAnsi="Arial" w:cs="Arial"/>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5C7E0490"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29.154</w:t>
            </w:r>
          </w:p>
        </w:tc>
        <w:tc>
          <w:tcPr>
            <w:tcW w:w="1160" w:type="dxa"/>
            <w:tcBorders>
              <w:top w:val="nil"/>
              <w:left w:val="nil"/>
              <w:bottom w:val="single" w:sz="4" w:space="0" w:color="auto"/>
              <w:right w:val="nil"/>
            </w:tcBorders>
            <w:shd w:val="clear" w:color="auto" w:fill="auto"/>
            <w:noWrap/>
            <w:vAlign w:val="center"/>
            <w:hideMark/>
          </w:tcPr>
          <w:p w14:paraId="6981F16F"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9.512</w:t>
            </w:r>
          </w:p>
        </w:tc>
      </w:tr>
      <w:tr w:rsidR="002037BB" w:rsidRPr="002037BB" w14:paraId="280DED91" w14:textId="77777777" w:rsidTr="002037BB">
        <w:trPr>
          <w:trHeight w:val="192"/>
        </w:trPr>
        <w:tc>
          <w:tcPr>
            <w:tcW w:w="5480" w:type="dxa"/>
            <w:tcBorders>
              <w:top w:val="nil"/>
              <w:left w:val="nil"/>
              <w:bottom w:val="nil"/>
              <w:right w:val="nil"/>
            </w:tcBorders>
            <w:shd w:val="clear" w:color="auto" w:fill="auto"/>
            <w:noWrap/>
            <w:vAlign w:val="center"/>
            <w:hideMark/>
          </w:tcPr>
          <w:p w14:paraId="6EFB4A30"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UKUPNO REZERVISANJA, OBAVEZE I ODLOŽENE PORESKE OBAVEZE</w:t>
            </w:r>
          </w:p>
        </w:tc>
        <w:tc>
          <w:tcPr>
            <w:tcW w:w="800" w:type="dxa"/>
            <w:tcBorders>
              <w:top w:val="nil"/>
              <w:left w:val="nil"/>
              <w:bottom w:val="nil"/>
              <w:right w:val="nil"/>
            </w:tcBorders>
            <w:shd w:val="clear" w:color="auto" w:fill="auto"/>
            <w:noWrap/>
            <w:vAlign w:val="center"/>
            <w:hideMark/>
          </w:tcPr>
          <w:p w14:paraId="395A07BA"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4DE740D0"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9.698.405</w:t>
            </w:r>
          </w:p>
        </w:tc>
        <w:tc>
          <w:tcPr>
            <w:tcW w:w="1160" w:type="dxa"/>
            <w:tcBorders>
              <w:top w:val="nil"/>
              <w:left w:val="nil"/>
              <w:bottom w:val="single" w:sz="4" w:space="0" w:color="auto"/>
              <w:right w:val="nil"/>
            </w:tcBorders>
            <w:shd w:val="clear" w:color="auto" w:fill="auto"/>
            <w:noWrap/>
            <w:vAlign w:val="center"/>
            <w:hideMark/>
          </w:tcPr>
          <w:p w14:paraId="3BAE4806" w14:textId="77777777"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7.977.060</w:t>
            </w:r>
          </w:p>
        </w:tc>
      </w:tr>
      <w:tr w:rsidR="002037BB" w:rsidRPr="002037BB" w14:paraId="0E94C4B7" w14:textId="77777777" w:rsidTr="002037BB">
        <w:trPr>
          <w:trHeight w:val="192"/>
        </w:trPr>
        <w:tc>
          <w:tcPr>
            <w:tcW w:w="5480" w:type="dxa"/>
            <w:tcBorders>
              <w:top w:val="nil"/>
              <w:left w:val="nil"/>
              <w:bottom w:val="nil"/>
              <w:right w:val="nil"/>
            </w:tcBorders>
            <w:shd w:val="clear" w:color="auto" w:fill="auto"/>
            <w:noWrap/>
            <w:vAlign w:val="center"/>
            <w:hideMark/>
          </w:tcPr>
          <w:p w14:paraId="395F8FEB" w14:textId="77777777" w:rsidR="002037BB" w:rsidRPr="002037BB" w:rsidRDefault="002037BB" w:rsidP="002037BB">
            <w:pPr>
              <w:spacing w:line="240" w:lineRule="auto"/>
              <w:jc w:val="right"/>
              <w:rPr>
                <w:rFonts w:ascii="Arial" w:hAnsi="Arial" w:cs="Arial"/>
                <w:b/>
                <w:bCs/>
                <w:sz w:val="14"/>
                <w:szCs w:val="14"/>
                <w:lang w:val="en-US"/>
              </w:rPr>
            </w:pPr>
          </w:p>
        </w:tc>
        <w:tc>
          <w:tcPr>
            <w:tcW w:w="800" w:type="dxa"/>
            <w:tcBorders>
              <w:top w:val="nil"/>
              <w:left w:val="nil"/>
              <w:bottom w:val="nil"/>
              <w:right w:val="nil"/>
            </w:tcBorders>
            <w:shd w:val="clear" w:color="auto" w:fill="auto"/>
            <w:noWrap/>
            <w:vAlign w:val="center"/>
            <w:hideMark/>
          </w:tcPr>
          <w:p w14:paraId="222105B6" w14:textId="77777777" w:rsidR="002037BB" w:rsidRPr="002037BB" w:rsidRDefault="002037BB" w:rsidP="002037BB">
            <w:pPr>
              <w:spacing w:line="240" w:lineRule="auto"/>
              <w:rPr>
                <w:rFonts w:ascii="Times New Roman" w:hAnsi="Times New Roman"/>
                <w:lang w:val="en-US"/>
              </w:rPr>
            </w:pPr>
          </w:p>
        </w:tc>
        <w:tc>
          <w:tcPr>
            <w:tcW w:w="1160" w:type="dxa"/>
            <w:tcBorders>
              <w:top w:val="nil"/>
              <w:left w:val="nil"/>
              <w:bottom w:val="single" w:sz="4" w:space="0" w:color="auto"/>
              <w:right w:val="nil"/>
            </w:tcBorders>
            <w:shd w:val="clear" w:color="auto" w:fill="auto"/>
            <w:noWrap/>
            <w:vAlign w:val="center"/>
            <w:hideMark/>
          </w:tcPr>
          <w:p w14:paraId="67E4DAB3"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 </w:t>
            </w:r>
          </w:p>
        </w:tc>
        <w:tc>
          <w:tcPr>
            <w:tcW w:w="1160" w:type="dxa"/>
            <w:tcBorders>
              <w:top w:val="nil"/>
              <w:left w:val="nil"/>
              <w:bottom w:val="single" w:sz="4" w:space="0" w:color="auto"/>
              <w:right w:val="nil"/>
            </w:tcBorders>
            <w:shd w:val="clear" w:color="auto" w:fill="auto"/>
            <w:noWrap/>
            <w:vAlign w:val="center"/>
            <w:hideMark/>
          </w:tcPr>
          <w:p w14:paraId="51A6FF16"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 </w:t>
            </w:r>
          </w:p>
        </w:tc>
      </w:tr>
      <w:tr w:rsidR="002037BB" w:rsidRPr="002037BB" w14:paraId="04F3A1FF" w14:textId="77777777" w:rsidTr="002037BB">
        <w:trPr>
          <w:trHeight w:val="192"/>
        </w:trPr>
        <w:tc>
          <w:tcPr>
            <w:tcW w:w="5480" w:type="dxa"/>
            <w:tcBorders>
              <w:top w:val="nil"/>
              <w:left w:val="nil"/>
              <w:bottom w:val="nil"/>
              <w:right w:val="nil"/>
            </w:tcBorders>
            <w:shd w:val="clear" w:color="auto" w:fill="auto"/>
            <w:noWrap/>
            <w:vAlign w:val="center"/>
            <w:hideMark/>
          </w:tcPr>
          <w:p w14:paraId="7C4B4C29"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PASIVNA VREMENSKA RAZGRANIČENJA</w:t>
            </w:r>
          </w:p>
        </w:tc>
        <w:tc>
          <w:tcPr>
            <w:tcW w:w="800" w:type="dxa"/>
            <w:tcBorders>
              <w:top w:val="nil"/>
              <w:left w:val="nil"/>
              <w:bottom w:val="nil"/>
              <w:right w:val="nil"/>
            </w:tcBorders>
            <w:shd w:val="clear" w:color="auto" w:fill="auto"/>
            <w:noWrap/>
            <w:vAlign w:val="center"/>
            <w:hideMark/>
          </w:tcPr>
          <w:p w14:paraId="6FB5BD20"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2A2554C2" w14:textId="31AA3C69" w:rsidR="002037BB" w:rsidRPr="002037BB" w:rsidRDefault="00732D32" w:rsidP="002037BB">
            <w:pPr>
              <w:spacing w:line="240" w:lineRule="auto"/>
              <w:jc w:val="right"/>
              <w:rPr>
                <w:rFonts w:ascii="Arial" w:hAnsi="Arial" w:cs="Arial"/>
                <w:b/>
                <w:bCs/>
                <w:sz w:val="14"/>
                <w:szCs w:val="14"/>
                <w:lang w:val="en-US"/>
              </w:rPr>
            </w:pPr>
            <w:r>
              <w:rPr>
                <w:rFonts w:ascii="Arial" w:hAnsi="Arial" w:cs="Arial"/>
                <w:b/>
                <w:bCs/>
                <w:sz w:val="14"/>
                <w:szCs w:val="14"/>
                <w:lang w:val="en-US"/>
              </w:rPr>
              <w:t>545.116</w:t>
            </w:r>
          </w:p>
        </w:tc>
        <w:tc>
          <w:tcPr>
            <w:tcW w:w="1160" w:type="dxa"/>
            <w:tcBorders>
              <w:top w:val="nil"/>
              <w:left w:val="nil"/>
              <w:bottom w:val="single" w:sz="4" w:space="0" w:color="auto"/>
              <w:right w:val="nil"/>
            </w:tcBorders>
            <w:shd w:val="clear" w:color="auto" w:fill="auto"/>
            <w:noWrap/>
            <w:vAlign w:val="center"/>
            <w:hideMark/>
          </w:tcPr>
          <w:p w14:paraId="7531721C" w14:textId="55ED5013" w:rsidR="002037BB" w:rsidRPr="002037BB" w:rsidRDefault="00732D32" w:rsidP="002037BB">
            <w:pPr>
              <w:spacing w:line="240" w:lineRule="auto"/>
              <w:jc w:val="right"/>
              <w:rPr>
                <w:rFonts w:ascii="Arial" w:hAnsi="Arial" w:cs="Arial"/>
                <w:b/>
                <w:bCs/>
                <w:sz w:val="14"/>
                <w:szCs w:val="14"/>
                <w:lang w:val="en-US"/>
              </w:rPr>
            </w:pPr>
            <w:r>
              <w:rPr>
                <w:rFonts w:ascii="Arial" w:hAnsi="Arial" w:cs="Arial"/>
                <w:b/>
                <w:bCs/>
                <w:sz w:val="14"/>
                <w:szCs w:val="14"/>
                <w:lang w:val="en-US"/>
              </w:rPr>
              <w:t>355.088</w:t>
            </w:r>
          </w:p>
        </w:tc>
      </w:tr>
      <w:tr w:rsidR="002037BB" w:rsidRPr="002037BB" w14:paraId="4634628C" w14:textId="77777777" w:rsidTr="002037BB">
        <w:trPr>
          <w:trHeight w:val="192"/>
        </w:trPr>
        <w:tc>
          <w:tcPr>
            <w:tcW w:w="5480" w:type="dxa"/>
            <w:tcBorders>
              <w:top w:val="nil"/>
              <w:left w:val="nil"/>
              <w:bottom w:val="nil"/>
              <w:right w:val="nil"/>
            </w:tcBorders>
            <w:shd w:val="clear" w:color="auto" w:fill="auto"/>
            <w:noWrap/>
            <w:vAlign w:val="center"/>
            <w:hideMark/>
          </w:tcPr>
          <w:p w14:paraId="119A7700" w14:textId="77777777" w:rsidR="002037BB" w:rsidRPr="002037BB" w:rsidRDefault="002037BB" w:rsidP="002037BB">
            <w:pPr>
              <w:spacing w:line="240" w:lineRule="auto"/>
              <w:rPr>
                <w:rFonts w:ascii="Arial" w:hAnsi="Arial" w:cs="Arial"/>
                <w:sz w:val="14"/>
                <w:szCs w:val="14"/>
                <w:lang w:val="en-US"/>
              </w:rPr>
            </w:pPr>
            <w:r w:rsidRPr="002037BB">
              <w:rPr>
                <w:rFonts w:ascii="Arial" w:hAnsi="Arial" w:cs="Arial"/>
                <w:sz w:val="14"/>
                <w:szCs w:val="14"/>
                <w:lang w:val="en-US"/>
              </w:rPr>
              <w:t>VANBILANSNA PASIVA</w:t>
            </w:r>
          </w:p>
        </w:tc>
        <w:tc>
          <w:tcPr>
            <w:tcW w:w="800" w:type="dxa"/>
            <w:tcBorders>
              <w:top w:val="nil"/>
              <w:left w:val="nil"/>
              <w:bottom w:val="nil"/>
              <w:right w:val="nil"/>
            </w:tcBorders>
            <w:shd w:val="clear" w:color="auto" w:fill="auto"/>
            <w:noWrap/>
            <w:vAlign w:val="center"/>
            <w:hideMark/>
          </w:tcPr>
          <w:p w14:paraId="6DD3F9CA" w14:textId="77777777" w:rsidR="002037BB" w:rsidRPr="002037BB" w:rsidRDefault="002037BB" w:rsidP="002037BB">
            <w:pPr>
              <w:spacing w:line="240" w:lineRule="auto"/>
              <w:rPr>
                <w:rFonts w:ascii="Arial" w:hAnsi="Arial" w:cs="Arial"/>
                <w:sz w:val="14"/>
                <w:szCs w:val="14"/>
                <w:lang w:val="en-US"/>
              </w:rPr>
            </w:pPr>
          </w:p>
        </w:tc>
        <w:tc>
          <w:tcPr>
            <w:tcW w:w="1160" w:type="dxa"/>
            <w:tcBorders>
              <w:top w:val="nil"/>
              <w:left w:val="nil"/>
              <w:bottom w:val="nil"/>
              <w:right w:val="nil"/>
            </w:tcBorders>
            <w:shd w:val="clear" w:color="auto" w:fill="auto"/>
            <w:noWrap/>
            <w:vAlign w:val="center"/>
            <w:hideMark/>
          </w:tcPr>
          <w:p w14:paraId="78229C76"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410.252</w:t>
            </w:r>
          </w:p>
        </w:tc>
        <w:tc>
          <w:tcPr>
            <w:tcW w:w="1160" w:type="dxa"/>
            <w:tcBorders>
              <w:top w:val="nil"/>
              <w:left w:val="nil"/>
              <w:bottom w:val="nil"/>
              <w:right w:val="nil"/>
            </w:tcBorders>
            <w:shd w:val="clear" w:color="auto" w:fill="auto"/>
            <w:noWrap/>
            <w:vAlign w:val="center"/>
            <w:hideMark/>
          </w:tcPr>
          <w:p w14:paraId="62D9523A" w14:textId="77777777" w:rsidR="002037BB" w:rsidRPr="002037BB" w:rsidRDefault="002037BB" w:rsidP="002037BB">
            <w:pPr>
              <w:spacing w:line="240" w:lineRule="auto"/>
              <w:jc w:val="right"/>
              <w:rPr>
                <w:rFonts w:ascii="Arial" w:hAnsi="Arial" w:cs="Arial"/>
                <w:sz w:val="14"/>
                <w:szCs w:val="14"/>
                <w:lang w:val="en-US"/>
              </w:rPr>
            </w:pPr>
            <w:r w:rsidRPr="002037BB">
              <w:rPr>
                <w:rFonts w:ascii="Arial" w:hAnsi="Arial" w:cs="Arial"/>
                <w:sz w:val="14"/>
                <w:szCs w:val="14"/>
                <w:lang w:val="en-US"/>
              </w:rPr>
              <w:t>0</w:t>
            </w:r>
          </w:p>
        </w:tc>
      </w:tr>
      <w:tr w:rsidR="002037BB" w:rsidRPr="002037BB" w14:paraId="223B3DB0" w14:textId="77777777" w:rsidTr="002037BB">
        <w:trPr>
          <w:trHeight w:val="192"/>
        </w:trPr>
        <w:tc>
          <w:tcPr>
            <w:tcW w:w="5480" w:type="dxa"/>
            <w:tcBorders>
              <w:top w:val="nil"/>
              <w:left w:val="nil"/>
              <w:bottom w:val="nil"/>
              <w:right w:val="nil"/>
            </w:tcBorders>
            <w:shd w:val="clear" w:color="auto" w:fill="auto"/>
            <w:noWrap/>
            <w:vAlign w:val="center"/>
            <w:hideMark/>
          </w:tcPr>
          <w:p w14:paraId="62B568C7" w14:textId="77777777" w:rsidR="002037BB" w:rsidRPr="002037BB" w:rsidRDefault="002037BB" w:rsidP="002037BB">
            <w:pPr>
              <w:spacing w:line="240" w:lineRule="auto"/>
              <w:rPr>
                <w:rFonts w:ascii="Arial" w:hAnsi="Arial" w:cs="Arial"/>
                <w:b/>
                <w:bCs/>
                <w:sz w:val="14"/>
                <w:szCs w:val="14"/>
                <w:lang w:val="en-US"/>
              </w:rPr>
            </w:pPr>
            <w:r w:rsidRPr="002037BB">
              <w:rPr>
                <w:rFonts w:ascii="Arial" w:hAnsi="Arial" w:cs="Arial"/>
                <w:b/>
                <w:bCs/>
                <w:sz w:val="14"/>
                <w:szCs w:val="14"/>
                <w:lang w:val="en-US"/>
              </w:rPr>
              <w:t>UKUPNA PASIVA</w:t>
            </w:r>
          </w:p>
        </w:tc>
        <w:tc>
          <w:tcPr>
            <w:tcW w:w="800" w:type="dxa"/>
            <w:tcBorders>
              <w:top w:val="nil"/>
              <w:left w:val="nil"/>
              <w:bottom w:val="nil"/>
              <w:right w:val="nil"/>
            </w:tcBorders>
            <w:shd w:val="clear" w:color="auto" w:fill="auto"/>
            <w:noWrap/>
            <w:vAlign w:val="center"/>
            <w:hideMark/>
          </w:tcPr>
          <w:p w14:paraId="648184EA" w14:textId="77777777" w:rsidR="002037BB" w:rsidRPr="002037BB" w:rsidRDefault="002037BB" w:rsidP="002037BB">
            <w:pPr>
              <w:spacing w:line="240" w:lineRule="auto"/>
              <w:rPr>
                <w:rFonts w:ascii="Arial" w:hAnsi="Arial" w:cs="Arial"/>
                <w:b/>
                <w:bCs/>
                <w:sz w:val="14"/>
                <w:szCs w:val="14"/>
                <w:lang w:val="en-US"/>
              </w:rPr>
            </w:pPr>
          </w:p>
        </w:tc>
        <w:tc>
          <w:tcPr>
            <w:tcW w:w="1160" w:type="dxa"/>
            <w:tcBorders>
              <w:top w:val="nil"/>
              <w:left w:val="nil"/>
              <w:bottom w:val="single" w:sz="4" w:space="0" w:color="auto"/>
              <w:right w:val="nil"/>
            </w:tcBorders>
            <w:shd w:val="clear" w:color="auto" w:fill="auto"/>
            <w:noWrap/>
            <w:vAlign w:val="center"/>
            <w:hideMark/>
          </w:tcPr>
          <w:p w14:paraId="57D4F10E" w14:textId="76A20946"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1</w:t>
            </w:r>
            <w:r w:rsidR="0088470B">
              <w:rPr>
                <w:rFonts w:ascii="Arial" w:hAnsi="Arial" w:cs="Arial"/>
                <w:b/>
                <w:bCs/>
                <w:sz w:val="14"/>
                <w:szCs w:val="14"/>
                <w:lang w:val="en-US"/>
              </w:rPr>
              <w:t>2</w:t>
            </w:r>
            <w:r w:rsidRPr="002037BB">
              <w:rPr>
                <w:rFonts w:ascii="Arial" w:hAnsi="Arial" w:cs="Arial"/>
                <w:b/>
                <w:bCs/>
                <w:sz w:val="14"/>
                <w:szCs w:val="14"/>
                <w:lang w:val="en-US"/>
              </w:rPr>
              <w:t>.</w:t>
            </w:r>
            <w:r w:rsidR="0088470B">
              <w:rPr>
                <w:rFonts w:ascii="Arial" w:hAnsi="Arial" w:cs="Arial"/>
                <w:b/>
                <w:bCs/>
                <w:sz w:val="14"/>
                <w:szCs w:val="14"/>
                <w:lang w:val="en-US"/>
              </w:rPr>
              <w:t>101</w:t>
            </w:r>
            <w:r w:rsidRPr="002037BB">
              <w:rPr>
                <w:rFonts w:ascii="Arial" w:hAnsi="Arial" w:cs="Arial"/>
                <w:b/>
                <w:bCs/>
                <w:sz w:val="14"/>
                <w:szCs w:val="14"/>
                <w:lang w:val="en-US"/>
              </w:rPr>
              <w:t>.</w:t>
            </w:r>
            <w:r w:rsidR="0088470B">
              <w:rPr>
                <w:rFonts w:ascii="Arial" w:hAnsi="Arial" w:cs="Arial"/>
                <w:b/>
                <w:bCs/>
                <w:sz w:val="14"/>
                <w:szCs w:val="14"/>
                <w:lang w:val="en-US"/>
              </w:rPr>
              <w:t>258</w:t>
            </w:r>
          </w:p>
        </w:tc>
        <w:tc>
          <w:tcPr>
            <w:tcW w:w="1160" w:type="dxa"/>
            <w:tcBorders>
              <w:top w:val="nil"/>
              <w:left w:val="nil"/>
              <w:bottom w:val="single" w:sz="4" w:space="0" w:color="auto"/>
              <w:right w:val="nil"/>
            </w:tcBorders>
            <w:shd w:val="clear" w:color="auto" w:fill="auto"/>
            <w:noWrap/>
            <w:vAlign w:val="center"/>
            <w:hideMark/>
          </w:tcPr>
          <w:p w14:paraId="1F307D14" w14:textId="71F32440" w:rsidR="002037BB" w:rsidRPr="002037BB" w:rsidRDefault="002037BB" w:rsidP="002037BB">
            <w:pPr>
              <w:spacing w:line="240" w:lineRule="auto"/>
              <w:jc w:val="right"/>
              <w:rPr>
                <w:rFonts w:ascii="Arial" w:hAnsi="Arial" w:cs="Arial"/>
                <w:b/>
                <w:bCs/>
                <w:sz w:val="14"/>
                <w:szCs w:val="14"/>
                <w:lang w:val="en-US"/>
              </w:rPr>
            </w:pPr>
            <w:r w:rsidRPr="002037BB">
              <w:rPr>
                <w:rFonts w:ascii="Arial" w:hAnsi="Arial" w:cs="Arial"/>
                <w:b/>
                <w:bCs/>
                <w:sz w:val="14"/>
                <w:szCs w:val="14"/>
                <w:lang w:val="en-US"/>
              </w:rPr>
              <w:t>9.</w:t>
            </w:r>
            <w:r w:rsidR="0088470B">
              <w:rPr>
                <w:rFonts w:ascii="Arial" w:hAnsi="Arial" w:cs="Arial"/>
                <w:b/>
                <w:bCs/>
                <w:sz w:val="14"/>
                <w:szCs w:val="14"/>
                <w:lang w:val="en-US"/>
              </w:rPr>
              <w:t>659.694</w:t>
            </w:r>
          </w:p>
        </w:tc>
      </w:tr>
    </w:tbl>
    <w:p w14:paraId="7EC47CB7" w14:textId="77777777" w:rsidR="0095156A" w:rsidRPr="00FF3BD6" w:rsidRDefault="0095156A" w:rsidP="00EA32A0">
      <w:pPr>
        <w:spacing w:line="240" w:lineRule="auto"/>
        <w:rPr>
          <w:rFonts w:ascii="Arial" w:hAnsi="Arial" w:cs="Arial"/>
          <w:noProof/>
          <w:color w:val="FF0000"/>
          <w:sz w:val="22"/>
        </w:rPr>
      </w:pPr>
    </w:p>
    <w:p w14:paraId="16A7F720" w14:textId="6550606E" w:rsidR="000259A9" w:rsidRPr="00FF3BD6" w:rsidRDefault="000259A9" w:rsidP="00EA32A0">
      <w:pPr>
        <w:spacing w:line="240" w:lineRule="auto"/>
        <w:rPr>
          <w:rFonts w:ascii="Arial" w:hAnsi="Arial" w:cs="Arial"/>
          <w:noProof/>
          <w:color w:val="FF0000"/>
          <w:sz w:val="22"/>
        </w:rPr>
      </w:pPr>
    </w:p>
    <w:p w14:paraId="5885787A" w14:textId="77777777" w:rsidR="0095156A" w:rsidRPr="002037BB" w:rsidRDefault="0095156A" w:rsidP="0095156A">
      <w:pPr>
        <w:spacing w:line="240" w:lineRule="auto"/>
        <w:rPr>
          <w:rFonts w:cs="Arial"/>
          <w:noProof/>
        </w:rPr>
      </w:pPr>
      <w:r w:rsidRPr="002037BB">
        <w:rPr>
          <w:rFonts w:cs="Arial"/>
          <w:noProof/>
        </w:rPr>
        <w:t>Napomene na narednim stranicama čine sastavni dio ovih finansijskih izvještaja.</w:t>
      </w:r>
    </w:p>
    <w:p w14:paraId="4BBD247E" w14:textId="5B508675" w:rsidR="000259A9" w:rsidRPr="00FF3BD6" w:rsidRDefault="000259A9" w:rsidP="00EA32A0">
      <w:pPr>
        <w:spacing w:line="240" w:lineRule="auto"/>
        <w:rPr>
          <w:rFonts w:ascii="Arial" w:hAnsi="Arial" w:cs="Arial"/>
          <w:noProof/>
          <w:color w:val="FF0000"/>
          <w:sz w:val="22"/>
        </w:rPr>
      </w:pPr>
    </w:p>
    <w:p w14:paraId="6CAC25A6" w14:textId="77777777" w:rsidR="00696F9A" w:rsidRPr="002037BB" w:rsidRDefault="00696F9A" w:rsidP="00696F9A">
      <w:pPr>
        <w:spacing w:line="240" w:lineRule="auto"/>
        <w:rPr>
          <w:rFonts w:cs="Arial"/>
          <w:noProof/>
        </w:rPr>
      </w:pPr>
      <w:r w:rsidRPr="002037BB">
        <w:rPr>
          <w:rFonts w:cs="Arial"/>
          <w:noProof/>
        </w:rPr>
        <w:t>Potpisano u ime Preduzeća</w:t>
      </w:r>
    </w:p>
    <w:p w14:paraId="232D3676" w14:textId="77777777" w:rsidR="00696F9A" w:rsidRPr="002037BB" w:rsidRDefault="00696F9A" w:rsidP="00696F9A">
      <w:pPr>
        <w:jc w:val="both"/>
        <w:rPr>
          <w:rFonts w:eastAsia="Calibri" w:cs="Arial"/>
          <w:lang w:val="bs-Latn-BA"/>
        </w:rPr>
      </w:pPr>
      <w:r w:rsidRPr="002037BB">
        <w:rPr>
          <w:rFonts w:eastAsia="Calibri" w:cs="Arial"/>
          <w:lang w:val="bs-Latn-BA"/>
        </w:rPr>
        <w:t>Dr.sc. Hasan Prelić, direktor</w:t>
      </w:r>
    </w:p>
    <w:p w14:paraId="188F08BD" w14:textId="77777777" w:rsidR="00696F9A" w:rsidRPr="002037BB" w:rsidRDefault="00696F9A" w:rsidP="00696F9A">
      <w:pPr>
        <w:spacing w:line="240" w:lineRule="auto"/>
        <w:rPr>
          <w:rFonts w:ascii="Arial" w:hAnsi="Arial" w:cs="Arial"/>
          <w:noProof/>
        </w:rPr>
      </w:pPr>
    </w:p>
    <w:p w14:paraId="1C21A22E" w14:textId="7D3D74F4" w:rsidR="000259A9" w:rsidRPr="00FF3BD6" w:rsidRDefault="000259A9" w:rsidP="00EA32A0">
      <w:pPr>
        <w:spacing w:line="240" w:lineRule="auto"/>
        <w:rPr>
          <w:rFonts w:ascii="Arial" w:hAnsi="Arial" w:cs="Arial"/>
          <w:noProof/>
          <w:color w:val="FF0000"/>
          <w:sz w:val="22"/>
        </w:rPr>
      </w:pPr>
    </w:p>
    <w:p w14:paraId="39BCB358" w14:textId="7417C8AF" w:rsidR="000259A9" w:rsidRPr="00FF3BD6" w:rsidRDefault="000259A9" w:rsidP="00EA32A0">
      <w:pPr>
        <w:spacing w:line="240" w:lineRule="auto"/>
        <w:rPr>
          <w:rFonts w:ascii="Arial" w:hAnsi="Arial" w:cs="Arial"/>
          <w:noProof/>
          <w:color w:val="FF0000"/>
          <w:sz w:val="22"/>
        </w:rPr>
      </w:pPr>
    </w:p>
    <w:p w14:paraId="4F7AE320" w14:textId="7B43B940" w:rsidR="000259A9" w:rsidRPr="00FF3BD6" w:rsidRDefault="000259A9" w:rsidP="00EA32A0">
      <w:pPr>
        <w:spacing w:line="240" w:lineRule="auto"/>
        <w:rPr>
          <w:rFonts w:ascii="Arial" w:hAnsi="Arial" w:cs="Arial"/>
          <w:noProof/>
          <w:color w:val="FF0000"/>
          <w:sz w:val="22"/>
          <w:lang w:val="hr-HR"/>
        </w:rPr>
      </w:pPr>
    </w:p>
    <w:p w14:paraId="7026CEB3" w14:textId="4E63B410" w:rsidR="0095156A" w:rsidRPr="00FF3BD6" w:rsidRDefault="0095156A" w:rsidP="00EA32A0">
      <w:pPr>
        <w:spacing w:line="240" w:lineRule="auto"/>
        <w:rPr>
          <w:rFonts w:ascii="Arial" w:hAnsi="Arial" w:cs="Arial"/>
          <w:noProof/>
          <w:color w:val="FF0000"/>
          <w:sz w:val="22"/>
          <w:lang w:val="hr-HR"/>
        </w:rPr>
      </w:pPr>
    </w:p>
    <w:p w14:paraId="61FFAD77" w14:textId="34E67D06" w:rsidR="0095156A" w:rsidRPr="00FF3BD6" w:rsidRDefault="0095156A" w:rsidP="00EA32A0">
      <w:pPr>
        <w:spacing w:line="240" w:lineRule="auto"/>
        <w:rPr>
          <w:rFonts w:ascii="Arial" w:hAnsi="Arial" w:cs="Arial"/>
          <w:noProof/>
          <w:color w:val="FF0000"/>
          <w:sz w:val="22"/>
          <w:lang w:val="hr-HR"/>
        </w:rPr>
      </w:pPr>
    </w:p>
    <w:p w14:paraId="09572979" w14:textId="5557F6FC" w:rsidR="0095156A" w:rsidRPr="00FF3BD6" w:rsidRDefault="0095156A" w:rsidP="00EA32A0">
      <w:pPr>
        <w:spacing w:line="240" w:lineRule="auto"/>
        <w:rPr>
          <w:rFonts w:ascii="Arial" w:hAnsi="Arial" w:cs="Arial"/>
          <w:noProof/>
          <w:color w:val="FF0000"/>
          <w:sz w:val="22"/>
          <w:lang w:val="hr-HR"/>
        </w:rPr>
      </w:pPr>
    </w:p>
    <w:p w14:paraId="2AAB16A9" w14:textId="7F8A2535" w:rsidR="0095156A" w:rsidRPr="00FF3BD6" w:rsidRDefault="0095156A" w:rsidP="00EA32A0">
      <w:pPr>
        <w:spacing w:line="240" w:lineRule="auto"/>
        <w:rPr>
          <w:rFonts w:ascii="Arial" w:hAnsi="Arial" w:cs="Arial"/>
          <w:noProof/>
          <w:color w:val="FF0000"/>
          <w:sz w:val="22"/>
          <w:lang w:val="hr-HR"/>
        </w:rPr>
      </w:pPr>
    </w:p>
    <w:p w14:paraId="71C25903" w14:textId="3262E929" w:rsidR="0095156A" w:rsidRPr="00FF3BD6" w:rsidRDefault="0095156A" w:rsidP="00EA32A0">
      <w:pPr>
        <w:spacing w:line="240" w:lineRule="auto"/>
        <w:rPr>
          <w:rFonts w:ascii="Arial" w:hAnsi="Arial" w:cs="Arial"/>
          <w:noProof/>
          <w:color w:val="FF0000"/>
          <w:sz w:val="22"/>
          <w:lang w:val="hr-HR"/>
        </w:rPr>
      </w:pPr>
    </w:p>
    <w:p w14:paraId="1797A396" w14:textId="2F91D5A4" w:rsidR="0095156A" w:rsidRPr="00FF3BD6" w:rsidRDefault="0095156A" w:rsidP="00EA32A0">
      <w:pPr>
        <w:spacing w:line="240" w:lineRule="auto"/>
        <w:rPr>
          <w:rFonts w:ascii="Arial" w:hAnsi="Arial" w:cs="Arial"/>
          <w:noProof/>
          <w:color w:val="FF0000"/>
          <w:sz w:val="22"/>
          <w:lang w:val="hr-HR"/>
        </w:rPr>
      </w:pPr>
    </w:p>
    <w:p w14:paraId="08BDD46A" w14:textId="774D64D9" w:rsidR="0095156A" w:rsidRPr="00FF3BD6" w:rsidRDefault="0095156A" w:rsidP="00EA32A0">
      <w:pPr>
        <w:spacing w:line="240" w:lineRule="auto"/>
        <w:rPr>
          <w:rFonts w:ascii="Arial" w:hAnsi="Arial" w:cs="Arial"/>
          <w:noProof/>
          <w:color w:val="FF0000"/>
          <w:sz w:val="22"/>
          <w:lang w:val="hr-HR"/>
        </w:rPr>
      </w:pPr>
    </w:p>
    <w:p w14:paraId="6F22E2D9" w14:textId="455DE05F" w:rsidR="0095156A" w:rsidRPr="00FF3BD6" w:rsidRDefault="0095156A" w:rsidP="00EA32A0">
      <w:pPr>
        <w:spacing w:line="240" w:lineRule="auto"/>
        <w:rPr>
          <w:rFonts w:ascii="Arial" w:hAnsi="Arial" w:cs="Arial"/>
          <w:noProof/>
          <w:color w:val="FF0000"/>
          <w:sz w:val="22"/>
          <w:lang w:val="hr-HR"/>
        </w:rPr>
      </w:pPr>
    </w:p>
    <w:p w14:paraId="3D75730E" w14:textId="52B3C4A6" w:rsidR="0095156A" w:rsidRPr="00FF3BD6" w:rsidRDefault="0095156A" w:rsidP="00EA32A0">
      <w:pPr>
        <w:spacing w:line="240" w:lineRule="auto"/>
        <w:rPr>
          <w:rFonts w:ascii="Arial" w:hAnsi="Arial" w:cs="Arial"/>
          <w:noProof/>
          <w:color w:val="FF0000"/>
          <w:sz w:val="22"/>
          <w:lang w:val="hr-HR"/>
        </w:rPr>
      </w:pPr>
    </w:p>
    <w:p w14:paraId="23A9037D" w14:textId="77777777" w:rsidR="000E7A2B" w:rsidRPr="00FF3BD6" w:rsidRDefault="000E7A2B" w:rsidP="00EA32A0">
      <w:pPr>
        <w:spacing w:line="240" w:lineRule="auto"/>
        <w:rPr>
          <w:rFonts w:ascii="Arial" w:hAnsi="Arial" w:cs="Arial"/>
          <w:noProof/>
          <w:color w:val="FF0000"/>
          <w:sz w:val="22"/>
          <w:lang w:val="hr-HR"/>
        </w:rPr>
        <w:sectPr w:rsidR="000E7A2B" w:rsidRPr="00FF3BD6" w:rsidSect="00DD6298">
          <w:headerReference w:type="first" r:id="rId22"/>
          <w:footerReference w:type="first" r:id="rId23"/>
          <w:pgSz w:w="11906" w:h="16838" w:code="9"/>
          <w:pgMar w:top="1134" w:right="1701" w:bottom="851" w:left="1701" w:header="576" w:footer="576" w:gutter="0"/>
          <w:pgNumType w:start="7"/>
          <w:cols w:space="720"/>
          <w:titlePg/>
        </w:sectPr>
      </w:pPr>
    </w:p>
    <w:p w14:paraId="6C3A5C4D" w14:textId="6E1B4223" w:rsidR="0095156A" w:rsidRPr="00FF3BD6" w:rsidRDefault="0095156A" w:rsidP="00EA32A0">
      <w:pPr>
        <w:spacing w:line="240" w:lineRule="auto"/>
        <w:rPr>
          <w:rFonts w:ascii="Arial" w:hAnsi="Arial" w:cs="Arial"/>
          <w:noProof/>
          <w:color w:val="FF0000"/>
          <w:sz w:val="22"/>
          <w:lang w:val="hr-HR"/>
        </w:rPr>
      </w:pPr>
    </w:p>
    <w:p w14:paraId="26C53B9E" w14:textId="5F3C82B5" w:rsidR="0095156A" w:rsidRPr="00FF3BD6" w:rsidRDefault="0095156A" w:rsidP="00EA32A0">
      <w:pPr>
        <w:spacing w:line="240" w:lineRule="auto"/>
        <w:rPr>
          <w:rFonts w:ascii="Arial" w:hAnsi="Arial" w:cs="Arial"/>
          <w:noProof/>
          <w:color w:val="FF0000"/>
          <w:sz w:val="22"/>
          <w:lang w:val="hr-HR"/>
        </w:rPr>
      </w:pPr>
    </w:p>
    <w:tbl>
      <w:tblPr>
        <w:tblW w:w="8340" w:type="dxa"/>
        <w:tblLook w:val="04A0" w:firstRow="1" w:lastRow="0" w:firstColumn="1" w:lastColumn="0" w:noHBand="0" w:noVBand="1"/>
      </w:tblPr>
      <w:tblGrid>
        <w:gridCol w:w="6260"/>
        <w:gridCol w:w="1040"/>
        <w:gridCol w:w="1040"/>
      </w:tblGrid>
      <w:tr w:rsidR="002037BB" w:rsidRPr="002037BB" w14:paraId="704CE2BC" w14:textId="77777777" w:rsidTr="002037BB">
        <w:trPr>
          <w:trHeight w:val="504"/>
        </w:trPr>
        <w:tc>
          <w:tcPr>
            <w:tcW w:w="6260" w:type="dxa"/>
            <w:tcBorders>
              <w:top w:val="nil"/>
              <w:left w:val="nil"/>
              <w:bottom w:val="nil"/>
              <w:right w:val="nil"/>
            </w:tcBorders>
            <w:shd w:val="clear" w:color="auto" w:fill="auto"/>
            <w:vAlign w:val="center"/>
            <w:hideMark/>
          </w:tcPr>
          <w:p w14:paraId="0B10CCB0" w14:textId="77777777" w:rsidR="002037BB" w:rsidRPr="002037BB" w:rsidRDefault="002037BB" w:rsidP="002037BB">
            <w:pPr>
              <w:spacing w:line="240" w:lineRule="auto"/>
              <w:rPr>
                <w:rFonts w:ascii="Times New Roman" w:hAnsi="Times New Roman"/>
                <w:sz w:val="24"/>
                <w:szCs w:val="24"/>
                <w:lang w:val="en-US"/>
              </w:rPr>
            </w:pPr>
          </w:p>
        </w:tc>
        <w:tc>
          <w:tcPr>
            <w:tcW w:w="1040" w:type="dxa"/>
            <w:tcBorders>
              <w:top w:val="nil"/>
              <w:left w:val="nil"/>
              <w:bottom w:val="single" w:sz="4" w:space="0" w:color="auto"/>
              <w:right w:val="nil"/>
            </w:tcBorders>
            <w:shd w:val="clear" w:color="auto" w:fill="auto"/>
            <w:vAlign w:val="center"/>
            <w:hideMark/>
          </w:tcPr>
          <w:p w14:paraId="1E8924B3" w14:textId="77777777" w:rsidR="002037BB" w:rsidRPr="002037BB" w:rsidRDefault="002037BB" w:rsidP="002037BB">
            <w:pPr>
              <w:spacing w:line="240" w:lineRule="auto"/>
              <w:jc w:val="center"/>
              <w:rPr>
                <w:rFonts w:ascii="Arial" w:hAnsi="Arial" w:cs="Arial"/>
                <w:sz w:val="12"/>
                <w:szCs w:val="12"/>
                <w:lang w:val="en-US"/>
              </w:rPr>
            </w:pPr>
            <w:r w:rsidRPr="002037BB">
              <w:rPr>
                <w:rFonts w:ascii="Arial" w:hAnsi="Arial" w:cs="Arial"/>
                <w:sz w:val="12"/>
                <w:szCs w:val="12"/>
                <w:lang w:val="en-US"/>
              </w:rPr>
              <w:t>Godina koja se završava 31. decembra 2020.</w:t>
            </w:r>
          </w:p>
        </w:tc>
        <w:tc>
          <w:tcPr>
            <w:tcW w:w="1040" w:type="dxa"/>
            <w:tcBorders>
              <w:top w:val="nil"/>
              <w:left w:val="nil"/>
              <w:bottom w:val="single" w:sz="4" w:space="0" w:color="auto"/>
              <w:right w:val="nil"/>
            </w:tcBorders>
            <w:shd w:val="clear" w:color="auto" w:fill="auto"/>
            <w:vAlign w:val="center"/>
            <w:hideMark/>
          </w:tcPr>
          <w:p w14:paraId="0E51B9AD" w14:textId="77777777" w:rsidR="002037BB" w:rsidRPr="002037BB" w:rsidRDefault="002037BB" w:rsidP="002037BB">
            <w:pPr>
              <w:spacing w:line="240" w:lineRule="auto"/>
              <w:jc w:val="center"/>
              <w:rPr>
                <w:rFonts w:ascii="Arial" w:hAnsi="Arial" w:cs="Arial"/>
                <w:sz w:val="12"/>
                <w:szCs w:val="12"/>
                <w:lang w:val="en-US"/>
              </w:rPr>
            </w:pPr>
            <w:r w:rsidRPr="002037BB">
              <w:rPr>
                <w:rFonts w:ascii="Arial" w:hAnsi="Arial" w:cs="Arial"/>
                <w:sz w:val="12"/>
                <w:szCs w:val="12"/>
                <w:lang w:val="en-US"/>
              </w:rPr>
              <w:t>Godina koja se završava 31. decembra 2019.</w:t>
            </w:r>
          </w:p>
        </w:tc>
      </w:tr>
      <w:tr w:rsidR="002037BB" w:rsidRPr="002037BB" w14:paraId="657FDD66" w14:textId="77777777" w:rsidTr="002037BB">
        <w:trPr>
          <w:trHeight w:val="264"/>
        </w:trPr>
        <w:tc>
          <w:tcPr>
            <w:tcW w:w="6260" w:type="dxa"/>
            <w:tcBorders>
              <w:top w:val="nil"/>
              <w:left w:val="nil"/>
              <w:bottom w:val="nil"/>
              <w:right w:val="nil"/>
            </w:tcBorders>
            <w:shd w:val="clear" w:color="auto" w:fill="auto"/>
            <w:vAlign w:val="center"/>
            <w:hideMark/>
          </w:tcPr>
          <w:p w14:paraId="50A32BAD"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TOKOVI GOTOVINE IZ POSLOVNIH AKTIVNOSTI</w:t>
            </w:r>
          </w:p>
        </w:tc>
        <w:tc>
          <w:tcPr>
            <w:tcW w:w="1040" w:type="dxa"/>
            <w:tcBorders>
              <w:top w:val="nil"/>
              <w:left w:val="nil"/>
              <w:bottom w:val="nil"/>
              <w:right w:val="nil"/>
            </w:tcBorders>
            <w:shd w:val="clear" w:color="auto" w:fill="auto"/>
            <w:vAlign w:val="center"/>
            <w:hideMark/>
          </w:tcPr>
          <w:p w14:paraId="1ECF5C8C" w14:textId="77777777" w:rsidR="002037BB" w:rsidRPr="002037BB" w:rsidRDefault="002037BB" w:rsidP="002037BB">
            <w:pPr>
              <w:spacing w:line="240" w:lineRule="auto"/>
              <w:rPr>
                <w:rFonts w:ascii="Arial" w:hAnsi="Arial" w:cs="Arial"/>
                <w:b/>
                <w:bCs/>
                <w:sz w:val="12"/>
                <w:szCs w:val="12"/>
                <w:lang w:val="en-US"/>
              </w:rPr>
            </w:pPr>
          </w:p>
        </w:tc>
        <w:tc>
          <w:tcPr>
            <w:tcW w:w="1040" w:type="dxa"/>
            <w:tcBorders>
              <w:top w:val="nil"/>
              <w:left w:val="nil"/>
              <w:bottom w:val="nil"/>
              <w:right w:val="nil"/>
            </w:tcBorders>
            <w:shd w:val="clear" w:color="auto" w:fill="auto"/>
            <w:vAlign w:val="center"/>
            <w:hideMark/>
          </w:tcPr>
          <w:p w14:paraId="141E3264" w14:textId="77777777" w:rsidR="002037BB" w:rsidRPr="002037BB" w:rsidRDefault="002037BB" w:rsidP="002037BB">
            <w:pPr>
              <w:spacing w:line="240" w:lineRule="auto"/>
              <w:jc w:val="center"/>
              <w:rPr>
                <w:rFonts w:ascii="Times New Roman" w:hAnsi="Times New Roman"/>
                <w:lang w:val="en-US"/>
              </w:rPr>
            </w:pPr>
          </w:p>
        </w:tc>
      </w:tr>
      <w:tr w:rsidR="002037BB" w:rsidRPr="002037BB" w14:paraId="1D424376" w14:textId="77777777" w:rsidTr="002037BB">
        <w:trPr>
          <w:trHeight w:val="264"/>
        </w:trPr>
        <w:tc>
          <w:tcPr>
            <w:tcW w:w="6260" w:type="dxa"/>
            <w:tcBorders>
              <w:top w:val="nil"/>
              <w:left w:val="nil"/>
              <w:bottom w:val="nil"/>
              <w:right w:val="nil"/>
            </w:tcBorders>
            <w:shd w:val="clear" w:color="auto" w:fill="auto"/>
            <w:vAlign w:val="center"/>
            <w:hideMark/>
          </w:tcPr>
          <w:p w14:paraId="755D7F4C" w14:textId="77777777" w:rsidR="002037BB" w:rsidRPr="002037BB" w:rsidRDefault="002037BB" w:rsidP="002037BB">
            <w:pPr>
              <w:spacing w:line="240" w:lineRule="auto"/>
              <w:jc w:val="center"/>
              <w:rPr>
                <w:rFonts w:ascii="Times New Roman" w:hAnsi="Times New Roman"/>
                <w:lang w:val="en-US"/>
              </w:rPr>
            </w:pPr>
          </w:p>
        </w:tc>
        <w:tc>
          <w:tcPr>
            <w:tcW w:w="1040" w:type="dxa"/>
            <w:tcBorders>
              <w:top w:val="nil"/>
              <w:left w:val="nil"/>
              <w:bottom w:val="nil"/>
              <w:right w:val="nil"/>
            </w:tcBorders>
            <w:shd w:val="clear" w:color="auto" w:fill="auto"/>
            <w:vAlign w:val="center"/>
            <w:hideMark/>
          </w:tcPr>
          <w:p w14:paraId="1EE9805F" w14:textId="77777777" w:rsidR="002037BB" w:rsidRPr="002037BB" w:rsidRDefault="002037BB" w:rsidP="002037BB">
            <w:pPr>
              <w:spacing w:line="240" w:lineRule="auto"/>
              <w:rPr>
                <w:rFonts w:ascii="Times New Roman" w:hAnsi="Times New Roman"/>
                <w:lang w:val="en-US"/>
              </w:rPr>
            </w:pPr>
          </w:p>
        </w:tc>
        <w:tc>
          <w:tcPr>
            <w:tcW w:w="1040" w:type="dxa"/>
            <w:tcBorders>
              <w:top w:val="nil"/>
              <w:left w:val="nil"/>
              <w:bottom w:val="nil"/>
              <w:right w:val="nil"/>
            </w:tcBorders>
            <w:shd w:val="clear" w:color="auto" w:fill="auto"/>
            <w:vAlign w:val="center"/>
            <w:hideMark/>
          </w:tcPr>
          <w:p w14:paraId="7EEE766E" w14:textId="77777777" w:rsidR="002037BB" w:rsidRPr="002037BB" w:rsidRDefault="002037BB" w:rsidP="002037BB">
            <w:pPr>
              <w:spacing w:line="240" w:lineRule="auto"/>
              <w:jc w:val="center"/>
              <w:rPr>
                <w:rFonts w:ascii="Times New Roman" w:hAnsi="Times New Roman"/>
                <w:lang w:val="en-US"/>
              </w:rPr>
            </w:pPr>
          </w:p>
        </w:tc>
      </w:tr>
      <w:tr w:rsidR="002037BB" w:rsidRPr="002037BB" w14:paraId="27A7E82F" w14:textId="77777777" w:rsidTr="002037BB">
        <w:trPr>
          <w:trHeight w:val="264"/>
        </w:trPr>
        <w:tc>
          <w:tcPr>
            <w:tcW w:w="6260" w:type="dxa"/>
            <w:tcBorders>
              <w:top w:val="nil"/>
              <w:left w:val="nil"/>
              <w:bottom w:val="nil"/>
              <w:right w:val="nil"/>
            </w:tcBorders>
            <w:shd w:val="clear" w:color="auto" w:fill="auto"/>
            <w:noWrap/>
            <w:vAlign w:val="center"/>
            <w:hideMark/>
          </w:tcPr>
          <w:p w14:paraId="1222D61E"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PRILIVI GOTOVINE IZ POSLOVNIH AKTIVNOSTI</w:t>
            </w:r>
          </w:p>
        </w:tc>
        <w:tc>
          <w:tcPr>
            <w:tcW w:w="1040" w:type="dxa"/>
            <w:tcBorders>
              <w:top w:val="nil"/>
              <w:left w:val="nil"/>
              <w:bottom w:val="nil"/>
              <w:right w:val="nil"/>
            </w:tcBorders>
            <w:shd w:val="clear" w:color="auto" w:fill="auto"/>
            <w:noWrap/>
            <w:vAlign w:val="center"/>
            <w:hideMark/>
          </w:tcPr>
          <w:p w14:paraId="5D7D04FA" w14:textId="77777777" w:rsidR="002037BB" w:rsidRPr="002037BB" w:rsidRDefault="002037BB" w:rsidP="002037BB">
            <w:pPr>
              <w:spacing w:line="240" w:lineRule="auto"/>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2034E0FC" w14:textId="77777777" w:rsidR="002037BB" w:rsidRPr="002037BB" w:rsidRDefault="002037BB" w:rsidP="002037BB">
            <w:pPr>
              <w:spacing w:line="240" w:lineRule="auto"/>
              <w:jc w:val="center"/>
              <w:rPr>
                <w:rFonts w:ascii="Times New Roman" w:hAnsi="Times New Roman"/>
                <w:lang w:val="en-US"/>
              </w:rPr>
            </w:pPr>
          </w:p>
        </w:tc>
      </w:tr>
      <w:tr w:rsidR="002037BB" w:rsidRPr="002037BB" w14:paraId="6984ABD6" w14:textId="77777777" w:rsidTr="002037BB">
        <w:trPr>
          <w:trHeight w:val="264"/>
        </w:trPr>
        <w:tc>
          <w:tcPr>
            <w:tcW w:w="6260" w:type="dxa"/>
            <w:tcBorders>
              <w:top w:val="nil"/>
              <w:left w:val="nil"/>
              <w:bottom w:val="nil"/>
              <w:right w:val="nil"/>
            </w:tcBorders>
            <w:shd w:val="clear" w:color="auto" w:fill="auto"/>
            <w:noWrap/>
            <w:vAlign w:val="center"/>
            <w:hideMark/>
          </w:tcPr>
          <w:p w14:paraId="6F83153C"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Prilivi od kupaca i primljeni avansi</w:t>
            </w:r>
          </w:p>
        </w:tc>
        <w:tc>
          <w:tcPr>
            <w:tcW w:w="1040" w:type="dxa"/>
            <w:tcBorders>
              <w:top w:val="nil"/>
              <w:left w:val="nil"/>
              <w:bottom w:val="nil"/>
              <w:right w:val="nil"/>
            </w:tcBorders>
            <w:shd w:val="clear" w:color="auto" w:fill="auto"/>
            <w:noWrap/>
            <w:vAlign w:val="center"/>
            <w:hideMark/>
          </w:tcPr>
          <w:p w14:paraId="12D2878D"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4.503.298</w:t>
            </w:r>
          </w:p>
        </w:tc>
        <w:tc>
          <w:tcPr>
            <w:tcW w:w="1040" w:type="dxa"/>
            <w:tcBorders>
              <w:top w:val="nil"/>
              <w:left w:val="nil"/>
              <w:bottom w:val="nil"/>
              <w:right w:val="nil"/>
            </w:tcBorders>
            <w:shd w:val="clear" w:color="auto" w:fill="auto"/>
            <w:noWrap/>
            <w:vAlign w:val="center"/>
            <w:hideMark/>
          </w:tcPr>
          <w:p w14:paraId="31A6DD4D"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4.102.632</w:t>
            </w:r>
          </w:p>
        </w:tc>
      </w:tr>
      <w:tr w:rsidR="002037BB" w:rsidRPr="002037BB" w14:paraId="530224B6" w14:textId="77777777" w:rsidTr="002037BB">
        <w:trPr>
          <w:trHeight w:val="264"/>
        </w:trPr>
        <w:tc>
          <w:tcPr>
            <w:tcW w:w="6260" w:type="dxa"/>
            <w:tcBorders>
              <w:top w:val="nil"/>
              <w:left w:val="nil"/>
              <w:bottom w:val="nil"/>
              <w:right w:val="nil"/>
            </w:tcBorders>
            <w:shd w:val="clear" w:color="auto" w:fill="auto"/>
            <w:noWrap/>
            <w:vAlign w:val="center"/>
            <w:hideMark/>
          </w:tcPr>
          <w:p w14:paraId="21C11AEB"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Prilivi od premija, subvencija, dotacija i sl.</w:t>
            </w:r>
          </w:p>
        </w:tc>
        <w:tc>
          <w:tcPr>
            <w:tcW w:w="1040" w:type="dxa"/>
            <w:tcBorders>
              <w:top w:val="nil"/>
              <w:left w:val="nil"/>
              <w:bottom w:val="nil"/>
              <w:right w:val="nil"/>
            </w:tcBorders>
            <w:shd w:val="clear" w:color="auto" w:fill="auto"/>
            <w:noWrap/>
            <w:vAlign w:val="center"/>
            <w:hideMark/>
          </w:tcPr>
          <w:p w14:paraId="08326B9D"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57.406</w:t>
            </w:r>
          </w:p>
        </w:tc>
        <w:tc>
          <w:tcPr>
            <w:tcW w:w="1040" w:type="dxa"/>
            <w:tcBorders>
              <w:top w:val="nil"/>
              <w:left w:val="nil"/>
              <w:bottom w:val="nil"/>
              <w:right w:val="nil"/>
            </w:tcBorders>
            <w:shd w:val="clear" w:color="auto" w:fill="auto"/>
            <w:noWrap/>
            <w:vAlign w:val="center"/>
            <w:hideMark/>
          </w:tcPr>
          <w:p w14:paraId="11570908"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139.032</w:t>
            </w:r>
          </w:p>
        </w:tc>
      </w:tr>
      <w:tr w:rsidR="002037BB" w:rsidRPr="002037BB" w14:paraId="43E347DD" w14:textId="77777777" w:rsidTr="002037BB">
        <w:trPr>
          <w:trHeight w:val="264"/>
        </w:trPr>
        <w:tc>
          <w:tcPr>
            <w:tcW w:w="6260" w:type="dxa"/>
            <w:tcBorders>
              <w:top w:val="nil"/>
              <w:left w:val="nil"/>
              <w:bottom w:val="nil"/>
              <w:right w:val="nil"/>
            </w:tcBorders>
            <w:shd w:val="clear" w:color="auto" w:fill="auto"/>
            <w:noWrap/>
            <w:vAlign w:val="center"/>
            <w:hideMark/>
          </w:tcPr>
          <w:p w14:paraId="14474BC9"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Ostali prilivi od poslovnih aktivnosti</w:t>
            </w:r>
          </w:p>
        </w:tc>
        <w:tc>
          <w:tcPr>
            <w:tcW w:w="1040" w:type="dxa"/>
            <w:tcBorders>
              <w:top w:val="nil"/>
              <w:left w:val="nil"/>
              <w:bottom w:val="single" w:sz="4" w:space="0" w:color="auto"/>
              <w:right w:val="nil"/>
            </w:tcBorders>
            <w:shd w:val="clear" w:color="auto" w:fill="auto"/>
            <w:noWrap/>
            <w:vAlign w:val="center"/>
            <w:hideMark/>
          </w:tcPr>
          <w:p w14:paraId="0E33268E"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5.570</w:t>
            </w:r>
          </w:p>
        </w:tc>
        <w:tc>
          <w:tcPr>
            <w:tcW w:w="1040" w:type="dxa"/>
            <w:tcBorders>
              <w:top w:val="nil"/>
              <w:left w:val="nil"/>
              <w:bottom w:val="single" w:sz="4" w:space="0" w:color="auto"/>
              <w:right w:val="nil"/>
            </w:tcBorders>
            <w:shd w:val="clear" w:color="auto" w:fill="auto"/>
            <w:noWrap/>
            <w:vAlign w:val="center"/>
            <w:hideMark/>
          </w:tcPr>
          <w:p w14:paraId="5B5AC277"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78.171</w:t>
            </w:r>
          </w:p>
        </w:tc>
      </w:tr>
      <w:tr w:rsidR="002037BB" w:rsidRPr="002037BB" w14:paraId="71C8E483" w14:textId="77777777" w:rsidTr="002037BB">
        <w:trPr>
          <w:trHeight w:val="264"/>
        </w:trPr>
        <w:tc>
          <w:tcPr>
            <w:tcW w:w="6260" w:type="dxa"/>
            <w:tcBorders>
              <w:top w:val="nil"/>
              <w:left w:val="nil"/>
              <w:bottom w:val="nil"/>
              <w:right w:val="nil"/>
            </w:tcBorders>
            <w:shd w:val="clear" w:color="auto" w:fill="auto"/>
            <w:noWrap/>
            <w:vAlign w:val="center"/>
            <w:hideMark/>
          </w:tcPr>
          <w:p w14:paraId="0148D410"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UKUPNO</w:t>
            </w:r>
          </w:p>
        </w:tc>
        <w:tc>
          <w:tcPr>
            <w:tcW w:w="1040" w:type="dxa"/>
            <w:tcBorders>
              <w:top w:val="nil"/>
              <w:left w:val="nil"/>
              <w:bottom w:val="single" w:sz="4" w:space="0" w:color="auto"/>
              <w:right w:val="nil"/>
            </w:tcBorders>
            <w:shd w:val="clear" w:color="auto" w:fill="auto"/>
            <w:noWrap/>
            <w:vAlign w:val="center"/>
            <w:hideMark/>
          </w:tcPr>
          <w:p w14:paraId="61FC1711"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4.566.274</w:t>
            </w:r>
          </w:p>
        </w:tc>
        <w:tc>
          <w:tcPr>
            <w:tcW w:w="1040" w:type="dxa"/>
            <w:tcBorders>
              <w:top w:val="nil"/>
              <w:left w:val="nil"/>
              <w:bottom w:val="single" w:sz="4" w:space="0" w:color="auto"/>
              <w:right w:val="nil"/>
            </w:tcBorders>
            <w:shd w:val="clear" w:color="auto" w:fill="auto"/>
            <w:noWrap/>
            <w:vAlign w:val="center"/>
            <w:hideMark/>
          </w:tcPr>
          <w:p w14:paraId="1F0DDC4B"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4.319.835</w:t>
            </w:r>
          </w:p>
        </w:tc>
      </w:tr>
      <w:tr w:rsidR="002037BB" w:rsidRPr="002037BB" w14:paraId="2FA342E4" w14:textId="77777777" w:rsidTr="002037BB">
        <w:trPr>
          <w:trHeight w:val="264"/>
        </w:trPr>
        <w:tc>
          <w:tcPr>
            <w:tcW w:w="6260" w:type="dxa"/>
            <w:tcBorders>
              <w:top w:val="nil"/>
              <w:left w:val="nil"/>
              <w:bottom w:val="nil"/>
              <w:right w:val="nil"/>
            </w:tcBorders>
            <w:shd w:val="clear" w:color="auto" w:fill="auto"/>
            <w:noWrap/>
            <w:vAlign w:val="center"/>
            <w:hideMark/>
          </w:tcPr>
          <w:p w14:paraId="42F3696E" w14:textId="77777777" w:rsidR="002037BB" w:rsidRPr="002037BB" w:rsidRDefault="002037BB" w:rsidP="002037BB">
            <w:pPr>
              <w:spacing w:line="240" w:lineRule="auto"/>
              <w:jc w:val="right"/>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0F2073E9" w14:textId="77777777" w:rsidR="002037BB" w:rsidRPr="002037BB" w:rsidRDefault="002037BB" w:rsidP="002037BB">
            <w:pPr>
              <w:spacing w:line="240" w:lineRule="auto"/>
              <w:rPr>
                <w:rFonts w:ascii="Times New Roman" w:hAnsi="Times New Roman"/>
                <w:lang w:val="en-US"/>
              </w:rPr>
            </w:pPr>
          </w:p>
        </w:tc>
        <w:tc>
          <w:tcPr>
            <w:tcW w:w="1040" w:type="dxa"/>
            <w:tcBorders>
              <w:top w:val="nil"/>
              <w:left w:val="nil"/>
              <w:bottom w:val="nil"/>
              <w:right w:val="nil"/>
            </w:tcBorders>
            <w:shd w:val="clear" w:color="auto" w:fill="auto"/>
            <w:noWrap/>
            <w:vAlign w:val="center"/>
            <w:hideMark/>
          </w:tcPr>
          <w:p w14:paraId="6B0B680A" w14:textId="77777777" w:rsidR="002037BB" w:rsidRPr="002037BB" w:rsidRDefault="002037BB" w:rsidP="002037BB">
            <w:pPr>
              <w:spacing w:line="240" w:lineRule="auto"/>
              <w:jc w:val="right"/>
              <w:rPr>
                <w:rFonts w:ascii="Times New Roman" w:hAnsi="Times New Roman"/>
                <w:lang w:val="en-US"/>
              </w:rPr>
            </w:pPr>
          </w:p>
        </w:tc>
      </w:tr>
      <w:tr w:rsidR="002037BB" w:rsidRPr="002037BB" w14:paraId="7A1DD841" w14:textId="77777777" w:rsidTr="002037BB">
        <w:trPr>
          <w:trHeight w:val="264"/>
        </w:trPr>
        <w:tc>
          <w:tcPr>
            <w:tcW w:w="6260" w:type="dxa"/>
            <w:tcBorders>
              <w:top w:val="nil"/>
              <w:left w:val="nil"/>
              <w:bottom w:val="nil"/>
              <w:right w:val="nil"/>
            </w:tcBorders>
            <w:shd w:val="clear" w:color="auto" w:fill="auto"/>
            <w:noWrap/>
            <w:vAlign w:val="center"/>
            <w:hideMark/>
          </w:tcPr>
          <w:p w14:paraId="2549F707"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ODLIVI GOTOVINE IZ POSLOVNIH AKTIVNOSTI</w:t>
            </w:r>
          </w:p>
        </w:tc>
        <w:tc>
          <w:tcPr>
            <w:tcW w:w="1040" w:type="dxa"/>
            <w:tcBorders>
              <w:top w:val="nil"/>
              <w:left w:val="nil"/>
              <w:bottom w:val="nil"/>
              <w:right w:val="nil"/>
            </w:tcBorders>
            <w:shd w:val="clear" w:color="auto" w:fill="auto"/>
            <w:noWrap/>
            <w:vAlign w:val="center"/>
            <w:hideMark/>
          </w:tcPr>
          <w:p w14:paraId="219684FD" w14:textId="77777777" w:rsidR="002037BB" w:rsidRPr="002037BB" w:rsidRDefault="002037BB" w:rsidP="002037BB">
            <w:pPr>
              <w:spacing w:line="240" w:lineRule="auto"/>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26788F4A" w14:textId="77777777" w:rsidR="002037BB" w:rsidRPr="002037BB" w:rsidRDefault="002037BB" w:rsidP="002037BB">
            <w:pPr>
              <w:spacing w:line="240" w:lineRule="auto"/>
              <w:jc w:val="center"/>
              <w:rPr>
                <w:rFonts w:ascii="Times New Roman" w:hAnsi="Times New Roman"/>
                <w:lang w:val="en-US"/>
              </w:rPr>
            </w:pPr>
          </w:p>
        </w:tc>
      </w:tr>
      <w:tr w:rsidR="002037BB" w:rsidRPr="002037BB" w14:paraId="7D205A2A" w14:textId="77777777" w:rsidTr="002037BB">
        <w:trPr>
          <w:trHeight w:val="264"/>
        </w:trPr>
        <w:tc>
          <w:tcPr>
            <w:tcW w:w="6260" w:type="dxa"/>
            <w:tcBorders>
              <w:top w:val="nil"/>
              <w:left w:val="nil"/>
              <w:bottom w:val="nil"/>
              <w:right w:val="nil"/>
            </w:tcBorders>
            <w:shd w:val="clear" w:color="auto" w:fill="auto"/>
            <w:noWrap/>
            <w:vAlign w:val="center"/>
            <w:hideMark/>
          </w:tcPr>
          <w:p w14:paraId="65FE35AA"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Odlivi za plaćanje dobavljačima</w:t>
            </w:r>
          </w:p>
        </w:tc>
        <w:tc>
          <w:tcPr>
            <w:tcW w:w="1040" w:type="dxa"/>
            <w:tcBorders>
              <w:top w:val="nil"/>
              <w:left w:val="nil"/>
              <w:bottom w:val="nil"/>
              <w:right w:val="nil"/>
            </w:tcBorders>
            <w:shd w:val="clear" w:color="auto" w:fill="auto"/>
            <w:noWrap/>
            <w:vAlign w:val="center"/>
            <w:hideMark/>
          </w:tcPr>
          <w:p w14:paraId="645DA4EE"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1.312.848</w:t>
            </w:r>
          </w:p>
        </w:tc>
        <w:tc>
          <w:tcPr>
            <w:tcW w:w="1040" w:type="dxa"/>
            <w:tcBorders>
              <w:top w:val="nil"/>
              <w:left w:val="nil"/>
              <w:bottom w:val="nil"/>
              <w:right w:val="nil"/>
            </w:tcBorders>
            <w:shd w:val="clear" w:color="auto" w:fill="auto"/>
            <w:noWrap/>
            <w:vAlign w:val="center"/>
            <w:hideMark/>
          </w:tcPr>
          <w:p w14:paraId="778D270F"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1.744.725</w:t>
            </w:r>
          </w:p>
        </w:tc>
      </w:tr>
      <w:tr w:rsidR="002037BB" w:rsidRPr="002037BB" w14:paraId="626E36F3" w14:textId="77777777" w:rsidTr="002037BB">
        <w:trPr>
          <w:trHeight w:val="264"/>
        </w:trPr>
        <w:tc>
          <w:tcPr>
            <w:tcW w:w="6260" w:type="dxa"/>
            <w:tcBorders>
              <w:top w:val="nil"/>
              <w:left w:val="nil"/>
              <w:bottom w:val="nil"/>
              <w:right w:val="nil"/>
            </w:tcBorders>
            <w:shd w:val="clear" w:color="auto" w:fill="auto"/>
            <w:noWrap/>
            <w:vAlign w:val="center"/>
            <w:hideMark/>
          </w:tcPr>
          <w:p w14:paraId="5D2FF6DD"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Odlivi za plaćanja zaposlenima</w:t>
            </w:r>
          </w:p>
        </w:tc>
        <w:tc>
          <w:tcPr>
            <w:tcW w:w="1040" w:type="dxa"/>
            <w:tcBorders>
              <w:top w:val="nil"/>
              <w:left w:val="nil"/>
              <w:bottom w:val="nil"/>
              <w:right w:val="nil"/>
            </w:tcBorders>
            <w:shd w:val="clear" w:color="auto" w:fill="auto"/>
            <w:noWrap/>
            <w:vAlign w:val="center"/>
            <w:hideMark/>
          </w:tcPr>
          <w:p w14:paraId="141E74FF"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1.771.407</w:t>
            </w:r>
          </w:p>
        </w:tc>
        <w:tc>
          <w:tcPr>
            <w:tcW w:w="1040" w:type="dxa"/>
            <w:tcBorders>
              <w:top w:val="nil"/>
              <w:left w:val="nil"/>
              <w:bottom w:val="nil"/>
              <w:right w:val="nil"/>
            </w:tcBorders>
            <w:shd w:val="clear" w:color="auto" w:fill="auto"/>
            <w:noWrap/>
            <w:vAlign w:val="center"/>
            <w:hideMark/>
          </w:tcPr>
          <w:p w14:paraId="6F7B2603"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1.687.893</w:t>
            </w:r>
          </w:p>
        </w:tc>
      </w:tr>
      <w:tr w:rsidR="002037BB" w:rsidRPr="002037BB" w14:paraId="20150136" w14:textId="77777777" w:rsidTr="002037BB">
        <w:trPr>
          <w:trHeight w:val="264"/>
        </w:trPr>
        <w:tc>
          <w:tcPr>
            <w:tcW w:w="6260" w:type="dxa"/>
            <w:tcBorders>
              <w:top w:val="nil"/>
              <w:left w:val="nil"/>
              <w:bottom w:val="nil"/>
              <w:right w:val="nil"/>
            </w:tcBorders>
            <w:shd w:val="clear" w:color="auto" w:fill="auto"/>
            <w:noWrap/>
            <w:vAlign w:val="center"/>
            <w:hideMark/>
          </w:tcPr>
          <w:p w14:paraId="393EFDD7"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Odlivi iz osnova plaćenih kamata</w:t>
            </w:r>
          </w:p>
        </w:tc>
        <w:tc>
          <w:tcPr>
            <w:tcW w:w="1040" w:type="dxa"/>
            <w:tcBorders>
              <w:top w:val="nil"/>
              <w:left w:val="nil"/>
              <w:bottom w:val="nil"/>
              <w:right w:val="nil"/>
            </w:tcBorders>
            <w:shd w:val="clear" w:color="auto" w:fill="auto"/>
            <w:noWrap/>
            <w:vAlign w:val="center"/>
            <w:hideMark/>
          </w:tcPr>
          <w:p w14:paraId="409CFAB8"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75.728</w:t>
            </w:r>
          </w:p>
        </w:tc>
        <w:tc>
          <w:tcPr>
            <w:tcW w:w="1040" w:type="dxa"/>
            <w:tcBorders>
              <w:top w:val="nil"/>
              <w:left w:val="nil"/>
              <w:bottom w:val="nil"/>
              <w:right w:val="nil"/>
            </w:tcBorders>
            <w:shd w:val="clear" w:color="auto" w:fill="auto"/>
            <w:noWrap/>
            <w:vAlign w:val="center"/>
            <w:hideMark/>
          </w:tcPr>
          <w:p w14:paraId="614B47F9"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27.697</w:t>
            </w:r>
          </w:p>
        </w:tc>
      </w:tr>
      <w:tr w:rsidR="002037BB" w:rsidRPr="002037BB" w14:paraId="4D87E97D" w14:textId="77777777" w:rsidTr="002037BB">
        <w:trPr>
          <w:trHeight w:val="264"/>
        </w:trPr>
        <w:tc>
          <w:tcPr>
            <w:tcW w:w="6260" w:type="dxa"/>
            <w:tcBorders>
              <w:top w:val="nil"/>
              <w:left w:val="nil"/>
              <w:bottom w:val="nil"/>
              <w:right w:val="nil"/>
            </w:tcBorders>
            <w:shd w:val="clear" w:color="auto" w:fill="auto"/>
            <w:noWrap/>
            <w:vAlign w:val="center"/>
            <w:hideMark/>
          </w:tcPr>
          <w:p w14:paraId="60DC41B7"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Odlivi iz osnova poreza i drugih dažbina</w:t>
            </w:r>
          </w:p>
        </w:tc>
        <w:tc>
          <w:tcPr>
            <w:tcW w:w="1040" w:type="dxa"/>
            <w:tcBorders>
              <w:top w:val="nil"/>
              <w:left w:val="nil"/>
              <w:bottom w:val="nil"/>
              <w:right w:val="nil"/>
            </w:tcBorders>
            <w:shd w:val="clear" w:color="auto" w:fill="auto"/>
            <w:noWrap/>
            <w:vAlign w:val="center"/>
            <w:hideMark/>
          </w:tcPr>
          <w:p w14:paraId="7CD20628"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538.066</w:t>
            </w:r>
          </w:p>
        </w:tc>
        <w:tc>
          <w:tcPr>
            <w:tcW w:w="1040" w:type="dxa"/>
            <w:tcBorders>
              <w:top w:val="nil"/>
              <w:left w:val="nil"/>
              <w:bottom w:val="nil"/>
              <w:right w:val="nil"/>
            </w:tcBorders>
            <w:shd w:val="clear" w:color="auto" w:fill="auto"/>
            <w:noWrap/>
            <w:vAlign w:val="center"/>
            <w:hideMark/>
          </w:tcPr>
          <w:p w14:paraId="20433654"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497.079</w:t>
            </w:r>
          </w:p>
        </w:tc>
      </w:tr>
      <w:tr w:rsidR="002037BB" w:rsidRPr="002037BB" w14:paraId="6DF39A50" w14:textId="77777777" w:rsidTr="002037BB">
        <w:trPr>
          <w:trHeight w:val="264"/>
        </w:trPr>
        <w:tc>
          <w:tcPr>
            <w:tcW w:w="6260" w:type="dxa"/>
            <w:tcBorders>
              <w:top w:val="nil"/>
              <w:left w:val="nil"/>
              <w:bottom w:val="nil"/>
              <w:right w:val="nil"/>
            </w:tcBorders>
            <w:shd w:val="clear" w:color="auto" w:fill="auto"/>
            <w:noWrap/>
            <w:vAlign w:val="center"/>
            <w:hideMark/>
          </w:tcPr>
          <w:p w14:paraId="72154A5B"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Ostali odlivi iz poslovnih aktivnosti</w:t>
            </w:r>
          </w:p>
        </w:tc>
        <w:tc>
          <w:tcPr>
            <w:tcW w:w="1040" w:type="dxa"/>
            <w:tcBorders>
              <w:top w:val="nil"/>
              <w:left w:val="nil"/>
              <w:bottom w:val="single" w:sz="4" w:space="0" w:color="auto"/>
              <w:right w:val="nil"/>
            </w:tcBorders>
            <w:shd w:val="clear" w:color="auto" w:fill="auto"/>
            <w:noWrap/>
            <w:vAlign w:val="center"/>
            <w:hideMark/>
          </w:tcPr>
          <w:p w14:paraId="35D27F1E"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488.433</w:t>
            </w:r>
          </w:p>
        </w:tc>
        <w:tc>
          <w:tcPr>
            <w:tcW w:w="1040" w:type="dxa"/>
            <w:tcBorders>
              <w:top w:val="nil"/>
              <w:left w:val="nil"/>
              <w:bottom w:val="single" w:sz="4" w:space="0" w:color="auto"/>
              <w:right w:val="nil"/>
            </w:tcBorders>
            <w:shd w:val="clear" w:color="auto" w:fill="auto"/>
            <w:noWrap/>
            <w:vAlign w:val="center"/>
            <w:hideMark/>
          </w:tcPr>
          <w:p w14:paraId="676377B0"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507.125</w:t>
            </w:r>
          </w:p>
        </w:tc>
      </w:tr>
      <w:tr w:rsidR="002037BB" w:rsidRPr="002037BB" w14:paraId="637E9BEB" w14:textId="77777777" w:rsidTr="002037BB">
        <w:trPr>
          <w:trHeight w:val="264"/>
        </w:trPr>
        <w:tc>
          <w:tcPr>
            <w:tcW w:w="6260" w:type="dxa"/>
            <w:tcBorders>
              <w:top w:val="nil"/>
              <w:left w:val="nil"/>
              <w:bottom w:val="nil"/>
              <w:right w:val="nil"/>
            </w:tcBorders>
            <w:shd w:val="clear" w:color="auto" w:fill="auto"/>
            <w:noWrap/>
            <w:vAlign w:val="center"/>
            <w:hideMark/>
          </w:tcPr>
          <w:p w14:paraId="3573E72C"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UKUPNO</w:t>
            </w:r>
          </w:p>
        </w:tc>
        <w:tc>
          <w:tcPr>
            <w:tcW w:w="1040" w:type="dxa"/>
            <w:tcBorders>
              <w:top w:val="nil"/>
              <w:left w:val="nil"/>
              <w:bottom w:val="single" w:sz="4" w:space="0" w:color="auto"/>
              <w:right w:val="nil"/>
            </w:tcBorders>
            <w:shd w:val="clear" w:color="auto" w:fill="auto"/>
            <w:noWrap/>
            <w:vAlign w:val="center"/>
            <w:hideMark/>
          </w:tcPr>
          <w:p w14:paraId="3A78636B"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4.186.482</w:t>
            </w:r>
          </w:p>
        </w:tc>
        <w:tc>
          <w:tcPr>
            <w:tcW w:w="1040" w:type="dxa"/>
            <w:tcBorders>
              <w:top w:val="nil"/>
              <w:left w:val="nil"/>
              <w:bottom w:val="single" w:sz="4" w:space="0" w:color="auto"/>
              <w:right w:val="nil"/>
            </w:tcBorders>
            <w:shd w:val="clear" w:color="auto" w:fill="auto"/>
            <w:noWrap/>
            <w:vAlign w:val="center"/>
            <w:hideMark/>
          </w:tcPr>
          <w:p w14:paraId="378AD0F2"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4.464.519</w:t>
            </w:r>
          </w:p>
        </w:tc>
      </w:tr>
      <w:tr w:rsidR="002037BB" w:rsidRPr="002037BB" w14:paraId="59C09671" w14:textId="77777777" w:rsidTr="002037BB">
        <w:trPr>
          <w:trHeight w:val="264"/>
        </w:trPr>
        <w:tc>
          <w:tcPr>
            <w:tcW w:w="6260" w:type="dxa"/>
            <w:tcBorders>
              <w:top w:val="nil"/>
              <w:left w:val="nil"/>
              <w:bottom w:val="nil"/>
              <w:right w:val="nil"/>
            </w:tcBorders>
            <w:shd w:val="clear" w:color="auto" w:fill="auto"/>
            <w:noWrap/>
            <w:vAlign w:val="center"/>
            <w:hideMark/>
          </w:tcPr>
          <w:p w14:paraId="0B307591" w14:textId="77777777" w:rsidR="002037BB" w:rsidRPr="002037BB" w:rsidRDefault="002037BB" w:rsidP="002037BB">
            <w:pPr>
              <w:spacing w:line="240" w:lineRule="auto"/>
              <w:jc w:val="right"/>
              <w:rPr>
                <w:rFonts w:ascii="Arial" w:hAnsi="Arial" w:cs="Arial"/>
                <w:b/>
                <w:bCs/>
                <w:sz w:val="12"/>
                <w:szCs w:val="12"/>
                <w:lang w:val="en-US"/>
              </w:rPr>
            </w:pPr>
          </w:p>
        </w:tc>
        <w:tc>
          <w:tcPr>
            <w:tcW w:w="1040" w:type="dxa"/>
            <w:tcBorders>
              <w:top w:val="nil"/>
              <w:left w:val="nil"/>
              <w:bottom w:val="single" w:sz="4" w:space="0" w:color="auto"/>
              <w:right w:val="nil"/>
            </w:tcBorders>
            <w:shd w:val="clear" w:color="auto" w:fill="auto"/>
            <w:noWrap/>
            <w:vAlign w:val="center"/>
            <w:hideMark/>
          </w:tcPr>
          <w:p w14:paraId="5D1B046E"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 </w:t>
            </w:r>
          </w:p>
        </w:tc>
        <w:tc>
          <w:tcPr>
            <w:tcW w:w="1040" w:type="dxa"/>
            <w:tcBorders>
              <w:top w:val="nil"/>
              <w:left w:val="nil"/>
              <w:bottom w:val="single" w:sz="4" w:space="0" w:color="auto"/>
              <w:right w:val="nil"/>
            </w:tcBorders>
            <w:shd w:val="clear" w:color="auto" w:fill="auto"/>
            <w:noWrap/>
            <w:vAlign w:val="center"/>
            <w:hideMark/>
          </w:tcPr>
          <w:p w14:paraId="7085D81C"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 </w:t>
            </w:r>
          </w:p>
        </w:tc>
      </w:tr>
      <w:tr w:rsidR="002037BB" w:rsidRPr="002037BB" w14:paraId="07588F34" w14:textId="77777777" w:rsidTr="002037BB">
        <w:trPr>
          <w:trHeight w:val="264"/>
        </w:trPr>
        <w:tc>
          <w:tcPr>
            <w:tcW w:w="6260" w:type="dxa"/>
            <w:tcBorders>
              <w:top w:val="nil"/>
              <w:left w:val="nil"/>
              <w:bottom w:val="nil"/>
              <w:right w:val="nil"/>
            </w:tcBorders>
            <w:shd w:val="clear" w:color="auto" w:fill="auto"/>
            <w:noWrap/>
            <w:vAlign w:val="center"/>
            <w:hideMark/>
          </w:tcPr>
          <w:p w14:paraId="4C585906"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NETO PRILIV GOTOVINE IZ POSLOVNIH AKTIVNOSTI</w:t>
            </w:r>
          </w:p>
        </w:tc>
        <w:tc>
          <w:tcPr>
            <w:tcW w:w="1040" w:type="dxa"/>
            <w:tcBorders>
              <w:top w:val="nil"/>
              <w:left w:val="nil"/>
              <w:bottom w:val="single" w:sz="4" w:space="0" w:color="auto"/>
              <w:right w:val="nil"/>
            </w:tcBorders>
            <w:shd w:val="clear" w:color="auto" w:fill="auto"/>
            <w:noWrap/>
            <w:vAlign w:val="center"/>
            <w:hideMark/>
          </w:tcPr>
          <w:p w14:paraId="745C0B33"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379.792</w:t>
            </w:r>
          </w:p>
        </w:tc>
        <w:tc>
          <w:tcPr>
            <w:tcW w:w="1040" w:type="dxa"/>
            <w:tcBorders>
              <w:top w:val="nil"/>
              <w:left w:val="nil"/>
              <w:bottom w:val="single" w:sz="4" w:space="0" w:color="auto"/>
              <w:right w:val="nil"/>
            </w:tcBorders>
            <w:shd w:val="clear" w:color="auto" w:fill="auto"/>
            <w:noWrap/>
            <w:vAlign w:val="center"/>
            <w:hideMark/>
          </w:tcPr>
          <w:p w14:paraId="0A26A36F"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-144.684</w:t>
            </w:r>
          </w:p>
        </w:tc>
      </w:tr>
      <w:tr w:rsidR="002037BB" w:rsidRPr="002037BB" w14:paraId="4C8388BD" w14:textId="77777777" w:rsidTr="002037BB">
        <w:trPr>
          <w:trHeight w:val="264"/>
        </w:trPr>
        <w:tc>
          <w:tcPr>
            <w:tcW w:w="6260" w:type="dxa"/>
            <w:tcBorders>
              <w:top w:val="nil"/>
              <w:left w:val="nil"/>
              <w:bottom w:val="nil"/>
              <w:right w:val="nil"/>
            </w:tcBorders>
            <w:shd w:val="clear" w:color="auto" w:fill="auto"/>
            <w:noWrap/>
            <w:vAlign w:val="center"/>
            <w:hideMark/>
          </w:tcPr>
          <w:p w14:paraId="6B7A6201" w14:textId="77777777" w:rsidR="002037BB" w:rsidRPr="002037BB" w:rsidRDefault="002037BB" w:rsidP="002037BB">
            <w:pPr>
              <w:spacing w:line="240" w:lineRule="auto"/>
              <w:jc w:val="right"/>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510EAF55" w14:textId="77777777" w:rsidR="002037BB" w:rsidRPr="002037BB" w:rsidRDefault="002037BB" w:rsidP="002037BB">
            <w:pPr>
              <w:spacing w:line="240" w:lineRule="auto"/>
              <w:rPr>
                <w:rFonts w:ascii="Times New Roman" w:hAnsi="Times New Roman"/>
                <w:lang w:val="en-US"/>
              </w:rPr>
            </w:pPr>
          </w:p>
        </w:tc>
        <w:tc>
          <w:tcPr>
            <w:tcW w:w="1040" w:type="dxa"/>
            <w:tcBorders>
              <w:top w:val="nil"/>
              <w:left w:val="nil"/>
              <w:bottom w:val="nil"/>
              <w:right w:val="nil"/>
            </w:tcBorders>
            <w:shd w:val="clear" w:color="auto" w:fill="auto"/>
            <w:noWrap/>
            <w:vAlign w:val="center"/>
            <w:hideMark/>
          </w:tcPr>
          <w:p w14:paraId="3B692A2B" w14:textId="77777777" w:rsidR="002037BB" w:rsidRPr="002037BB" w:rsidRDefault="002037BB" w:rsidP="002037BB">
            <w:pPr>
              <w:spacing w:line="240" w:lineRule="auto"/>
              <w:jc w:val="right"/>
              <w:rPr>
                <w:rFonts w:ascii="Times New Roman" w:hAnsi="Times New Roman"/>
                <w:lang w:val="en-US"/>
              </w:rPr>
            </w:pPr>
          </w:p>
        </w:tc>
      </w:tr>
      <w:tr w:rsidR="002037BB" w:rsidRPr="002037BB" w14:paraId="5DD60587" w14:textId="77777777" w:rsidTr="002037BB">
        <w:trPr>
          <w:trHeight w:val="264"/>
        </w:trPr>
        <w:tc>
          <w:tcPr>
            <w:tcW w:w="6260" w:type="dxa"/>
            <w:tcBorders>
              <w:top w:val="nil"/>
              <w:left w:val="nil"/>
              <w:bottom w:val="nil"/>
              <w:right w:val="nil"/>
            </w:tcBorders>
            <w:shd w:val="clear" w:color="auto" w:fill="auto"/>
            <w:noWrap/>
            <w:vAlign w:val="center"/>
            <w:hideMark/>
          </w:tcPr>
          <w:p w14:paraId="6D21A1AF"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TOKOVI GOTOVINE IZ AKTIVNOSTI INVESTIRANJA</w:t>
            </w:r>
          </w:p>
        </w:tc>
        <w:tc>
          <w:tcPr>
            <w:tcW w:w="1040" w:type="dxa"/>
            <w:tcBorders>
              <w:top w:val="nil"/>
              <w:left w:val="nil"/>
              <w:bottom w:val="nil"/>
              <w:right w:val="nil"/>
            </w:tcBorders>
            <w:shd w:val="clear" w:color="auto" w:fill="auto"/>
            <w:noWrap/>
            <w:vAlign w:val="center"/>
            <w:hideMark/>
          </w:tcPr>
          <w:p w14:paraId="3E44AD69" w14:textId="77777777" w:rsidR="002037BB" w:rsidRPr="002037BB" w:rsidRDefault="002037BB" w:rsidP="002037BB">
            <w:pPr>
              <w:spacing w:line="240" w:lineRule="auto"/>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6BBD7247" w14:textId="77777777" w:rsidR="002037BB" w:rsidRPr="002037BB" w:rsidRDefault="002037BB" w:rsidP="002037BB">
            <w:pPr>
              <w:spacing w:line="240" w:lineRule="auto"/>
              <w:jc w:val="right"/>
              <w:rPr>
                <w:rFonts w:ascii="Times New Roman" w:hAnsi="Times New Roman"/>
                <w:lang w:val="en-US"/>
              </w:rPr>
            </w:pPr>
          </w:p>
        </w:tc>
      </w:tr>
      <w:tr w:rsidR="002037BB" w:rsidRPr="002037BB" w14:paraId="1CB6A456" w14:textId="77777777" w:rsidTr="002037BB">
        <w:trPr>
          <w:trHeight w:val="264"/>
        </w:trPr>
        <w:tc>
          <w:tcPr>
            <w:tcW w:w="6260" w:type="dxa"/>
            <w:tcBorders>
              <w:top w:val="nil"/>
              <w:left w:val="nil"/>
              <w:bottom w:val="nil"/>
              <w:right w:val="nil"/>
            </w:tcBorders>
            <w:shd w:val="clear" w:color="auto" w:fill="auto"/>
            <w:noWrap/>
            <w:vAlign w:val="center"/>
            <w:hideMark/>
          </w:tcPr>
          <w:p w14:paraId="769EF012"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Prilivi iz osnova ostalih dugoročnih finansijskih plasmana</w:t>
            </w:r>
          </w:p>
        </w:tc>
        <w:tc>
          <w:tcPr>
            <w:tcW w:w="1040" w:type="dxa"/>
            <w:tcBorders>
              <w:top w:val="nil"/>
              <w:left w:val="nil"/>
              <w:bottom w:val="nil"/>
              <w:right w:val="nil"/>
            </w:tcBorders>
            <w:shd w:val="clear" w:color="auto" w:fill="auto"/>
            <w:noWrap/>
            <w:vAlign w:val="center"/>
            <w:hideMark/>
          </w:tcPr>
          <w:p w14:paraId="4A6CCF2F"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274.408</w:t>
            </w:r>
          </w:p>
        </w:tc>
        <w:tc>
          <w:tcPr>
            <w:tcW w:w="1040" w:type="dxa"/>
            <w:tcBorders>
              <w:top w:val="nil"/>
              <w:left w:val="nil"/>
              <w:bottom w:val="nil"/>
              <w:right w:val="nil"/>
            </w:tcBorders>
            <w:shd w:val="clear" w:color="auto" w:fill="auto"/>
            <w:noWrap/>
            <w:vAlign w:val="center"/>
            <w:hideMark/>
          </w:tcPr>
          <w:p w14:paraId="4B552699"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280.056</w:t>
            </w:r>
          </w:p>
        </w:tc>
      </w:tr>
      <w:tr w:rsidR="002037BB" w:rsidRPr="002037BB" w14:paraId="320A2A60" w14:textId="77777777" w:rsidTr="002037BB">
        <w:trPr>
          <w:trHeight w:val="264"/>
        </w:trPr>
        <w:tc>
          <w:tcPr>
            <w:tcW w:w="6260" w:type="dxa"/>
            <w:tcBorders>
              <w:top w:val="nil"/>
              <w:left w:val="nil"/>
              <w:bottom w:val="nil"/>
              <w:right w:val="nil"/>
            </w:tcBorders>
            <w:shd w:val="clear" w:color="auto" w:fill="auto"/>
            <w:noWrap/>
            <w:vAlign w:val="center"/>
            <w:hideMark/>
          </w:tcPr>
          <w:p w14:paraId="25CB282C"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UKUPNO</w:t>
            </w:r>
          </w:p>
        </w:tc>
        <w:tc>
          <w:tcPr>
            <w:tcW w:w="1040" w:type="dxa"/>
            <w:tcBorders>
              <w:top w:val="nil"/>
              <w:left w:val="nil"/>
              <w:bottom w:val="single" w:sz="4" w:space="0" w:color="auto"/>
              <w:right w:val="nil"/>
            </w:tcBorders>
            <w:shd w:val="clear" w:color="auto" w:fill="auto"/>
            <w:noWrap/>
            <w:vAlign w:val="center"/>
            <w:hideMark/>
          </w:tcPr>
          <w:p w14:paraId="7DD0EAE9"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274.408</w:t>
            </w:r>
          </w:p>
        </w:tc>
        <w:tc>
          <w:tcPr>
            <w:tcW w:w="1040" w:type="dxa"/>
            <w:tcBorders>
              <w:top w:val="nil"/>
              <w:left w:val="nil"/>
              <w:bottom w:val="single" w:sz="4" w:space="0" w:color="auto"/>
              <w:right w:val="nil"/>
            </w:tcBorders>
            <w:shd w:val="clear" w:color="auto" w:fill="auto"/>
            <w:noWrap/>
            <w:vAlign w:val="center"/>
            <w:hideMark/>
          </w:tcPr>
          <w:p w14:paraId="52D0DF0F"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280.056</w:t>
            </w:r>
          </w:p>
        </w:tc>
      </w:tr>
      <w:tr w:rsidR="00A756BA" w:rsidRPr="002037BB" w14:paraId="6BAEEE0C" w14:textId="77777777" w:rsidTr="002037BB">
        <w:trPr>
          <w:trHeight w:val="264"/>
        </w:trPr>
        <w:tc>
          <w:tcPr>
            <w:tcW w:w="6260" w:type="dxa"/>
            <w:tcBorders>
              <w:top w:val="nil"/>
              <w:left w:val="nil"/>
              <w:bottom w:val="nil"/>
              <w:right w:val="nil"/>
            </w:tcBorders>
            <w:shd w:val="clear" w:color="auto" w:fill="auto"/>
            <w:noWrap/>
            <w:vAlign w:val="center"/>
          </w:tcPr>
          <w:p w14:paraId="6BB7A6EA" w14:textId="77777777" w:rsidR="00A756BA" w:rsidRPr="002037BB" w:rsidRDefault="00A756BA" w:rsidP="002037BB">
            <w:pPr>
              <w:spacing w:line="240" w:lineRule="auto"/>
              <w:rPr>
                <w:rFonts w:ascii="Arial" w:hAnsi="Arial" w:cs="Arial"/>
                <w:b/>
                <w:bCs/>
                <w:sz w:val="12"/>
                <w:szCs w:val="12"/>
                <w:lang w:val="en-US"/>
              </w:rPr>
            </w:pPr>
          </w:p>
        </w:tc>
        <w:tc>
          <w:tcPr>
            <w:tcW w:w="1040" w:type="dxa"/>
            <w:tcBorders>
              <w:top w:val="nil"/>
              <w:left w:val="nil"/>
              <w:bottom w:val="single" w:sz="4" w:space="0" w:color="auto"/>
              <w:right w:val="nil"/>
            </w:tcBorders>
            <w:shd w:val="clear" w:color="auto" w:fill="auto"/>
            <w:noWrap/>
            <w:vAlign w:val="center"/>
          </w:tcPr>
          <w:p w14:paraId="7F8B4548" w14:textId="77777777" w:rsidR="00A756BA" w:rsidRPr="002037BB" w:rsidRDefault="00A756BA" w:rsidP="002037BB">
            <w:pPr>
              <w:spacing w:line="240" w:lineRule="auto"/>
              <w:jc w:val="right"/>
              <w:rPr>
                <w:rFonts w:ascii="Arial" w:hAnsi="Arial" w:cs="Arial"/>
                <w:b/>
                <w:bCs/>
                <w:sz w:val="12"/>
                <w:szCs w:val="12"/>
                <w:lang w:val="en-US"/>
              </w:rPr>
            </w:pPr>
          </w:p>
        </w:tc>
        <w:tc>
          <w:tcPr>
            <w:tcW w:w="1040" w:type="dxa"/>
            <w:tcBorders>
              <w:top w:val="nil"/>
              <w:left w:val="nil"/>
              <w:bottom w:val="single" w:sz="4" w:space="0" w:color="auto"/>
              <w:right w:val="nil"/>
            </w:tcBorders>
            <w:shd w:val="clear" w:color="auto" w:fill="auto"/>
            <w:noWrap/>
            <w:vAlign w:val="center"/>
          </w:tcPr>
          <w:p w14:paraId="1CEDD91D" w14:textId="77777777" w:rsidR="00A756BA" w:rsidRPr="002037BB" w:rsidRDefault="00A756BA" w:rsidP="002037BB">
            <w:pPr>
              <w:spacing w:line="240" w:lineRule="auto"/>
              <w:jc w:val="right"/>
              <w:rPr>
                <w:rFonts w:ascii="Arial" w:hAnsi="Arial" w:cs="Arial"/>
                <w:b/>
                <w:bCs/>
                <w:sz w:val="12"/>
                <w:szCs w:val="12"/>
                <w:lang w:val="en-US"/>
              </w:rPr>
            </w:pPr>
          </w:p>
        </w:tc>
      </w:tr>
      <w:tr w:rsidR="00A756BA" w:rsidRPr="002037BB" w14:paraId="0855567D" w14:textId="77777777" w:rsidTr="002037BB">
        <w:trPr>
          <w:trHeight w:val="264"/>
        </w:trPr>
        <w:tc>
          <w:tcPr>
            <w:tcW w:w="6260" w:type="dxa"/>
            <w:tcBorders>
              <w:top w:val="nil"/>
              <w:left w:val="nil"/>
              <w:bottom w:val="nil"/>
              <w:right w:val="nil"/>
            </w:tcBorders>
            <w:shd w:val="clear" w:color="auto" w:fill="auto"/>
            <w:noWrap/>
            <w:vAlign w:val="center"/>
            <w:hideMark/>
          </w:tcPr>
          <w:p w14:paraId="4B087C3E" w14:textId="77777777" w:rsidR="00A756BA" w:rsidRPr="002037BB" w:rsidRDefault="00A756BA" w:rsidP="00A756BA">
            <w:pPr>
              <w:spacing w:line="240" w:lineRule="auto"/>
              <w:rPr>
                <w:rFonts w:ascii="Arial" w:hAnsi="Arial" w:cs="Arial"/>
                <w:b/>
                <w:bCs/>
                <w:sz w:val="12"/>
                <w:szCs w:val="12"/>
                <w:lang w:val="en-US"/>
              </w:rPr>
            </w:pPr>
            <w:r w:rsidRPr="002037BB">
              <w:rPr>
                <w:rFonts w:ascii="Arial" w:hAnsi="Arial" w:cs="Arial"/>
                <w:b/>
                <w:bCs/>
                <w:sz w:val="12"/>
                <w:szCs w:val="12"/>
                <w:lang w:val="en-US"/>
              </w:rPr>
              <w:t>NETO PRILIV GOTOVINE IZ AKTIVNOSTI INVESTIRANJA</w:t>
            </w:r>
          </w:p>
        </w:tc>
        <w:tc>
          <w:tcPr>
            <w:tcW w:w="1040" w:type="dxa"/>
            <w:tcBorders>
              <w:top w:val="nil"/>
              <w:left w:val="nil"/>
              <w:bottom w:val="single" w:sz="4" w:space="0" w:color="auto"/>
              <w:right w:val="nil"/>
            </w:tcBorders>
            <w:shd w:val="clear" w:color="auto" w:fill="auto"/>
            <w:noWrap/>
            <w:vAlign w:val="center"/>
            <w:hideMark/>
          </w:tcPr>
          <w:p w14:paraId="1F93286C" w14:textId="4D16F844" w:rsidR="00A756BA" w:rsidRPr="002037BB" w:rsidRDefault="00A756BA" w:rsidP="00A756BA">
            <w:pPr>
              <w:spacing w:line="240" w:lineRule="auto"/>
              <w:jc w:val="right"/>
              <w:rPr>
                <w:rFonts w:ascii="Arial" w:hAnsi="Arial" w:cs="Arial"/>
                <w:b/>
                <w:bCs/>
                <w:sz w:val="12"/>
                <w:szCs w:val="12"/>
                <w:lang w:val="en-US"/>
              </w:rPr>
            </w:pPr>
            <w:r w:rsidRPr="002037BB">
              <w:rPr>
                <w:rFonts w:ascii="Arial" w:hAnsi="Arial" w:cs="Arial"/>
                <w:b/>
                <w:bCs/>
                <w:sz w:val="12"/>
                <w:szCs w:val="12"/>
                <w:lang w:val="en-US"/>
              </w:rPr>
              <w:t>274.408</w:t>
            </w:r>
          </w:p>
        </w:tc>
        <w:tc>
          <w:tcPr>
            <w:tcW w:w="1040" w:type="dxa"/>
            <w:tcBorders>
              <w:top w:val="nil"/>
              <w:left w:val="nil"/>
              <w:bottom w:val="single" w:sz="4" w:space="0" w:color="auto"/>
              <w:right w:val="nil"/>
            </w:tcBorders>
            <w:shd w:val="clear" w:color="auto" w:fill="auto"/>
            <w:noWrap/>
            <w:vAlign w:val="center"/>
            <w:hideMark/>
          </w:tcPr>
          <w:p w14:paraId="6B827F2A" w14:textId="60C40FAF" w:rsidR="00A756BA" w:rsidRPr="002037BB" w:rsidRDefault="00A756BA" w:rsidP="00A756BA">
            <w:pPr>
              <w:spacing w:line="240" w:lineRule="auto"/>
              <w:jc w:val="right"/>
              <w:rPr>
                <w:rFonts w:ascii="Arial" w:hAnsi="Arial" w:cs="Arial"/>
                <w:b/>
                <w:bCs/>
                <w:sz w:val="12"/>
                <w:szCs w:val="12"/>
                <w:lang w:val="en-US"/>
              </w:rPr>
            </w:pPr>
            <w:r w:rsidRPr="002037BB">
              <w:rPr>
                <w:rFonts w:ascii="Arial" w:hAnsi="Arial" w:cs="Arial"/>
                <w:b/>
                <w:bCs/>
                <w:sz w:val="12"/>
                <w:szCs w:val="12"/>
                <w:lang w:val="en-US"/>
              </w:rPr>
              <w:t>280.056</w:t>
            </w:r>
          </w:p>
        </w:tc>
      </w:tr>
      <w:tr w:rsidR="002037BB" w:rsidRPr="002037BB" w14:paraId="21841129" w14:textId="77777777" w:rsidTr="002037BB">
        <w:trPr>
          <w:trHeight w:val="264"/>
        </w:trPr>
        <w:tc>
          <w:tcPr>
            <w:tcW w:w="6260" w:type="dxa"/>
            <w:tcBorders>
              <w:top w:val="nil"/>
              <w:left w:val="nil"/>
              <w:bottom w:val="nil"/>
              <w:right w:val="nil"/>
            </w:tcBorders>
            <w:shd w:val="clear" w:color="auto" w:fill="auto"/>
            <w:noWrap/>
            <w:vAlign w:val="center"/>
            <w:hideMark/>
          </w:tcPr>
          <w:p w14:paraId="4CE39FFF" w14:textId="77777777" w:rsidR="002037BB" w:rsidRPr="002037BB" w:rsidRDefault="002037BB" w:rsidP="002037BB">
            <w:pPr>
              <w:spacing w:line="240" w:lineRule="auto"/>
              <w:jc w:val="right"/>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537DE861" w14:textId="77777777" w:rsidR="002037BB" w:rsidRPr="002037BB" w:rsidRDefault="002037BB" w:rsidP="002037BB">
            <w:pPr>
              <w:spacing w:line="240" w:lineRule="auto"/>
              <w:rPr>
                <w:rFonts w:ascii="Times New Roman" w:hAnsi="Times New Roman"/>
                <w:lang w:val="en-US"/>
              </w:rPr>
            </w:pPr>
          </w:p>
        </w:tc>
        <w:tc>
          <w:tcPr>
            <w:tcW w:w="1040" w:type="dxa"/>
            <w:tcBorders>
              <w:top w:val="nil"/>
              <w:left w:val="nil"/>
              <w:bottom w:val="nil"/>
              <w:right w:val="nil"/>
            </w:tcBorders>
            <w:shd w:val="clear" w:color="auto" w:fill="auto"/>
            <w:noWrap/>
            <w:vAlign w:val="center"/>
            <w:hideMark/>
          </w:tcPr>
          <w:p w14:paraId="2048BCEA" w14:textId="77777777" w:rsidR="002037BB" w:rsidRPr="002037BB" w:rsidRDefault="002037BB" w:rsidP="002037BB">
            <w:pPr>
              <w:spacing w:line="240" w:lineRule="auto"/>
              <w:jc w:val="center"/>
              <w:rPr>
                <w:rFonts w:ascii="Times New Roman" w:hAnsi="Times New Roman"/>
                <w:lang w:val="en-US"/>
              </w:rPr>
            </w:pPr>
          </w:p>
        </w:tc>
      </w:tr>
      <w:tr w:rsidR="002037BB" w:rsidRPr="002037BB" w14:paraId="48EF3A41" w14:textId="77777777" w:rsidTr="002037BB">
        <w:trPr>
          <w:trHeight w:val="264"/>
        </w:trPr>
        <w:tc>
          <w:tcPr>
            <w:tcW w:w="6260" w:type="dxa"/>
            <w:tcBorders>
              <w:top w:val="nil"/>
              <w:left w:val="nil"/>
              <w:bottom w:val="nil"/>
              <w:right w:val="nil"/>
            </w:tcBorders>
            <w:shd w:val="clear" w:color="auto" w:fill="auto"/>
            <w:noWrap/>
            <w:vAlign w:val="center"/>
            <w:hideMark/>
          </w:tcPr>
          <w:p w14:paraId="6293158E"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TOKOVI GOTOVINE IZ AKTIVNOSTI FINANSIRANJA</w:t>
            </w:r>
          </w:p>
        </w:tc>
        <w:tc>
          <w:tcPr>
            <w:tcW w:w="1040" w:type="dxa"/>
            <w:tcBorders>
              <w:top w:val="nil"/>
              <w:left w:val="nil"/>
              <w:bottom w:val="nil"/>
              <w:right w:val="nil"/>
            </w:tcBorders>
            <w:shd w:val="clear" w:color="auto" w:fill="auto"/>
            <w:noWrap/>
            <w:vAlign w:val="center"/>
            <w:hideMark/>
          </w:tcPr>
          <w:p w14:paraId="3FAEC340" w14:textId="77777777" w:rsidR="002037BB" w:rsidRPr="002037BB" w:rsidRDefault="002037BB" w:rsidP="002037BB">
            <w:pPr>
              <w:spacing w:line="240" w:lineRule="auto"/>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2E853FD9" w14:textId="77777777" w:rsidR="002037BB" w:rsidRPr="002037BB" w:rsidRDefault="002037BB" w:rsidP="002037BB">
            <w:pPr>
              <w:spacing w:line="240" w:lineRule="auto"/>
              <w:jc w:val="right"/>
              <w:rPr>
                <w:rFonts w:ascii="Times New Roman" w:hAnsi="Times New Roman"/>
                <w:lang w:val="en-US"/>
              </w:rPr>
            </w:pPr>
          </w:p>
        </w:tc>
      </w:tr>
      <w:tr w:rsidR="002037BB" w:rsidRPr="002037BB" w14:paraId="0A61D6AB" w14:textId="77777777" w:rsidTr="002037BB">
        <w:trPr>
          <w:trHeight w:val="264"/>
        </w:trPr>
        <w:tc>
          <w:tcPr>
            <w:tcW w:w="6260" w:type="dxa"/>
            <w:tcBorders>
              <w:top w:val="nil"/>
              <w:left w:val="nil"/>
              <w:bottom w:val="nil"/>
              <w:right w:val="nil"/>
            </w:tcBorders>
            <w:shd w:val="clear" w:color="auto" w:fill="auto"/>
            <w:noWrap/>
            <w:vAlign w:val="center"/>
            <w:hideMark/>
          </w:tcPr>
          <w:p w14:paraId="1C9AA1F6"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PRILIVI GOTOVINE IZ AKTIVNOSTI FINANSIRANJA</w:t>
            </w:r>
          </w:p>
        </w:tc>
        <w:tc>
          <w:tcPr>
            <w:tcW w:w="1040" w:type="dxa"/>
            <w:tcBorders>
              <w:top w:val="nil"/>
              <w:left w:val="nil"/>
              <w:bottom w:val="nil"/>
              <w:right w:val="nil"/>
            </w:tcBorders>
            <w:shd w:val="clear" w:color="auto" w:fill="auto"/>
            <w:noWrap/>
            <w:vAlign w:val="center"/>
            <w:hideMark/>
          </w:tcPr>
          <w:p w14:paraId="734425BE" w14:textId="77777777" w:rsidR="002037BB" w:rsidRPr="002037BB" w:rsidRDefault="002037BB" w:rsidP="002037BB">
            <w:pPr>
              <w:spacing w:line="240" w:lineRule="auto"/>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1868DFE3" w14:textId="77777777" w:rsidR="002037BB" w:rsidRPr="002037BB" w:rsidRDefault="002037BB" w:rsidP="002037BB">
            <w:pPr>
              <w:spacing w:line="240" w:lineRule="auto"/>
              <w:jc w:val="center"/>
              <w:rPr>
                <w:rFonts w:ascii="Times New Roman" w:hAnsi="Times New Roman"/>
                <w:lang w:val="en-US"/>
              </w:rPr>
            </w:pPr>
          </w:p>
        </w:tc>
      </w:tr>
      <w:tr w:rsidR="002037BB" w:rsidRPr="002037BB" w14:paraId="6F6C2AFA" w14:textId="77777777" w:rsidTr="002037BB">
        <w:trPr>
          <w:trHeight w:val="264"/>
        </w:trPr>
        <w:tc>
          <w:tcPr>
            <w:tcW w:w="6260" w:type="dxa"/>
            <w:tcBorders>
              <w:top w:val="nil"/>
              <w:left w:val="nil"/>
              <w:bottom w:val="nil"/>
              <w:right w:val="nil"/>
            </w:tcBorders>
            <w:shd w:val="clear" w:color="auto" w:fill="auto"/>
            <w:noWrap/>
            <w:vAlign w:val="center"/>
            <w:hideMark/>
          </w:tcPr>
          <w:p w14:paraId="6675115F"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Prilivi iz osnova ostalih dugoročnih i kratkoročnih obaveza</w:t>
            </w:r>
          </w:p>
        </w:tc>
        <w:tc>
          <w:tcPr>
            <w:tcW w:w="1040" w:type="dxa"/>
            <w:tcBorders>
              <w:top w:val="nil"/>
              <w:left w:val="nil"/>
              <w:bottom w:val="single" w:sz="4" w:space="0" w:color="auto"/>
              <w:right w:val="nil"/>
            </w:tcBorders>
            <w:shd w:val="clear" w:color="auto" w:fill="auto"/>
            <w:noWrap/>
            <w:vAlign w:val="center"/>
            <w:hideMark/>
          </w:tcPr>
          <w:p w14:paraId="34284CA5"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0</w:t>
            </w:r>
          </w:p>
        </w:tc>
        <w:tc>
          <w:tcPr>
            <w:tcW w:w="1040" w:type="dxa"/>
            <w:tcBorders>
              <w:top w:val="nil"/>
              <w:left w:val="nil"/>
              <w:bottom w:val="single" w:sz="4" w:space="0" w:color="auto"/>
              <w:right w:val="nil"/>
            </w:tcBorders>
            <w:shd w:val="clear" w:color="auto" w:fill="auto"/>
            <w:noWrap/>
            <w:vAlign w:val="center"/>
            <w:hideMark/>
          </w:tcPr>
          <w:p w14:paraId="09111556"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0</w:t>
            </w:r>
          </w:p>
        </w:tc>
      </w:tr>
      <w:tr w:rsidR="002037BB" w:rsidRPr="002037BB" w14:paraId="4E49CF30" w14:textId="77777777" w:rsidTr="002037BB">
        <w:trPr>
          <w:trHeight w:val="264"/>
        </w:trPr>
        <w:tc>
          <w:tcPr>
            <w:tcW w:w="6260" w:type="dxa"/>
            <w:tcBorders>
              <w:top w:val="nil"/>
              <w:left w:val="nil"/>
              <w:bottom w:val="nil"/>
              <w:right w:val="nil"/>
            </w:tcBorders>
            <w:shd w:val="clear" w:color="auto" w:fill="auto"/>
            <w:noWrap/>
            <w:vAlign w:val="center"/>
            <w:hideMark/>
          </w:tcPr>
          <w:p w14:paraId="23B9B581"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UKUPNO</w:t>
            </w:r>
          </w:p>
        </w:tc>
        <w:tc>
          <w:tcPr>
            <w:tcW w:w="1040" w:type="dxa"/>
            <w:tcBorders>
              <w:top w:val="nil"/>
              <w:left w:val="nil"/>
              <w:bottom w:val="single" w:sz="4" w:space="0" w:color="auto"/>
              <w:right w:val="nil"/>
            </w:tcBorders>
            <w:shd w:val="clear" w:color="auto" w:fill="auto"/>
            <w:noWrap/>
            <w:vAlign w:val="center"/>
            <w:hideMark/>
          </w:tcPr>
          <w:p w14:paraId="2674D2EF"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0</w:t>
            </w:r>
          </w:p>
        </w:tc>
        <w:tc>
          <w:tcPr>
            <w:tcW w:w="1040" w:type="dxa"/>
            <w:tcBorders>
              <w:top w:val="nil"/>
              <w:left w:val="nil"/>
              <w:bottom w:val="single" w:sz="4" w:space="0" w:color="auto"/>
              <w:right w:val="nil"/>
            </w:tcBorders>
            <w:shd w:val="clear" w:color="auto" w:fill="auto"/>
            <w:noWrap/>
            <w:vAlign w:val="center"/>
            <w:hideMark/>
          </w:tcPr>
          <w:p w14:paraId="6ACCCFB9"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0</w:t>
            </w:r>
          </w:p>
        </w:tc>
      </w:tr>
      <w:tr w:rsidR="002037BB" w:rsidRPr="002037BB" w14:paraId="4CB0D12E" w14:textId="77777777" w:rsidTr="002037BB">
        <w:trPr>
          <w:trHeight w:val="264"/>
        </w:trPr>
        <w:tc>
          <w:tcPr>
            <w:tcW w:w="6260" w:type="dxa"/>
            <w:tcBorders>
              <w:top w:val="nil"/>
              <w:left w:val="nil"/>
              <w:bottom w:val="nil"/>
              <w:right w:val="nil"/>
            </w:tcBorders>
            <w:shd w:val="clear" w:color="auto" w:fill="auto"/>
            <w:noWrap/>
            <w:vAlign w:val="center"/>
            <w:hideMark/>
          </w:tcPr>
          <w:p w14:paraId="009E3C55" w14:textId="77777777" w:rsidR="002037BB" w:rsidRPr="002037BB" w:rsidRDefault="002037BB" w:rsidP="002037BB">
            <w:pPr>
              <w:spacing w:line="240" w:lineRule="auto"/>
              <w:jc w:val="right"/>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517D3ED4" w14:textId="77777777" w:rsidR="002037BB" w:rsidRPr="002037BB" w:rsidRDefault="002037BB" w:rsidP="002037BB">
            <w:pPr>
              <w:spacing w:line="240" w:lineRule="auto"/>
              <w:rPr>
                <w:rFonts w:ascii="Times New Roman" w:hAnsi="Times New Roman"/>
                <w:lang w:val="en-US"/>
              </w:rPr>
            </w:pPr>
          </w:p>
        </w:tc>
        <w:tc>
          <w:tcPr>
            <w:tcW w:w="1040" w:type="dxa"/>
            <w:tcBorders>
              <w:top w:val="nil"/>
              <w:left w:val="nil"/>
              <w:bottom w:val="nil"/>
              <w:right w:val="nil"/>
            </w:tcBorders>
            <w:shd w:val="clear" w:color="auto" w:fill="auto"/>
            <w:noWrap/>
            <w:vAlign w:val="center"/>
            <w:hideMark/>
          </w:tcPr>
          <w:p w14:paraId="4CE01C77" w14:textId="77777777" w:rsidR="002037BB" w:rsidRPr="002037BB" w:rsidRDefault="002037BB" w:rsidP="002037BB">
            <w:pPr>
              <w:spacing w:line="240" w:lineRule="auto"/>
              <w:jc w:val="right"/>
              <w:rPr>
                <w:rFonts w:ascii="Times New Roman" w:hAnsi="Times New Roman"/>
                <w:lang w:val="en-US"/>
              </w:rPr>
            </w:pPr>
          </w:p>
        </w:tc>
      </w:tr>
      <w:tr w:rsidR="002037BB" w:rsidRPr="002037BB" w14:paraId="152C59B0" w14:textId="77777777" w:rsidTr="002037BB">
        <w:trPr>
          <w:trHeight w:val="264"/>
        </w:trPr>
        <w:tc>
          <w:tcPr>
            <w:tcW w:w="6260" w:type="dxa"/>
            <w:tcBorders>
              <w:top w:val="nil"/>
              <w:left w:val="nil"/>
              <w:bottom w:val="nil"/>
              <w:right w:val="nil"/>
            </w:tcBorders>
            <w:shd w:val="clear" w:color="auto" w:fill="auto"/>
            <w:noWrap/>
            <w:vAlign w:val="center"/>
            <w:hideMark/>
          </w:tcPr>
          <w:p w14:paraId="3655A448"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ODLIVI GOTOVINE IZ AKTIVNOSTI FINANSIRANJA</w:t>
            </w:r>
          </w:p>
        </w:tc>
        <w:tc>
          <w:tcPr>
            <w:tcW w:w="1040" w:type="dxa"/>
            <w:tcBorders>
              <w:top w:val="nil"/>
              <w:left w:val="nil"/>
              <w:bottom w:val="nil"/>
              <w:right w:val="nil"/>
            </w:tcBorders>
            <w:shd w:val="clear" w:color="auto" w:fill="auto"/>
            <w:noWrap/>
            <w:vAlign w:val="center"/>
            <w:hideMark/>
          </w:tcPr>
          <w:p w14:paraId="0E8C3E71" w14:textId="77777777" w:rsidR="002037BB" w:rsidRPr="002037BB" w:rsidRDefault="002037BB" w:rsidP="002037BB">
            <w:pPr>
              <w:spacing w:line="240" w:lineRule="auto"/>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35443830" w14:textId="77777777" w:rsidR="002037BB" w:rsidRPr="002037BB" w:rsidRDefault="002037BB" w:rsidP="002037BB">
            <w:pPr>
              <w:spacing w:line="240" w:lineRule="auto"/>
              <w:jc w:val="center"/>
              <w:rPr>
                <w:rFonts w:ascii="Times New Roman" w:hAnsi="Times New Roman"/>
                <w:lang w:val="en-US"/>
              </w:rPr>
            </w:pPr>
          </w:p>
        </w:tc>
      </w:tr>
      <w:tr w:rsidR="002037BB" w:rsidRPr="002037BB" w14:paraId="29773D6F" w14:textId="77777777" w:rsidTr="002037BB">
        <w:trPr>
          <w:trHeight w:val="264"/>
        </w:trPr>
        <w:tc>
          <w:tcPr>
            <w:tcW w:w="6260" w:type="dxa"/>
            <w:tcBorders>
              <w:top w:val="nil"/>
              <w:left w:val="nil"/>
              <w:bottom w:val="nil"/>
              <w:right w:val="nil"/>
            </w:tcBorders>
            <w:shd w:val="clear" w:color="auto" w:fill="auto"/>
            <w:noWrap/>
            <w:vAlign w:val="center"/>
            <w:hideMark/>
          </w:tcPr>
          <w:p w14:paraId="61797D04"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Odlivi iz osnova dugoročnih kredita</w:t>
            </w:r>
          </w:p>
        </w:tc>
        <w:tc>
          <w:tcPr>
            <w:tcW w:w="1040" w:type="dxa"/>
            <w:tcBorders>
              <w:top w:val="nil"/>
              <w:left w:val="nil"/>
              <w:bottom w:val="nil"/>
              <w:right w:val="nil"/>
            </w:tcBorders>
            <w:shd w:val="clear" w:color="auto" w:fill="auto"/>
            <w:noWrap/>
            <w:vAlign w:val="center"/>
            <w:hideMark/>
          </w:tcPr>
          <w:p w14:paraId="0CBDF89E"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452.802</w:t>
            </w:r>
          </w:p>
        </w:tc>
        <w:tc>
          <w:tcPr>
            <w:tcW w:w="1040" w:type="dxa"/>
            <w:tcBorders>
              <w:top w:val="nil"/>
              <w:left w:val="nil"/>
              <w:bottom w:val="nil"/>
              <w:right w:val="nil"/>
            </w:tcBorders>
            <w:shd w:val="clear" w:color="auto" w:fill="auto"/>
            <w:noWrap/>
            <w:vAlign w:val="center"/>
            <w:hideMark/>
          </w:tcPr>
          <w:p w14:paraId="6EF78A08"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34.682</w:t>
            </w:r>
          </w:p>
        </w:tc>
      </w:tr>
      <w:tr w:rsidR="002037BB" w:rsidRPr="002037BB" w14:paraId="2441863C" w14:textId="77777777" w:rsidTr="002037BB">
        <w:trPr>
          <w:trHeight w:val="264"/>
        </w:trPr>
        <w:tc>
          <w:tcPr>
            <w:tcW w:w="6260" w:type="dxa"/>
            <w:tcBorders>
              <w:top w:val="nil"/>
              <w:left w:val="nil"/>
              <w:bottom w:val="nil"/>
              <w:right w:val="nil"/>
            </w:tcBorders>
            <w:shd w:val="clear" w:color="auto" w:fill="auto"/>
            <w:noWrap/>
            <w:vAlign w:val="center"/>
            <w:hideMark/>
          </w:tcPr>
          <w:p w14:paraId="5E7C8DC9"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UKUPNO</w:t>
            </w:r>
          </w:p>
        </w:tc>
        <w:tc>
          <w:tcPr>
            <w:tcW w:w="1040" w:type="dxa"/>
            <w:tcBorders>
              <w:top w:val="single" w:sz="4" w:space="0" w:color="auto"/>
              <w:left w:val="nil"/>
              <w:bottom w:val="single" w:sz="4" w:space="0" w:color="auto"/>
              <w:right w:val="nil"/>
            </w:tcBorders>
            <w:shd w:val="clear" w:color="auto" w:fill="auto"/>
            <w:noWrap/>
            <w:vAlign w:val="center"/>
            <w:hideMark/>
          </w:tcPr>
          <w:p w14:paraId="6B583647"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452.802</w:t>
            </w:r>
          </w:p>
        </w:tc>
        <w:tc>
          <w:tcPr>
            <w:tcW w:w="1040" w:type="dxa"/>
            <w:tcBorders>
              <w:top w:val="single" w:sz="4" w:space="0" w:color="auto"/>
              <w:left w:val="nil"/>
              <w:bottom w:val="single" w:sz="4" w:space="0" w:color="auto"/>
              <w:right w:val="nil"/>
            </w:tcBorders>
            <w:shd w:val="clear" w:color="auto" w:fill="auto"/>
            <w:noWrap/>
            <w:vAlign w:val="center"/>
            <w:hideMark/>
          </w:tcPr>
          <w:p w14:paraId="32272EF7"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34.682</w:t>
            </w:r>
          </w:p>
        </w:tc>
      </w:tr>
      <w:tr w:rsidR="002037BB" w:rsidRPr="002037BB" w14:paraId="6BA7D2C0" w14:textId="77777777" w:rsidTr="002037BB">
        <w:trPr>
          <w:trHeight w:val="264"/>
        </w:trPr>
        <w:tc>
          <w:tcPr>
            <w:tcW w:w="6260" w:type="dxa"/>
            <w:tcBorders>
              <w:top w:val="nil"/>
              <w:left w:val="nil"/>
              <w:bottom w:val="nil"/>
              <w:right w:val="nil"/>
            </w:tcBorders>
            <w:shd w:val="clear" w:color="auto" w:fill="auto"/>
            <w:noWrap/>
            <w:vAlign w:val="center"/>
            <w:hideMark/>
          </w:tcPr>
          <w:p w14:paraId="00C770BC" w14:textId="77777777" w:rsidR="002037BB" w:rsidRPr="002037BB" w:rsidRDefault="002037BB" w:rsidP="002037BB">
            <w:pPr>
              <w:spacing w:line="240" w:lineRule="auto"/>
              <w:jc w:val="right"/>
              <w:rPr>
                <w:rFonts w:ascii="Arial" w:hAnsi="Arial" w:cs="Arial"/>
                <w:b/>
                <w:bCs/>
                <w:sz w:val="12"/>
                <w:szCs w:val="12"/>
                <w:lang w:val="en-US"/>
              </w:rPr>
            </w:pPr>
          </w:p>
        </w:tc>
        <w:tc>
          <w:tcPr>
            <w:tcW w:w="1040" w:type="dxa"/>
            <w:tcBorders>
              <w:top w:val="nil"/>
              <w:left w:val="nil"/>
              <w:bottom w:val="single" w:sz="4" w:space="0" w:color="auto"/>
              <w:right w:val="nil"/>
            </w:tcBorders>
            <w:shd w:val="clear" w:color="auto" w:fill="auto"/>
            <w:noWrap/>
            <w:vAlign w:val="center"/>
            <w:hideMark/>
          </w:tcPr>
          <w:p w14:paraId="7E3C93F7"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 </w:t>
            </w:r>
          </w:p>
        </w:tc>
        <w:tc>
          <w:tcPr>
            <w:tcW w:w="1040" w:type="dxa"/>
            <w:tcBorders>
              <w:top w:val="nil"/>
              <w:left w:val="nil"/>
              <w:bottom w:val="single" w:sz="4" w:space="0" w:color="auto"/>
              <w:right w:val="nil"/>
            </w:tcBorders>
            <w:shd w:val="clear" w:color="auto" w:fill="auto"/>
            <w:noWrap/>
            <w:vAlign w:val="center"/>
            <w:hideMark/>
          </w:tcPr>
          <w:p w14:paraId="7505695C"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 </w:t>
            </w:r>
          </w:p>
        </w:tc>
      </w:tr>
      <w:tr w:rsidR="002037BB" w:rsidRPr="002037BB" w14:paraId="094A4427" w14:textId="77777777" w:rsidTr="002037BB">
        <w:trPr>
          <w:trHeight w:val="264"/>
        </w:trPr>
        <w:tc>
          <w:tcPr>
            <w:tcW w:w="6260" w:type="dxa"/>
            <w:tcBorders>
              <w:top w:val="nil"/>
              <w:left w:val="nil"/>
              <w:bottom w:val="nil"/>
              <w:right w:val="nil"/>
            </w:tcBorders>
            <w:shd w:val="clear" w:color="auto" w:fill="auto"/>
            <w:noWrap/>
            <w:vAlign w:val="center"/>
            <w:hideMark/>
          </w:tcPr>
          <w:p w14:paraId="204CF1FC"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NETO ODLIV IZ AKTIVNOSTI FINANSIRANJA</w:t>
            </w:r>
          </w:p>
        </w:tc>
        <w:tc>
          <w:tcPr>
            <w:tcW w:w="1040" w:type="dxa"/>
            <w:tcBorders>
              <w:top w:val="nil"/>
              <w:left w:val="nil"/>
              <w:bottom w:val="single" w:sz="4" w:space="0" w:color="auto"/>
              <w:right w:val="nil"/>
            </w:tcBorders>
            <w:shd w:val="clear" w:color="auto" w:fill="auto"/>
            <w:noWrap/>
            <w:vAlign w:val="center"/>
            <w:hideMark/>
          </w:tcPr>
          <w:p w14:paraId="42EC091E"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452.802</w:t>
            </w:r>
          </w:p>
        </w:tc>
        <w:tc>
          <w:tcPr>
            <w:tcW w:w="1040" w:type="dxa"/>
            <w:tcBorders>
              <w:top w:val="nil"/>
              <w:left w:val="nil"/>
              <w:bottom w:val="single" w:sz="4" w:space="0" w:color="auto"/>
              <w:right w:val="nil"/>
            </w:tcBorders>
            <w:shd w:val="clear" w:color="auto" w:fill="auto"/>
            <w:noWrap/>
            <w:vAlign w:val="center"/>
            <w:hideMark/>
          </w:tcPr>
          <w:p w14:paraId="7426A30E"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34.682</w:t>
            </w:r>
          </w:p>
        </w:tc>
      </w:tr>
      <w:tr w:rsidR="002037BB" w:rsidRPr="002037BB" w14:paraId="0C11B30B" w14:textId="77777777" w:rsidTr="002037BB">
        <w:trPr>
          <w:trHeight w:val="264"/>
        </w:trPr>
        <w:tc>
          <w:tcPr>
            <w:tcW w:w="6260" w:type="dxa"/>
            <w:tcBorders>
              <w:top w:val="nil"/>
              <w:left w:val="nil"/>
              <w:bottom w:val="nil"/>
              <w:right w:val="nil"/>
            </w:tcBorders>
            <w:shd w:val="clear" w:color="auto" w:fill="auto"/>
            <w:noWrap/>
            <w:vAlign w:val="center"/>
            <w:hideMark/>
          </w:tcPr>
          <w:p w14:paraId="01254D96" w14:textId="77777777" w:rsidR="002037BB" w:rsidRPr="002037BB" w:rsidRDefault="002037BB" w:rsidP="002037BB">
            <w:pPr>
              <w:spacing w:line="240" w:lineRule="auto"/>
              <w:jc w:val="right"/>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0F1E1690" w14:textId="77777777" w:rsidR="002037BB" w:rsidRPr="002037BB" w:rsidRDefault="002037BB" w:rsidP="002037BB">
            <w:pPr>
              <w:spacing w:line="240" w:lineRule="auto"/>
              <w:rPr>
                <w:rFonts w:ascii="Times New Roman" w:hAnsi="Times New Roman"/>
                <w:lang w:val="en-US"/>
              </w:rPr>
            </w:pPr>
          </w:p>
        </w:tc>
        <w:tc>
          <w:tcPr>
            <w:tcW w:w="1040" w:type="dxa"/>
            <w:tcBorders>
              <w:top w:val="nil"/>
              <w:left w:val="nil"/>
              <w:bottom w:val="nil"/>
              <w:right w:val="nil"/>
            </w:tcBorders>
            <w:shd w:val="clear" w:color="auto" w:fill="auto"/>
            <w:noWrap/>
            <w:vAlign w:val="center"/>
            <w:hideMark/>
          </w:tcPr>
          <w:p w14:paraId="10544618" w14:textId="77777777" w:rsidR="002037BB" w:rsidRPr="002037BB" w:rsidRDefault="002037BB" w:rsidP="002037BB">
            <w:pPr>
              <w:spacing w:line="240" w:lineRule="auto"/>
              <w:jc w:val="right"/>
              <w:rPr>
                <w:rFonts w:ascii="Times New Roman" w:hAnsi="Times New Roman"/>
                <w:lang w:val="en-US"/>
              </w:rPr>
            </w:pPr>
          </w:p>
        </w:tc>
      </w:tr>
      <w:tr w:rsidR="002037BB" w:rsidRPr="002037BB" w14:paraId="32F717C8" w14:textId="77777777" w:rsidTr="002037BB">
        <w:trPr>
          <w:trHeight w:val="264"/>
        </w:trPr>
        <w:tc>
          <w:tcPr>
            <w:tcW w:w="6260" w:type="dxa"/>
            <w:tcBorders>
              <w:top w:val="nil"/>
              <w:left w:val="nil"/>
              <w:bottom w:val="nil"/>
              <w:right w:val="nil"/>
            </w:tcBorders>
            <w:shd w:val="clear" w:color="auto" w:fill="auto"/>
            <w:noWrap/>
            <w:vAlign w:val="center"/>
            <w:hideMark/>
          </w:tcPr>
          <w:p w14:paraId="1E0E5E30"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UKUPNI PRILIVI NOVCA</w:t>
            </w:r>
          </w:p>
        </w:tc>
        <w:tc>
          <w:tcPr>
            <w:tcW w:w="1040" w:type="dxa"/>
            <w:tcBorders>
              <w:top w:val="nil"/>
              <w:left w:val="nil"/>
              <w:bottom w:val="nil"/>
              <w:right w:val="nil"/>
            </w:tcBorders>
            <w:shd w:val="clear" w:color="auto" w:fill="auto"/>
            <w:noWrap/>
            <w:vAlign w:val="center"/>
            <w:hideMark/>
          </w:tcPr>
          <w:p w14:paraId="28402793"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4.840.682</w:t>
            </w:r>
          </w:p>
        </w:tc>
        <w:tc>
          <w:tcPr>
            <w:tcW w:w="1040" w:type="dxa"/>
            <w:tcBorders>
              <w:top w:val="nil"/>
              <w:left w:val="nil"/>
              <w:bottom w:val="nil"/>
              <w:right w:val="nil"/>
            </w:tcBorders>
            <w:shd w:val="clear" w:color="000000" w:fill="FFFFFF"/>
            <w:noWrap/>
            <w:vAlign w:val="center"/>
            <w:hideMark/>
          </w:tcPr>
          <w:p w14:paraId="403B0336"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4.599.891</w:t>
            </w:r>
          </w:p>
        </w:tc>
      </w:tr>
      <w:tr w:rsidR="002037BB" w:rsidRPr="002037BB" w14:paraId="6B5F2C13" w14:textId="77777777" w:rsidTr="002037BB">
        <w:trPr>
          <w:trHeight w:val="264"/>
        </w:trPr>
        <w:tc>
          <w:tcPr>
            <w:tcW w:w="6260" w:type="dxa"/>
            <w:tcBorders>
              <w:top w:val="nil"/>
              <w:left w:val="nil"/>
              <w:bottom w:val="nil"/>
              <w:right w:val="nil"/>
            </w:tcBorders>
            <w:shd w:val="clear" w:color="auto" w:fill="auto"/>
            <w:noWrap/>
            <w:vAlign w:val="center"/>
            <w:hideMark/>
          </w:tcPr>
          <w:p w14:paraId="4C5817B1" w14:textId="77777777" w:rsidR="002037BB" w:rsidRPr="002037BB" w:rsidRDefault="002037BB" w:rsidP="002037BB">
            <w:pPr>
              <w:spacing w:line="240" w:lineRule="auto"/>
              <w:rPr>
                <w:rFonts w:ascii="Arial" w:hAnsi="Arial" w:cs="Arial"/>
                <w:b/>
                <w:bCs/>
                <w:sz w:val="12"/>
                <w:szCs w:val="12"/>
                <w:lang w:val="en-US"/>
              </w:rPr>
            </w:pPr>
            <w:r w:rsidRPr="002037BB">
              <w:rPr>
                <w:rFonts w:ascii="Arial" w:hAnsi="Arial" w:cs="Arial"/>
                <w:b/>
                <w:bCs/>
                <w:sz w:val="12"/>
                <w:szCs w:val="12"/>
                <w:lang w:val="en-US"/>
              </w:rPr>
              <w:t>UKUPNI ODLIVI NOVCA</w:t>
            </w:r>
          </w:p>
        </w:tc>
        <w:tc>
          <w:tcPr>
            <w:tcW w:w="1040" w:type="dxa"/>
            <w:tcBorders>
              <w:top w:val="nil"/>
              <w:left w:val="nil"/>
              <w:bottom w:val="nil"/>
              <w:right w:val="nil"/>
            </w:tcBorders>
            <w:shd w:val="clear" w:color="auto" w:fill="auto"/>
            <w:noWrap/>
            <w:vAlign w:val="center"/>
            <w:hideMark/>
          </w:tcPr>
          <w:p w14:paraId="6A91B871"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4.639.284</w:t>
            </w:r>
          </w:p>
        </w:tc>
        <w:tc>
          <w:tcPr>
            <w:tcW w:w="1040" w:type="dxa"/>
            <w:tcBorders>
              <w:top w:val="nil"/>
              <w:left w:val="nil"/>
              <w:bottom w:val="nil"/>
              <w:right w:val="nil"/>
            </w:tcBorders>
            <w:shd w:val="clear" w:color="000000" w:fill="FFFFFF"/>
            <w:noWrap/>
            <w:vAlign w:val="center"/>
            <w:hideMark/>
          </w:tcPr>
          <w:p w14:paraId="735DAA67" w14:textId="77777777" w:rsidR="002037BB" w:rsidRPr="002037BB" w:rsidRDefault="002037BB" w:rsidP="002037BB">
            <w:pPr>
              <w:spacing w:line="240" w:lineRule="auto"/>
              <w:jc w:val="right"/>
              <w:rPr>
                <w:rFonts w:ascii="Arial" w:hAnsi="Arial" w:cs="Arial"/>
                <w:b/>
                <w:bCs/>
                <w:sz w:val="12"/>
                <w:szCs w:val="12"/>
                <w:lang w:val="en-US"/>
              </w:rPr>
            </w:pPr>
            <w:r w:rsidRPr="002037BB">
              <w:rPr>
                <w:rFonts w:ascii="Arial" w:hAnsi="Arial" w:cs="Arial"/>
                <w:b/>
                <w:bCs/>
                <w:sz w:val="12"/>
                <w:szCs w:val="12"/>
                <w:lang w:val="en-US"/>
              </w:rPr>
              <w:t>4.499.201</w:t>
            </w:r>
          </w:p>
        </w:tc>
      </w:tr>
      <w:tr w:rsidR="002037BB" w:rsidRPr="002037BB" w14:paraId="0877434C" w14:textId="77777777" w:rsidTr="002037BB">
        <w:trPr>
          <w:trHeight w:val="264"/>
        </w:trPr>
        <w:tc>
          <w:tcPr>
            <w:tcW w:w="6260" w:type="dxa"/>
            <w:tcBorders>
              <w:top w:val="nil"/>
              <w:left w:val="nil"/>
              <w:bottom w:val="nil"/>
              <w:right w:val="nil"/>
            </w:tcBorders>
            <w:shd w:val="clear" w:color="auto" w:fill="auto"/>
            <w:noWrap/>
            <w:vAlign w:val="center"/>
            <w:hideMark/>
          </w:tcPr>
          <w:p w14:paraId="3D2ABC14" w14:textId="77777777" w:rsidR="002037BB" w:rsidRPr="002037BB" w:rsidRDefault="002037BB" w:rsidP="002037BB">
            <w:pPr>
              <w:spacing w:line="240" w:lineRule="auto"/>
              <w:jc w:val="right"/>
              <w:rPr>
                <w:rFonts w:ascii="Arial" w:hAnsi="Arial" w:cs="Arial"/>
                <w:b/>
                <w:bCs/>
                <w:sz w:val="12"/>
                <w:szCs w:val="12"/>
                <w:lang w:val="en-US"/>
              </w:rPr>
            </w:pPr>
          </w:p>
        </w:tc>
        <w:tc>
          <w:tcPr>
            <w:tcW w:w="1040" w:type="dxa"/>
            <w:tcBorders>
              <w:top w:val="nil"/>
              <w:left w:val="nil"/>
              <w:bottom w:val="nil"/>
              <w:right w:val="nil"/>
            </w:tcBorders>
            <w:shd w:val="clear" w:color="auto" w:fill="auto"/>
            <w:noWrap/>
            <w:vAlign w:val="center"/>
            <w:hideMark/>
          </w:tcPr>
          <w:p w14:paraId="2B7E29C0" w14:textId="77777777" w:rsidR="002037BB" w:rsidRPr="002037BB" w:rsidRDefault="002037BB" w:rsidP="002037BB">
            <w:pPr>
              <w:spacing w:line="240" w:lineRule="auto"/>
              <w:rPr>
                <w:rFonts w:ascii="Times New Roman" w:hAnsi="Times New Roman"/>
                <w:lang w:val="en-US"/>
              </w:rPr>
            </w:pPr>
          </w:p>
        </w:tc>
        <w:tc>
          <w:tcPr>
            <w:tcW w:w="1040" w:type="dxa"/>
            <w:tcBorders>
              <w:top w:val="nil"/>
              <w:left w:val="nil"/>
              <w:bottom w:val="nil"/>
              <w:right w:val="nil"/>
            </w:tcBorders>
            <w:shd w:val="clear" w:color="auto" w:fill="auto"/>
            <w:noWrap/>
            <w:vAlign w:val="center"/>
            <w:hideMark/>
          </w:tcPr>
          <w:p w14:paraId="22148677" w14:textId="77777777" w:rsidR="002037BB" w:rsidRPr="002037BB" w:rsidRDefault="002037BB" w:rsidP="002037BB">
            <w:pPr>
              <w:spacing w:line="240" w:lineRule="auto"/>
              <w:jc w:val="right"/>
              <w:rPr>
                <w:rFonts w:ascii="Times New Roman" w:hAnsi="Times New Roman"/>
                <w:lang w:val="en-US"/>
              </w:rPr>
            </w:pPr>
          </w:p>
        </w:tc>
      </w:tr>
      <w:tr w:rsidR="002037BB" w:rsidRPr="002037BB" w14:paraId="03582176" w14:textId="77777777" w:rsidTr="002037BB">
        <w:trPr>
          <w:trHeight w:val="264"/>
        </w:trPr>
        <w:tc>
          <w:tcPr>
            <w:tcW w:w="6260" w:type="dxa"/>
            <w:tcBorders>
              <w:top w:val="nil"/>
              <w:left w:val="nil"/>
              <w:bottom w:val="nil"/>
              <w:right w:val="nil"/>
            </w:tcBorders>
            <w:shd w:val="clear" w:color="auto" w:fill="auto"/>
            <w:noWrap/>
            <w:vAlign w:val="center"/>
            <w:hideMark/>
          </w:tcPr>
          <w:p w14:paraId="625D79B2"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Gotovina na početku obračunskog perioda</w:t>
            </w:r>
          </w:p>
        </w:tc>
        <w:tc>
          <w:tcPr>
            <w:tcW w:w="1040" w:type="dxa"/>
            <w:tcBorders>
              <w:top w:val="nil"/>
              <w:left w:val="nil"/>
              <w:bottom w:val="single" w:sz="4" w:space="0" w:color="auto"/>
              <w:right w:val="nil"/>
            </w:tcBorders>
            <w:shd w:val="clear" w:color="auto" w:fill="auto"/>
            <w:noWrap/>
            <w:vAlign w:val="center"/>
            <w:hideMark/>
          </w:tcPr>
          <w:p w14:paraId="37129F9F"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177.521</w:t>
            </w:r>
          </w:p>
        </w:tc>
        <w:tc>
          <w:tcPr>
            <w:tcW w:w="1040" w:type="dxa"/>
            <w:tcBorders>
              <w:top w:val="nil"/>
              <w:left w:val="nil"/>
              <w:bottom w:val="single" w:sz="4" w:space="0" w:color="auto"/>
              <w:right w:val="nil"/>
            </w:tcBorders>
            <w:shd w:val="clear" w:color="auto" w:fill="auto"/>
            <w:noWrap/>
            <w:vAlign w:val="center"/>
            <w:hideMark/>
          </w:tcPr>
          <w:p w14:paraId="60825733"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76.831</w:t>
            </w:r>
          </w:p>
        </w:tc>
      </w:tr>
      <w:tr w:rsidR="002037BB" w:rsidRPr="002037BB" w14:paraId="4410B24B" w14:textId="77777777" w:rsidTr="002037BB">
        <w:trPr>
          <w:trHeight w:val="264"/>
        </w:trPr>
        <w:tc>
          <w:tcPr>
            <w:tcW w:w="6260" w:type="dxa"/>
            <w:tcBorders>
              <w:top w:val="nil"/>
              <w:left w:val="nil"/>
              <w:bottom w:val="nil"/>
              <w:right w:val="nil"/>
            </w:tcBorders>
            <w:shd w:val="clear" w:color="auto" w:fill="auto"/>
            <w:noWrap/>
            <w:vAlign w:val="center"/>
            <w:hideMark/>
          </w:tcPr>
          <w:p w14:paraId="67086EDA"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Neto priliv novca</w:t>
            </w:r>
          </w:p>
        </w:tc>
        <w:tc>
          <w:tcPr>
            <w:tcW w:w="1040" w:type="dxa"/>
            <w:tcBorders>
              <w:top w:val="nil"/>
              <w:left w:val="nil"/>
              <w:bottom w:val="single" w:sz="4" w:space="0" w:color="auto"/>
              <w:right w:val="nil"/>
            </w:tcBorders>
            <w:shd w:val="clear" w:color="auto" w:fill="auto"/>
            <w:noWrap/>
            <w:vAlign w:val="center"/>
            <w:hideMark/>
          </w:tcPr>
          <w:p w14:paraId="499189DF"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201.398</w:t>
            </w:r>
          </w:p>
        </w:tc>
        <w:tc>
          <w:tcPr>
            <w:tcW w:w="1040" w:type="dxa"/>
            <w:tcBorders>
              <w:top w:val="nil"/>
              <w:left w:val="nil"/>
              <w:bottom w:val="single" w:sz="4" w:space="0" w:color="auto"/>
              <w:right w:val="nil"/>
            </w:tcBorders>
            <w:shd w:val="clear" w:color="auto" w:fill="auto"/>
            <w:noWrap/>
            <w:vAlign w:val="center"/>
            <w:hideMark/>
          </w:tcPr>
          <w:p w14:paraId="6F630055"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100.690</w:t>
            </w:r>
          </w:p>
        </w:tc>
      </w:tr>
      <w:tr w:rsidR="002037BB" w:rsidRPr="002037BB" w14:paraId="5C054AE9" w14:textId="77777777" w:rsidTr="002037BB">
        <w:trPr>
          <w:trHeight w:val="264"/>
        </w:trPr>
        <w:tc>
          <w:tcPr>
            <w:tcW w:w="6260" w:type="dxa"/>
            <w:tcBorders>
              <w:top w:val="nil"/>
              <w:left w:val="nil"/>
              <w:bottom w:val="nil"/>
              <w:right w:val="nil"/>
            </w:tcBorders>
            <w:shd w:val="clear" w:color="auto" w:fill="auto"/>
            <w:noWrap/>
            <w:vAlign w:val="center"/>
            <w:hideMark/>
          </w:tcPr>
          <w:p w14:paraId="4F94B2FF"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Neto odliv novca</w:t>
            </w:r>
          </w:p>
        </w:tc>
        <w:tc>
          <w:tcPr>
            <w:tcW w:w="1040" w:type="dxa"/>
            <w:tcBorders>
              <w:top w:val="nil"/>
              <w:left w:val="nil"/>
              <w:bottom w:val="single" w:sz="4" w:space="0" w:color="auto"/>
              <w:right w:val="nil"/>
            </w:tcBorders>
            <w:shd w:val="clear" w:color="auto" w:fill="auto"/>
            <w:noWrap/>
            <w:vAlign w:val="center"/>
            <w:hideMark/>
          </w:tcPr>
          <w:p w14:paraId="16A3D2FB"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0</w:t>
            </w:r>
          </w:p>
        </w:tc>
        <w:tc>
          <w:tcPr>
            <w:tcW w:w="1040" w:type="dxa"/>
            <w:tcBorders>
              <w:top w:val="nil"/>
              <w:left w:val="nil"/>
              <w:bottom w:val="single" w:sz="4" w:space="0" w:color="auto"/>
              <w:right w:val="nil"/>
            </w:tcBorders>
            <w:shd w:val="clear" w:color="auto" w:fill="auto"/>
            <w:noWrap/>
            <w:vAlign w:val="center"/>
            <w:hideMark/>
          </w:tcPr>
          <w:p w14:paraId="25E1A1B4"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0</w:t>
            </w:r>
          </w:p>
        </w:tc>
      </w:tr>
      <w:tr w:rsidR="002037BB" w:rsidRPr="002037BB" w14:paraId="3A36D0BE" w14:textId="77777777" w:rsidTr="002037BB">
        <w:trPr>
          <w:trHeight w:val="264"/>
        </w:trPr>
        <w:tc>
          <w:tcPr>
            <w:tcW w:w="6260" w:type="dxa"/>
            <w:tcBorders>
              <w:top w:val="nil"/>
              <w:left w:val="nil"/>
              <w:bottom w:val="nil"/>
              <w:right w:val="nil"/>
            </w:tcBorders>
            <w:shd w:val="clear" w:color="auto" w:fill="auto"/>
            <w:noWrap/>
            <w:vAlign w:val="center"/>
            <w:hideMark/>
          </w:tcPr>
          <w:p w14:paraId="5217A249" w14:textId="77777777" w:rsidR="002037BB" w:rsidRPr="002037BB" w:rsidRDefault="002037BB" w:rsidP="002037BB">
            <w:pPr>
              <w:spacing w:line="240" w:lineRule="auto"/>
              <w:rPr>
                <w:rFonts w:ascii="Arial" w:hAnsi="Arial" w:cs="Arial"/>
                <w:sz w:val="12"/>
                <w:szCs w:val="12"/>
                <w:lang w:val="en-US"/>
              </w:rPr>
            </w:pPr>
            <w:r w:rsidRPr="002037BB">
              <w:rPr>
                <w:rFonts w:ascii="Arial" w:hAnsi="Arial" w:cs="Arial"/>
                <w:sz w:val="12"/>
                <w:szCs w:val="12"/>
                <w:lang w:val="en-US"/>
              </w:rPr>
              <w:t>Gotovina na kraju obračunskog perioda</w:t>
            </w:r>
          </w:p>
        </w:tc>
        <w:tc>
          <w:tcPr>
            <w:tcW w:w="1040" w:type="dxa"/>
            <w:tcBorders>
              <w:top w:val="nil"/>
              <w:left w:val="nil"/>
              <w:bottom w:val="single" w:sz="4" w:space="0" w:color="auto"/>
              <w:right w:val="nil"/>
            </w:tcBorders>
            <w:shd w:val="clear" w:color="auto" w:fill="auto"/>
            <w:noWrap/>
            <w:vAlign w:val="center"/>
            <w:hideMark/>
          </w:tcPr>
          <w:p w14:paraId="6FB9BBF5"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378.919</w:t>
            </w:r>
          </w:p>
        </w:tc>
        <w:tc>
          <w:tcPr>
            <w:tcW w:w="1040" w:type="dxa"/>
            <w:tcBorders>
              <w:top w:val="nil"/>
              <w:left w:val="nil"/>
              <w:bottom w:val="single" w:sz="4" w:space="0" w:color="auto"/>
              <w:right w:val="nil"/>
            </w:tcBorders>
            <w:shd w:val="clear" w:color="auto" w:fill="auto"/>
            <w:noWrap/>
            <w:vAlign w:val="center"/>
            <w:hideMark/>
          </w:tcPr>
          <w:p w14:paraId="436CA65B" w14:textId="77777777" w:rsidR="002037BB" w:rsidRPr="002037BB" w:rsidRDefault="002037BB" w:rsidP="002037BB">
            <w:pPr>
              <w:spacing w:line="240" w:lineRule="auto"/>
              <w:jc w:val="right"/>
              <w:rPr>
                <w:rFonts w:ascii="Arial" w:hAnsi="Arial" w:cs="Arial"/>
                <w:sz w:val="12"/>
                <w:szCs w:val="12"/>
                <w:lang w:val="en-US"/>
              </w:rPr>
            </w:pPr>
            <w:r w:rsidRPr="002037BB">
              <w:rPr>
                <w:rFonts w:ascii="Arial" w:hAnsi="Arial" w:cs="Arial"/>
                <w:sz w:val="12"/>
                <w:szCs w:val="12"/>
                <w:lang w:val="en-US"/>
              </w:rPr>
              <w:t>177.521</w:t>
            </w:r>
          </w:p>
        </w:tc>
      </w:tr>
    </w:tbl>
    <w:p w14:paraId="2F6F365E" w14:textId="77777777" w:rsidR="00D728B2" w:rsidRPr="00FF3BD6" w:rsidRDefault="00D728B2" w:rsidP="00EA32A0">
      <w:pPr>
        <w:spacing w:line="240" w:lineRule="auto"/>
        <w:rPr>
          <w:rFonts w:ascii="Arial" w:hAnsi="Arial" w:cs="Arial"/>
          <w:noProof/>
          <w:color w:val="FF0000"/>
          <w:sz w:val="22"/>
          <w:lang w:val="hr-HR"/>
        </w:rPr>
      </w:pPr>
    </w:p>
    <w:p w14:paraId="42E5F056" w14:textId="54701DAF" w:rsidR="0095156A" w:rsidRPr="00FF3BD6" w:rsidRDefault="0095156A" w:rsidP="00EA32A0">
      <w:pPr>
        <w:spacing w:line="240" w:lineRule="auto"/>
        <w:rPr>
          <w:rFonts w:ascii="Arial" w:hAnsi="Arial" w:cs="Arial"/>
          <w:noProof/>
          <w:color w:val="FF0000"/>
          <w:sz w:val="22"/>
          <w:lang w:val="hr-HR"/>
        </w:rPr>
      </w:pPr>
    </w:p>
    <w:p w14:paraId="4C64C574" w14:textId="77777777" w:rsidR="00D728B2" w:rsidRPr="002037BB" w:rsidRDefault="00D728B2" w:rsidP="00D728B2">
      <w:pPr>
        <w:spacing w:line="240" w:lineRule="auto"/>
        <w:rPr>
          <w:rFonts w:cs="Arial"/>
          <w:noProof/>
        </w:rPr>
      </w:pPr>
      <w:r w:rsidRPr="002037BB">
        <w:rPr>
          <w:rFonts w:cs="Arial"/>
          <w:noProof/>
        </w:rPr>
        <w:t>Napomene na narednim stranicama čine sastavni dio ovih finansijskih izvještaja.</w:t>
      </w:r>
    </w:p>
    <w:p w14:paraId="73BA4794" w14:textId="0CE74329" w:rsidR="0095156A" w:rsidRPr="00FF3BD6" w:rsidRDefault="0095156A" w:rsidP="00EA32A0">
      <w:pPr>
        <w:spacing w:line="240" w:lineRule="auto"/>
        <w:rPr>
          <w:rFonts w:ascii="Arial" w:hAnsi="Arial" w:cs="Arial"/>
          <w:noProof/>
          <w:color w:val="FF0000"/>
          <w:sz w:val="22"/>
          <w:lang w:val="hr-HR"/>
        </w:rPr>
      </w:pPr>
    </w:p>
    <w:p w14:paraId="424EF328" w14:textId="77777777" w:rsidR="00696F9A" w:rsidRPr="002037BB" w:rsidRDefault="00696F9A" w:rsidP="00696F9A">
      <w:pPr>
        <w:spacing w:line="240" w:lineRule="auto"/>
        <w:rPr>
          <w:rFonts w:cs="Arial"/>
          <w:noProof/>
        </w:rPr>
      </w:pPr>
      <w:r w:rsidRPr="002037BB">
        <w:rPr>
          <w:rFonts w:cs="Arial"/>
          <w:noProof/>
        </w:rPr>
        <w:t>Potpisano u ime Preduzeća</w:t>
      </w:r>
    </w:p>
    <w:p w14:paraId="69D31DB8" w14:textId="77777777" w:rsidR="00696F9A" w:rsidRPr="002037BB" w:rsidRDefault="00696F9A" w:rsidP="00696F9A">
      <w:pPr>
        <w:jc w:val="both"/>
        <w:rPr>
          <w:rFonts w:eastAsia="Calibri" w:cs="Arial"/>
          <w:lang w:val="bs-Latn-BA"/>
        </w:rPr>
      </w:pPr>
      <w:r w:rsidRPr="002037BB">
        <w:rPr>
          <w:rFonts w:eastAsia="Calibri" w:cs="Arial"/>
          <w:lang w:val="bs-Latn-BA"/>
        </w:rPr>
        <w:t>Dr.sc. Hasan Prelić, direktor</w:t>
      </w:r>
    </w:p>
    <w:p w14:paraId="63281407" w14:textId="77777777" w:rsidR="00696F9A" w:rsidRPr="002037BB" w:rsidRDefault="00696F9A" w:rsidP="00696F9A">
      <w:pPr>
        <w:spacing w:line="240" w:lineRule="auto"/>
        <w:rPr>
          <w:rFonts w:ascii="Arial" w:hAnsi="Arial" w:cs="Arial"/>
          <w:noProof/>
        </w:rPr>
      </w:pPr>
    </w:p>
    <w:p w14:paraId="1F0844A7" w14:textId="1C1A44D2" w:rsidR="006D0489" w:rsidRPr="00FF3BD6" w:rsidRDefault="006D0489" w:rsidP="00EA32A0">
      <w:pPr>
        <w:spacing w:line="240" w:lineRule="auto"/>
        <w:rPr>
          <w:rFonts w:ascii="Arial" w:hAnsi="Arial" w:cs="Arial"/>
          <w:noProof/>
          <w:color w:val="FF0000"/>
          <w:sz w:val="22"/>
          <w:lang w:val="hr-HR"/>
        </w:rPr>
      </w:pPr>
    </w:p>
    <w:p w14:paraId="36CEEC94" w14:textId="7BC77D69" w:rsidR="006D0489" w:rsidRPr="00FF3BD6" w:rsidRDefault="006D0489" w:rsidP="00EA32A0">
      <w:pPr>
        <w:spacing w:line="240" w:lineRule="auto"/>
        <w:rPr>
          <w:rFonts w:ascii="Arial" w:hAnsi="Arial" w:cs="Arial"/>
          <w:noProof/>
          <w:color w:val="FF0000"/>
          <w:sz w:val="22"/>
          <w:lang w:val="hr-HR"/>
        </w:rPr>
      </w:pPr>
    </w:p>
    <w:p w14:paraId="59FC029F" w14:textId="4B3AF096" w:rsidR="006D0489" w:rsidRPr="00FF3BD6" w:rsidRDefault="006D0489" w:rsidP="00EA32A0">
      <w:pPr>
        <w:spacing w:line="240" w:lineRule="auto"/>
        <w:rPr>
          <w:rFonts w:ascii="Arial" w:hAnsi="Arial" w:cs="Arial"/>
          <w:noProof/>
          <w:color w:val="FF0000"/>
          <w:sz w:val="22"/>
          <w:lang w:val="hr-HR"/>
        </w:rPr>
      </w:pPr>
    </w:p>
    <w:p w14:paraId="30A04A85" w14:textId="7E5F2AA2" w:rsidR="006D0489" w:rsidRPr="00FF3BD6" w:rsidRDefault="006D0489" w:rsidP="00EA32A0">
      <w:pPr>
        <w:spacing w:line="240" w:lineRule="auto"/>
        <w:rPr>
          <w:rFonts w:ascii="Arial" w:hAnsi="Arial" w:cs="Arial"/>
          <w:noProof/>
          <w:color w:val="FF0000"/>
          <w:sz w:val="22"/>
          <w:lang w:val="hr-HR"/>
        </w:rPr>
      </w:pPr>
    </w:p>
    <w:tbl>
      <w:tblPr>
        <w:tblW w:w="9600" w:type="dxa"/>
        <w:jc w:val="center"/>
        <w:tblLook w:val="04A0" w:firstRow="1" w:lastRow="0" w:firstColumn="1" w:lastColumn="0" w:noHBand="0" w:noVBand="1"/>
      </w:tblPr>
      <w:tblGrid>
        <w:gridCol w:w="4400"/>
        <w:gridCol w:w="1040"/>
        <w:gridCol w:w="1141"/>
        <w:gridCol w:w="1040"/>
        <w:gridCol w:w="1048"/>
        <w:gridCol w:w="1040"/>
      </w:tblGrid>
      <w:tr w:rsidR="002037BB" w:rsidRPr="002037BB" w14:paraId="29B20FE1" w14:textId="77777777" w:rsidTr="002037BB">
        <w:trPr>
          <w:trHeight w:val="900"/>
          <w:jc w:val="center"/>
        </w:trPr>
        <w:tc>
          <w:tcPr>
            <w:tcW w:w="4400" w:type="dxa"/>
            <w:tcBorders>
              <w:top w:val="nil"/>
              <w:left w:val="nil"/>
              <w:bottom w:val="nil"/>
              <w:right w:val="nil"/>
            </w:tcBorders>
            <w:shd w:val="clear" w:color="auto" w:fill="auto"/>
            <w:noWrap/>
            <w:vAlign w:val="center"/>
            <w:hideMark/>
          </w:tcPr>
          <w:p w14:paraId="1A6085E7" w14:textId="77777777" w:rsidR="002037BB" w:rsidRPr="002037BB" w:rsidRDefault="002037BB" w:rsidP="002037BB">
            <w:pPr>
              <w:spacing w:line="240" w:lineRule="auto"/>
              <w:rPr>
                <w:rFonts w:ascii="Times New Roman" w:hAnsi="Times New Roman"/>
                <w:sz w:val="24"/>
                <w:szCs w:val="24"/>
                <w:lang w:val="en-US"/>
              </w:rPr>
            </w:pPr>
          </w:p>
        </w:tc>
        <w:tc>
          <w:tcPr>
            <w:tcW w:w="1040" w:type="dxa"/>
            <w:tcBorders>
              <w:top w:val="nil"/>
              <w:left w:val="nil"/>
              <w:bottom w:val="single" w:sz="4" w:space="0" w:color="auto"/>
              <w:right w:val="nil"/>
            </w:tcBorders>
            <w:shd w:val="clear" w:color="auto" w:fill="auto"/>
            <w:vAlign w:val="center"/>
            <w:hideMark/>
          </w:tcPr>
          <w:p w14:paraId="03FD9FB3" w14:textId="77777777" w:rsidR="002037BB" w:rsidRPr="002037BB" w:rsidRDefault="002037BB" w:rsidP="002037BB">
            <w:pPr>
              <w:spacing w:line="240" w:lineRule="auto"/>
              <w:jc w:val="center"/>
              <w:rPr>
                <w:rFonts w:ascii="Arial" w:hAnsi="Arial" w:cs="Arial"/>
                <w:sz w:val="13"/>
                <w:szCs w:val="13"/>
                <w:lang w:val="en-US"/>
              </w:rPr>
            </w:pPr>
            <w:r w:rsidRPr="002037BB">
              <w:rPr>
                <w:rFonts w:ascii="Arial" w:hAnsi="Arial" w:cs="Arial"/>
                <w:sz w:val="13"/>
                <w:szCs w:val="13"/>
                <w:lang w:val="en-US"/>
              </w:rPr>
              <w:t>Akcijski kapital i udjeli u društvu sa ograničenom odgovornošću</w:t>
            </w:r>
          </w:p>
        </w:tc>
        <w:tc>
          <w:tcPr>
            <w:tcW w:w="1040" w:type="dxa"/>
            <w:tcBorders>
              <w:top w:val="nil"/>
              <w:left w:val="nil"/>
              <w:bottom w:val="single" w:sz="4" w:space="0" w:color="auto"/>
              <w:right w:val="nil"/>
            </w:tcBorders>
            <w:shd w:val="clear" w:color="auto" w:fill="auto"/>
            <w:vAlign w:val="center"/>
            <w:hideMark/>
          </w:tcPr>
          <w:p w14:paraId="33E45305" w14:textId="77777777" w:rsidR="002037BB" w:rsidRPr="002037BB" w:rsidRDefault="002037BB" w:rsidP="002037BB">
            <w:pPr>
              <w:spacing w:line="240" w:lineRule="auto"/>
              <w:jc w:val="center"/>
              <w:rPr>
                <w:rFonts w:ascii="Arial" w:hAnsi="Arial" w:cs="Arial"/>
                <w:sz w:val="13"/>
                <w:szCs w:val="13"/>
                <w:lang w:val="en-US"/>
              </w:rPr>
            </w:pPr>
            <w:r w:rsidRPr="002037BB">
              <w:rPr>
                <w:rFonts w:ascii="Arial" w:hAnsi="Arial" w:cs="Arial"/>
                <w:sz w:val="13"/>
                <w:szCs w:val="13"/>
                <w:lang w:val="en-US"/>
              </w:rPr>
              <w:t xml:space="preserve">Revalorizacione rezerve </w:t>
            </w:r>
          </w:p>
        </w:tc>
        <w:tc>
          <w:tcPr>
            <w:tcW w:w="1040" w:type="dxa"/>
            <w:tcBorders>
              <w:top w:val="nil"/>
              <w:left w:val="nil"/>
              <w:bottom w:val="single" w:sz="4" w:space="0" w:color="auto"/>
              <w:right w:val="nil"/>
            </w:tcBorders>
            <w:shd w:val="clear" w:color="auto" w:fill="auto"/>
            <w:vAlign w:val="center"/>
            <w:hideMark/>
          </w:tcPr>
          <w:p w14:paraId="5951BB1C" w14:textId="77777777" w:rsidR="002037BB" w:rsidRPr="002037BB" w:rsidRDefault="002037BB" w:rsidP="002037BB">
            <w:pPr>
              <w:spacing w:line="240" w:lineRule="auto"/>
              <w:jc w:val="center"/>
              <w:rPr>
                <w:rFonts w:ascii="Arial" w:hAnsi="Arial" w:cs="Arial"/>
                <w:sz w:val="13"/>
                <w:szCs w:val="13"/>
                <w:lang w:val="en-US"/>
              </w:rPr>
            </w:pPr>
            <w:r w:rsidRPr="002037BB">
              <w:rPr>
                <w:rFonts w:ascii="Arial" w:hAnsi="Arial" w:cs="Arial"/>
                <w:sz w:val="13"/>
                <w:szCs w:val="13"/>
                <w:lang w:val="en-US"/>
              </w:rPr>
              <w:t xml:space="preserve">Ostale rezerve </w:t>
            </w:r>
          </w:p>
        </w:tc>
        <w:tc>
          <w:tcPr>
            <w:tcW w:w="1040" w:type="dxa"/>
            <w:tcBorders>
              <w:top w:val="nil"/>
              <w:left w:val="nil"/>
              <w:bottom w:val="single" w:sz="4" w:space="0" w:color="auto"/>
              <w:right w:val="nil"/>
            </w:tcBorders>
            <w:shd w:val="clear" w:color="auto" w:fill="auto"/>
            <w:vAlign w:val="center"/>
            <w:hideMark/>
          </w:tcPr>
          <w:p w14:paraId="2F840846" w14:textId="77777777" w:rsidR="002037BB" w:rsidRPr="002037BB" w:rsidRDefault="002037BB" w:rsidP="002037BB">
            <w:pPr>
              <w:spacing w:line="240" w:lineRule="auto"/>
              <w:jc w:val="center"/>
              <w:rPr>
                <w:rFonts w:ascii="Arial" w:hAnsi="Arial" w:cs="Arial"/>
                <w:sz w:val="13"/>
                <w:szCs w:val="13"/>
                <w:lang w:val="en-US"/>
              </w:rPr>
            </w:pPr>
            <w:r w:rsidRPr="002037BB">
              <w:rPr>
                <w:rFonts w:ascii="Arial" w:hAnsi="Arial" w:cs="Arial"/>
                <w:sz w:val="13"/>
                <w:szCs w:val="13"/>
                <w:lang w:val="en-US"/>
              </w:rPr>
              <w:t>Akumulirani neraspoređeni dobitak / nepokriveni gubitak</w:t>
            </w:r>
          </w:p>
        </w:tc>
        <w:tc>
          <w:tcPr>
            <w:tcW w:w="1040" w:type="dxa"/>
            <w:tcBorders>
              <w:top w:val="nil"/>
              <w:left w:val="nil"/>
              <w:bottom w:val="single" w:sz="4" w:space="0" w:color="auto"/>
              <w:right w:val="nil"/>
            </w:tcBorders>
            <w:shd w:val="clear" w:color="auto" w:fill="auto"/>
            <w:vAlign w:val="center"/>
            <w:hideMark/>
          </w:tcPr>
          <w:p w14:paraId="773E3CDE" w14:textId="77777777" w:rsidR="002037BB" w:rsidRPr="002037BB" w:rsidRDefault="002037BB" w:rsidP="002037BB">
            <w:pPr>
              <w:spacing w:line="240" w:lineRule="auto"/>
              <w:jc w:val="center"/>
              <w:rPr>
                <w:rFonts w:ascii="Arial" w:hAnsi="Arial" w:cs="Arial"/>
                <w:sz w:val="13"/>
                <w:szCs w:val="13"/>
                <w:lang w:val="en-US"/>
              </w:rPr>
            </w:pPr>
            <w:r w:rsidRPr="002037BB">
              <w:rPr>
                <w:rFonts w:ascii="Arial" w:hAnsi="Arial" w:cs="Arial"/>
                <w:sz w:val="13"/>
                <w:szCs w:val="13"/>
                <w:lang w:val="en-US"/>
              </w:rPr>
              <w:t xml:space="preserve">UKUPNO </w:t>
            </w:r>
          </w:p>
        </w:tc>
      </w:tr>
      <w:tr w:rsidR="002037BB" w:rsidRPr="002037BB" w14:paraId="361F6D78" w14:textId="77777777" w:rsidTr="002037BB">
        <w:trPr>
          <w:trHeight w:val="255"/>
          <w:jc w:val="center"/>
        </w:trPr>
        <w:tc>
          <w:tcPr>
            <w:tcW w:w="4400" w:type="dxa"/>
            <w:tcBorders>
              <w:top w:val="nil"/>
              <w:left w:val="nil"/>
              <w:bottom w:val="nil"/>
              <w:right w:val="nil"/>
            </w:tcBorders>
            <w:shd w:val="clear" w:color="auto" w:fill="auto"/>
            <w:vAlign w:val="center"/>
            <w:hideMark/>
          </w:tcPr>
          <w:p w14:paraId="2F17EEB3" w14:textId="77777777" w:rsidR="002037BB" w:rsidRPr="002037BB" w:rsidRDefault="002037BB" w:rsidP="002037BB">
            <w:pPr>
              <w:spacing w:line="240" w:lineRule="auto"/>
              <w:rPr>
                <w:rFonts w:ascii="Arial" w:hAnsi="Arial" w:cs="Arial"/>
                <w:b/>
                <w:bCs/>
                <w:sz w:val="13"/>
                <w:szCs w:val="13"/>
                <w:lang w:val="en-US"/>
              </w:rPr>
            </w:pPr>
            <w:r w:rsidRPr="002037BB">
              <w:rPr>
                <w:rFonts w:ascii="Arial" w:hAnsi="Arial" w:cs="Arial"/>
                <w:b/>
                <w:bCs/>
                <w:sz w:val="13"/>
                <w:szCs w:val="13"/>
                <w:lang w:val="en-US"/>
              </w:rPr>
              <w:t xml:space="preserve">Stanje na 01.01.2018. godine </w:t>
            </w:r>
          </w:p>
        </w:tc>
        <w:tc>
          <w:tcPr>
            <w:tcW w:w="1040" w:type="dxa"/>
            <w:tcBorders>
              <w:top w:val="nil"/>
              <w:left w:val="nil"/>
              <w:bottom w:val="single" w:sz="4" w:space="0" w:color="auto"/>
              <w:right w:val="nil"/>
            </w:tcBorders>
            <w:shd w:val="clear" w:color="auto" w:fill="auto"/>
            <w:noWrap/>
            <w:vAlign w:val="center"/>
            <w:hideMark/>
          </w:tcPr>
          <w:p w14:paraId="442D1933"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2.000</w:t>
            </w:r>
          </w:p>
        </w:tc>
        <w:tc>
          <w:tcPr>
            <w:tcW w:w="1040" w:type="dxa"/>
            <w:tcBorders>
              <w:top w:val="nil"/>
              <w:left w:val="nil"/>
              <w:bottom w:val="single" w:sz="4" w:space="0" w:color="auto"/>
              <w:right w:val="nil"/>
            </w:tcBorders>
            <w:shd w:val="clear" w:color="auto" w:fill="auto"/>
            <w:noWrap/>
            <w:vAlign w:val="center"/>
            <w:hideMark/>
          </w:tcPr>
          <w:p w14:paraId="112CA102"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78297748"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1.263.500</w:t>
            </w:r>
          </w:p>
        </w:tc>
        <w:tc>
          <w:tcPr>
            <w:tcW w:w="1040" w:type="dxa"/>
            <w:tcBorders>
              <w:top w:val="nil"/>
              <w:left w:val="nil"/>
              <w:bottom w:val="single" w:sz="4" w:space="0" w:color="auto"/>
              <w:right w:val="nil"/>
            </w:tcBorders>
            <w:shd w:val="clear" w:color="auto" w:fill="auto"/>
            <w:noWrap/>
            <w:vAlign w:val="center"/>
            <w:hideMark/>
          </w:tcPr>
          <w:p w14:paraId="69D1EFC7"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91.207</w:t>
            </w:r>
          </w:p>
        </w:tc>
        <w:tc>
          <w:tcPr>
            <w:tcW w:w="1040" w:type="dxa"/>
            <w:tcBorders>
              <w:top w:val="nil"/>
              <w:left w:val="nil"/>
              <w:bottom w:val="single" w:sz="4" w:space="0" w:color="auto"/>
              <w:right w:val="nil"/>
            </w:tcBorders>
            <w:shd w:val="clear" w:color="auto" w:fill="auto"/>
            <w:noWrap/>
            <w:vAlign w:val="center"/>
            <w:hideMark/>
          </w:tcPr>
          <w:p w14:paraId="35E8916A"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1.356.707</w:t>
            </w:r>
          </w:p>
        </w:tc>
      </w:tr>
      <w:tr w:rsidR="002037BB" w:rsidRPr="002037BB" w14:paraId="09E46F7B" w14:textId="77777777" w:rsidTr="002037BB">
        <w:trPr>
          <w:trHeight w:val="264"/>
          <w:jc w:val="center"/>
        </w:trPr>
        <w:tc>
          <w:tcPr>
            <w:tcW w:w="4400" w:type="dxa"/>
            <w:tcBorders>
              <w:top w:val="nil"/>
              <w:left w:val="nil"/>
              <w:bottom w:val="nil"/>
              <w:right w:val="nil"/>
            </w:tcBorders>
            <w:shd w:val="clear" w:color="auto" w:fill="auto"/>
            <w:noWrap/>
            <w:vAlign w:val="center"/>
            <w:hideMark/>
          </w:tcPr>
          <w:p w14:paraId="6EB765E3" w14:textId="77777777" w:rsidR="002037BB" w:rsidRPr="002037BB" w:rsidRDefault="002037BB" w:rsidP="002037BB">
            <w:pPr>
              <w:spacing w:line="240" w:lineRule="auto"/>
              <w:rPr>
                <w:rFonts w:ascii="Arial" w:hAnsi="Arial" w:cs="Arial"/>
                <w:sz w:val="13"/>
                <w:szCs w:val="13"/>
                <w:lang w:val="en-US"/>
              </w:rPr>
            </w:pPr>
            <w:r w:rsidRPr="002037BB">
              <w:rPr>
                <w:rFonts w:ascii="Arial" w:hAnsi="Arial" w:cs="Arial"/>
                <w:sz w:val="13"/>
                <w:szCs w:val="13"/>
                <w:lang w:val="en-US"/>
              </w:rPr>
              <w:t>Neto dobit (gubitak) perioda iskazan u bilansu uspjeha</w:t>
            </w:r>
          </w:p>
        </w:tc>
        <w:tc>
          <w:tcPr>
            <w:tcW w:w="1040" w:type="dxa"/>
            <w:tcBorders>
              <w:top w:val="nil"/>
              <w:left w:val="nil"/>
              <w:bottom w:val="nil"/>
              <w:right w:val="nil"/>
            </w:tcBorders>
            <w:shd w:val="clear" w:color="auto" w:fill="auto"/>
            <w:noWrap/>
            <w:vAlign w:val="center"/>
            <w:hideMark/>
          </w:tcPr>
          <w:p w14:paraId="0CCCB8BE"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nil"/>
              <w:right w:val="nil"/>
            </w:tcBorders>
            <w:shd w:val="clear" w:color="auto" w:fill="auto"/>
            <w:noWrap/>
            <w:vAlign w:val="center"/>
            <w:hideMark/>
          </w:tcPr>
          <w:p w14:paraId="24D80D7E"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nil"/>
              <w:right w:val="nil"/>
            </w:tcBorders>
            <w:shd w:val="clear" w:color="auto" w:fill="auto"/>
            <w:noWrap/>
            <w:vAlign w:val="center"/>
            <w:hideMark/>
          </w:tcPr>
          <w:p w14:paraId="0F8A64A8"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nil"/>
              <w:right w:val="nil"/>
            </w:tcBorders>
            <w:shd w:val="clear" w:color="auto" w:fill="auto"/>
            <w:noWrap/>
            <w:vAlign w:val="center"/>
            <w:hideMark/>
          </w:tcPr>
          <w:p w14:paraId="4B443841"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24.198</w:t>
            </w:r>
          </w:p>
        </w:tc>
        <w:tc>
          <w:tcPr>
            <w:tcW w:w="1040" w:type="dxa"/>
            <w:tcBorders>
              <w:top w:val="nil"/>
              <w:left w:val="nil"/>
              <w:bottom w:val="nil"/>
              <w:right w:val="nil"/>
            </w:tcBorders>
            <w:shd w:val="clear" w:color="auto" w:fill="auto"/>
            <w:noWrap/>
            <w:vAlign w:val="center"/>
            <w:hideMark/>
          </w:tcPr>
          <w:p w14:paraId="132EEA6F"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24.198</w:t>
            </w:r>
          </w:p>
        </w:tc>
      </w:tr>
      <w:tr w:rsidR="002037BB" w:rsidRPr="002037BB" w14:paraId="71E381D0" w14:textId="77777777" w:rsidTr="002037BB">
        <w:trPr>
          <w:trHeight w:val="264"/>
          <w:jc w:val="center"/>
        </w:trPr>
        <w:tc>
          <w:tcPr>
            <w:tcW w:w="4400" w:type="dxa"/>
            <w:tcBorders>
              <w:top w:val="nil"/>
              <w:left w:val="nil"/>
              <w:bottom w:val="nil"/>
              <w:right w:val="nil"/>
            </w:tcBorders>
            <w:shd w:val="clear" w:color="auto" w:fill="auto"/>
            <w:vAlign w:val="center"/>
            <w:hideMark/>
          </w:tcPr>
          <w:p w14:paraId="1B957C48" w14:textId="77777777" w:rsidR="002037BB" w:rsidRPr="002037BB" w:rsidRDefault="002037BB" w:rsidP="002037BB">
            <w:pPr>
              <w:spacing w:line="240" w:lineRule="auto"/>
              <w:rPr>
                <w:rFonts w:ascii="Arial" w:hAnsi="Arial" w:cs="Arial"/>
                <w:sz w:val="13"/>
                <w:szCs w:val="13"/>
                <w:lang w:val="en-US"/>
              </w:rPr>
            </w:pPr>
            <w:r w:rsidRPr="002037BB">
              <w:rPr>
                <w:rFonts w:ascii="Arial" w:hAnsi="Arial" w:cs="Arial"/>
                <w:sz w:val="13"/>
                <w:szCs w:val="13"/>
                <w:lang w:val="en-US"/>
              </w:rPr>
              <w:t>Objav. dividende i dr. oblici raspodjele dobiti i pokrića gubitka</w:t>
            </w:r>
          </w:p>
        </w:tc>
        <w:tc>
          <w:tcPr>
            <w:tcW w:w="1040" w:type="dxa"/>
            <w:tcBorders>
              <w:top w:val="nil"/>
              <w:left w:val="nil"/>
              <w:bottom w:val="single" w:sz="4" w:space="0" w:color="auto"/>
              <w:right w:val="nil"/>
            </w:tcBorders>
            <w:shd w:val="clear" w:color="auto" w:fill="auto"/>
            <w:noWrap/>
            <w:vAlign w:val="center"/>
            <w:hideMark/>
          </w:tcPr>
          <w:p w14:paraId="50CD8B48"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78651AAD"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59BD50AA"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4ECC604D"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91.207</w:t>
            </w:r>
          </w:p>
        </w:tc>
        <w:tc>
          <w:tcPr>
            <w:tcW w:w="1040" w:type="dxa"/>
            <w:tcBorders>
              <w:top w:val="nil"/>
              <w:left w:val="nil"/>
              <w:bottom w:val="single" w:sz="4" w:space="0" w:color="auto"/>
              <w:right w:val="nil"/>
            </w:tcBorders>
            <w:shd w:val="clear" w:color="auto" w:fill="auto"/>
            <w:noWrap/>
            <w:vAlign w:val="center"/>
            <w:hideMark/>
          </w:tcPr>
          <w:p w14:paraId="11973BF3"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91.207</w:t>
            </w:r>
          </w:p>
        </w:tc>
      </w:tr>
      <w:tr w:rsidR="002037BB" w:rsidRPr="002037BB" w14:paraId="680F01A1" w14:textId="77777777" w:rsidTr="002037BB">
        <w:trPr>
          <w:trHeight w:val="264"/>
          <w:jc w:val="center"/>
        </w:trPr>
        <w:tc>
          <w:tcPr>
            <w:tcW w:w="4400" w:type="dxa"/>
            <w:tcBorders>
              <w:top w:val="nil"/>
              <w:left w:val="nil"/>
              <w:bottom w:val="nil"/>
              <w:right w:val="nil"/>
            </w:tcBorders>
            <w:shd w:val="clear" w:color="auto" w:fill="auto"/>
            <w:vAlign w:val="center"/>
            <w:hideMark/>
          </w:tcPr>
          <w:p w14:paraId="3FF7ECAB" w14:textId="77777777" w:rsidR="002037BB" w:rsidRPr="002037BB" w:rsidRDefault="002037BB" w:rsidP="002037BB">
            <w:pPr>
              <w:spacing w:line="240" w:lineRule="auto"/>
              <w:rPr>
                <w:rFonts w:ascii="Arial" w:hAnsi="Arial" w:cs="Arial"/>
                <w:b/>
                <w:bCs/>
                <w:sz w:val="13"/>
                <w:szCs w:val="13"/>
                <w:lang w:val="en-US"/>
              </w:rPr>
            </w:pPr>
            <w:r w:rsidRPr="002037BB">
              <w:rPr>
                <w:rFonts w:ascii="Arial" w:hAnsi="Arial" w:cs="Arial"/>
                <w:b/>
                <w:bCs/>
                <w:sz w:val="13"/>
                <w:szCs w:val="13"/>
                <w:lang w:val="en-US"/>
              </w:rPr>
              <w:t xml:space="preserve">Stanje na dan 31.12.2018. godine </w:t>
            </w:r>
          </w:p>
        </w:tc>
        <w:tc>
          <w:tcPr>
            <w:tcW w:w="1040" w:type="dxa"/>
            <w:tcBorders>
              <w:top w:val="nil"/>
              <w:left w:val="nil"/>
              <w:bottom w:val="single" w:sz="4" w:space="0" w:color="auto"/>
              <w:right w:val="nil"/>
            </w:tcBorders>
            <w:shd w:val="clear" w:color="auto" w:fill="auto"/>
            <w:noWrap/>
            <w:vAlign w:val="center"/>
            <w:hideMark/>
          </w:tcPr>
          <w:p w14:paraId="253F2960"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2.000</w:t>
            </w:r>
          </w:p>
        </w:tc>
        <w:tc>
          <w:tcPr>
            <w:tcW w:w="1040" w:type="dxa"/>
            <w:tcBorders>
              <w:top w:val="nil"/>
              <w:left w:val="nil"/>
              <w:bottom w:val="single" w:sz="4" w:space="0" w:color="auto"/>
              <w:right w:val="nil"/>
            </w:tcBorders>
            <w:shd w:val="clear" w:color="auto" w:fill="auto"/>
            <w:noWrap/>
            <w:vAlign w:val="center"/>
            <w:hideMark/>
          </w:tcPr>
          <w:p w14:paraId="032305C5"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71A10B63"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1.263.500</w:t>
            </w:r>
          </w:p>
        </w:tc>
        <w:tc>
          <w:tcPr>
            <w:tcW w:w="1040" w:type="dxa"/>
            <w:tcBorders>
              <w:top w:val="nil"/>
              <w:left w:val="nil"/>
              <w:bottom w:val="single" w:sz="4" w:space="0" w:color="auto"/>
              <w:right w:val="nil"/>
            </w:tcBorders>
            <w:shd w:val="clear" w:color="auto" w:fill="auto"/>
            <w:noWrap/>
            <w:vAlign w:val="center"/>
            <w:hideMark/>
          </w:tcPr>
          <w:p w14:paraId="4A3ED758"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24.198</w:t>
            </w:r>
          </w:p>
        </w:tc>
        <w:tc>
          <w:tcPr>
            <w:tcW w:w="1040" w:type="dxa"/>
            <w:tcBorders>
              <w:top w:val="nil"/>
              <w:left w:val="nil"/>
              <w:bottom w:val="single" w:sz="4" w:space="0" w:color="auto"/>
              <w:right w:val="nil"/>
            </w:tcBorders>
            <w:shd w:val="clear" w:color="auto" w:fill="auto"/>
            <w:noWrap/>
            <w:vAlign w:val="center"/>
            <w:hideMark/>
          </w:tcPr>
          <w:p w14:paraId="67D8179E"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1.289.698</w:t>
            </w:r>
          </w:p>
        </w:tc>
      </w:tr>
      <w:tr w:rsidR="002037BB" w:rsidRPr="002037BB" w14:paraId="6DF10132" w14:textId="77777777" w:rsidTr="002037BB">
        <w:trPr>
          <w:trHeight w:val="264"/>
          <w:jc w:val="center"/>
        </w:trPr>
        <w:tc>
          <w:tcPr>
            <w:tcW w:w="4400" w:type="dxa"/>
            <w:tcBorders>
              <w:top w:val="nil"/>
              <w:left w:val="nil"/>
              <w:bottom w:val="nil"/>
              <w:right w:val="nil"/>
            </w:tcBorders>
            <w:shd w:val="clear" w:color="auto" w:fill="auto"/>
            <w:noWrap/>
            <w:vAlign w:val="center"/>
            <w:hideMark/>
          </w:tcPr>
          <w:p w14:paraId="22BE79A6" w14:textId="77777777" w:rsidR="002037BB" w:rsidRPr="002037BB" w:rsidRDefault="002037BB" w:rsidP="002037BB">
            <w:pPr>
              <w:spacing w:line="240" w:lineRule="auto"/>
              <w:rPr>
                <w:rFonts w:ascii="Arial" w:hAnsi="Arial" w:cs="Arial"/>
                <w:sz w:val="13"/>
                <w:szCs w:val="13"/>
                <w:lang w:val="en-US"/>
              </w:rPr>
            </w:pPr>
            <w:r w:rsidRPr="002037BB">
              <w:rPr>
                <w:rFonts w:ascii="Arial" w:hAnsi="Arial" w:cs="Arial"/>
                <w:sz w:val="13"/>
                <w:szCs w:val="13"/>
                <w:lang w:val="en-US"/>
              </w:rPr>
              <w:t>Neto dobit (gubitak) perioda iskazan u bilansu uspjeha</w:t>
            </w:r>
          </w:p>
        </w:tc>
        <w:tc>
          <w:tcPr>
            <w:tcW w:w="1040" w:type="dxa"/>
            <w:tcBorders>
              <w:top w:val="nil"/>
              <w:left w:val="nil"/>
              <w:bottom w:val="nil"/>
              <w:right w:val="nil"/>
            </w:tcBorders>
            <w:shd w:val="clear" w:color="auto" w:fill="auto"/>
            <w:noWrap/>
            <w:vAlign w:val="center"/>
            <w:hideMark/>
          </w:tcPr>
          <w:p w14:paraId="004D87F6"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nil"/>
              <w:right w:val="nil"/>
            </w:tcBorders>
            <w:shd w:val="clear" w:color="auto" w:fill="auto"/>
            <w:noWrap/>
            <w:vAlign w:val="center"/>
            <w:hideMark/>
          </w:tcPr>
          <w:p w14:paraId="396593C0"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nil"/>
              <w:right w:val="nil"/>
            </w:tcBorders>
            <w:shd w:val="clear" w:color="auto" w:fill="auto"/>
            <w:noWrap/>
            <w:vAlign w:val="center"/>
            <w:hideMark/>
          </w:tcPr>
          <w:p w14:paraId="08E20D1D"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nil"/>
              <w:right w:val="nil"/>
            </w:tcBorders>
            <w:shd w:val="clear" w:color="auto" w:fill="auto"/>
            <w:noWrap/>
            <w:vAlign w:val="center"/>
            <w:hideMark/>
          </w:tcPr>
          <w:p w14:paraId="631DC3A9"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62.046</w:t>
            </w:r>
          </w:p>
        </w:tc>
        <w:tc>
          <w:tcPr>
            <w:tcW w:w="1040" w:type="dxa"/>
            <w:tcBorders>
              <w:top w:val="nil"/>
              <w:left w:val="nil"/>
              <w:bottom w:val="nil"/>
              <w:right w:val="nil"/>
            </w:tcBorders>
            <w:shd w:val="clear" w:color="auto" w:fill="auto"/>
            <w:noWrap/>
            <w:vAlign w:val="center"/>
            <w:hideMark/>
          </w:tcPr>
          <w:p w14:paraId="07E81818"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62.046</w:t>
            </w:r>
          </w:p>
        </w:tc>
      </w:tr>
      <w:tr w:rsidR="002037BB" w:rsidRPr="002037BB" w14:paraId="36F8D48B" w14:textId="77777777" w:rsidTr="002037BB">
        <w:trPr>
          <w:trHeight w:val="264"/>
          <w:jc w:val="center"/>
        </w:trPr>
        <w:tc>
          <w:tcPr>
            <w:tcW w:w="4400" w:type="dxa"/>
            <w:tcBorders>
              <w:top w:val="nil"/>
              <w:left w:val="nil"/>
              <w:bottom w:val="nil"/>
              <w:right w:val="nil"/>
            </w:tcBorders>
            <w:shd w:val="clear" w:color="auto" w:fill="auto"/>
            <w:vAlign w:val="center"/>
            <w:hideMark/>
          </w:tcPr>
          <w:p w14:paraId="51C7C902" w14:textId="77777777" w:rsidR="002037BB" w:rsidRPr="002037BB" w:rsidRDefault="002037BB" w:rsidP="002037BB">
            <w:pPr>
              <w:spacing w:line="240" w:lineRule="auto"/>
              <w:rPr>
                <w:rFonts w:ascii="Arial" w:hAnsi="Arial" w:cs="Arial"/>
                <w:sz w:val="13"/>
                <w:szCs w:val="13"/>
                <w:lang w:val="en-US"/>
              </w:rPr>
            </w:pPr>
            <w:r w:rsidRPr="002037BB">
              <w:rPr>
                <w:rFonts w:ascii="Arial" w:hAnsi="Arial" w:cs="Arial"/>
                <w:sz w:val="13"/>
                <w:szCs w:val="13"/>
                <w:lang w:val="en-US"/>
              </w:rPr>
              <w:t>Objav. dividende i dr. oblici raspodjele dobiti i pokrića gubitka</w:t>
            </w:r>
          </w:p>
        </w:tc>
        <w:tc>
          <w:tcPr>
            <w:tcW w:w="1040" w:type="dxa"/>
            <w:tcBorders>
              <w:top w:val="nil"/>
              <w:left w:val="nil"/>
              <w:bottom w:val="single" w:sz="4" w:space="0" w:color="auto"/>
              <w:right w:val="nil"/>
            </w:tcBorders>
            <w:shd w:val="clear" w:color="auto" w:fill="auto"/>
            <w:noWrap/>
            <w:vAlign w:val="center"/>
            <w:hideMark/>
          </w:tcPr>
          <w:p w14:paraId="787736A7"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10789836"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7D7406B0"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67317B2E"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24.198</w:t>
            </w:r>
          </w:p>
        </w:tc>
        <w:tc>
          <w:tcPr>
            <w:tcW w:w="1040" w:type="dxa"/>
            <w:tcBorders>
              <w:top w:val="nil"/>
              <w:left w:val="nil"/>
              <w:bottom w:val="single" w:sz="4" w:space="0" w:color="auto"/>
              <w:right w:val="nil"/>
            </w:tcBorders>
            <w:shd w:val="clear" w:color="auto" w:fill="auto"/>
            <w:noWrap/>
            <w:vAlign w:val="center"/>
            <w:hideMark/>
          </w:tcPr>
          <w:p w14:paraId="704F8D9E"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24.198</w:t>
            </w:r>
          </w:p>
        </w:tc>
      </w:tr>
      <w:tr w:rsidR="002037BB" w:rsidRPr="002037BB" w14:paraId="5CEFD7B4" w14:textId="77777777" w:rsidTr="002037BB">
        <w:trPr>
          <w:trHeight w:val="264"/>
          <w:jc w:val="center"/>
        </w:trPr>
        <w:tc>
          <w:tcPr>
            <w:tcW w:w="4400" w:type="dxa"/>
            <w:tcBorders>
              <w:top w:val="nil"/>
              <w:left w:val="nil"/>
              <w:bottom w:val="nil"/>
              <w:right w:val="nil"/>
            </w:tcBorders>
            <w:shd w:val="clear" w:color="auto" w:fill="auto"/>
            <w:vAlign w:val="center"/>
            <w:hideMark/>
          </w:tcPr>
          <w:p w14:paraId="02FEB2F0" w14:textId="77777777" w:rsidR="002037BB" w:rsidRPr="002037BB" w:rsidRDefault="002037BB" w:rsidP="002037BB">
            <w:pPr>
              <w:spacing w:line="240" w:lineRule="auto"/>
              <w:rPr>
                <w:rFonts w:ascii="Arial" w:hAnsi="Arial" w:cs="Arial"/>
                <w:b/>
                <w:bCs/>
                <w:sz w:val="13"/>
                <w:szCs w:val="13"/>
                <w:lang w:val="en-US"/>
              </w:rPr>
            </w:pPr>
            <w:r w:rsidRPr="002037BB">
              <w:rPr>
                <w:rFonts w:ascii="Arial" w:hAnsi="Arial" w:cs="Arial"/>
                <w:b/>
                <w:bCs/>
                <w:sz w:val="13"/>
                <w:szCs w:val="13"/>
                <w:lang w:val="en-US"/>
              </w:rPr>
              <w:t xml:space="preserve">Stanje na dan 31.12.2019. godine </w:t>
            </w:r>
          </w:p>
        </w:tc>
        <w:tc>
          <w:tcPr>
            <w:tcW w:w="1040" w:type="dxa"/>
            <w:tcBorders>
              <w:top w:val="nil"/>
              <w:left w:val="nil"/>
              <w:bottom w:val="single" w:sz="4" w:space="0" w:color="auto"/>
              <w:right w:val="nil"/>
            </w:tcBorders>
            <w:shd w:val="clear" w:color="auto" w:fill="auto"/>
            <w:noWrap/>
            <w:vAlign w:val="center"/>
            <w:hideMark/>
          </w:tcPr>
          <w:p w14:paraId="00235DE2"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2.000</w:t>
            </w:r>
          </w:p>
        </w:tc>
        <w:tc>
          <w:tcPr>
            <w:tcW w:w="1040" w:type="dxa"/>
            <w:tcBorders>
              <w:top w:val="nil"/>
              <w:left w:val="nil"/>
              <w:bottom w:val="single" w:sz="4" w:space="0" w:color="auto"/>
              <w:right w:val="nil"/>
            </w:tcBorders>
            <w:shd w:val="clear" w:color="auto" w:fill="auto"/>
            <w:noWrap/>
            <w:vAlign w:val="center"/>
            <w:hideMark/>
          </w:tcPr>
          <w:p w14:paraId="67D55F86"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7FBE7FE5"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1.263.500</w:t>
            </w:r>
          </w:p>
        </w:tc>
        <w:tc>
          <w:tcPr>
            <w:tcW w:w="1040" w:type="dxa"/>
            <w:tcBorders>
              <w:top w:val="nil"/>
              <w:left w:val="nil"/>
              <w:bottom w:val="single" w:sz="4" w:space="0" w:color="auto"/>
              <w:right w:val="nil"/>
            </w:tcBorders>
            <w:shd w:val="clear" w:color="auto" w:fill="auto"/>
            <w:noWrap/>
            <w:vAlign w:val="center"/>
            <w:hideMark/>
          </w:tcPr>
          <w:p w14:paraId="4A3D7D89"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62.046</w:t>
            </w:r>
          </w:p>
        </w:tc>
        <w:tc>
          <w:tcPr>
            <w:tcW w:w="1040" w:type="dxa"/>
            <w:tcBorders>
              <w:top w:val="nil"/>
              <w:left w:val="nil"/>
              <w:bottom w:val="single" w:sz="4" w:space="0" w:color="auto"/>
              <w:right w:val="nil"/>
            </w:tcBorders>
            <w:shd w:val="clear" w:color="auto" w:fill="auto"/>
            <w:noWrap/>
            <w:vAlign w:val="center"/>
            <w:hideMark/>
          </w:tcPr>
          <w:p w14:paraId="3405C8A9"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1.327.546</w:t>
            </w:r>
          </w:p>
        </w:tc>
      </w:tr>
      <w:tr w:rsidR="002037BB" w:rsidRPr="002037BB" w14:paraId="7423A0D2" w14:textId="77777777" w:rsidTr="002037BB">
        <w:trPr>
          <w:trHeight w:val="264"/>
          <w:jc w:val="center"/>
        </w:trPr>
        <w:tc>
          <w:tcPr>
            <w:tcW w:w="4400" w:type="dxa"/>
            <w:tcBorders>
              <w:top w:val="nil"/>
              <w:left w:val="nil"/>
              <w:bottom w:val="nil"/>
              <w:right w:val="nil"/>
            </w:tcBorders>
            <w:shd w:val="clear" w:color="auto" w:fill="auto"/>
            <w:noWrap/>
            <w:vAlign w:val="center"/>
            <w:hideMark/>
          </w:tcPr>
          <w:p w14:paraId="78330C33" w14:textId="77777777" w:rsidR="002037BB" w:rsidRPr="002037BB" w:rsidRDefault="002037BB" w:rsidP="002037BB">
            <w:pPr>
              <w:spacing w:line="240" w:lineRule="auto"/>
              <w:rPr>
                <w:rFonts w:ascii="Arial" w:hAnsi="Arial" w:cs="Arial"/>
                <w:sz w:val="13"/>
                <w:szCs w:val="13"/>
                <w:lang w:val="en-US"/>
              </w:rPr>
            </w:pPr>
            <w:r w:rsidRPr="002037BB">
              <w:rPr>
                <w:rFonts w:ascii="Arial" w:hAnsi="Arial" w:cs="Arial"/>
                <w:sz w:val="13"/>
                <w:szCs w:val="13"/>
                <w:lang w:val="en-US"/>
              </w:rPr>
              <w:t>Neto dobit (gubitak) perioda iskazan u bilansu uspjeha</w:t>
            </w:r>
          </w:p>
        </w:tc>
        <w:tc>
          <w:tcPr>
            <w:tcW w:w="1040" w:type="dxa"/>
            <w:tcBorders>
              <w:top w:val="nil"/>
              <w:left w:val="nil"/>
              <w:bottom w:val="nil"/>
              <w:right w:val="nil"/>
            </w:tcBorders>
            <w:shd w:val="clear" w:color="auto" w:fill="auto"/>
            <w:noWrap/>
            <w:vAlign w:val="center"/>
            <w:hideMark/>
          </w:tcPr>
          <w:p w14:paraId="5967EB60"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nil"/>
              <w:right w:val="nil"/>
            </w:tcBorders>
            <w:shd w:val="clear" w:color="auto" w:fill="auto"/>
            <w:noWrap/>
            <w:vAlign w:val="center"/>
            <w:hideMark/>
          </w:tcPr>
          <w:p w14:paraId="02BD9C9E"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nil"/>
              <w:right w:val="nil"/>
            </w:tcBorders>
            <w:shd w:val="clear" w:color="auto" w:fill="auto"/>
            <w:noWrap/>
            <w:vAlign w:val="center"/>
            <w:hideMark/>
          </w:tcPr>
          <w:p w14:paraId="3F2E0B9A"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nil"/>
              <w:right w:val="nil"/>
            </w:tcBorders>
            <w:shd w:val="clear" w:color="auto" w:fill="auto"/>
            <w:noWrap/>
            <w:vAlign w:val="center"/>
            <w:hideMark/>
          </w:tcPr>
          <w:p w14:paraId="647FE13F"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181.985</w:t>
            </w:r>
          </w:p>
        </w:tc>
        <w:tc>
          <w:tcPr>
            <w:tcW w:w="1040" w:type="dxa"/>
            <w:tcBorders>
              <w:top w:val="nil"/>
              <w:left w:val="nil"/>
              <w:bottom w:val="nil"/>
              <w:right w:val="nil"/>
            </w:tcBorders>
            <w:shd w:val="clear" w:color="auto" w:fill="auto"/>
            <w:noWrap/>
            <w:vAlign w:val="center"/>
            <w:hideMark/>
          </w:tcPr>
          <w:p w14:paraId="18F1179D"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181.985</w:t>
            </w:r>
          </w:p>
        </w:tc>
      </w:tr>
      <w:tr w:rsidR="002037BB" w:rsidRPr="002037BB" w14:paraId="27242073" w14:textId="77777777" w:rsidTr="002037BB">
        <w:trPr>
          <w:trHeight w:val="264"/>
          <w:jc w:val="center"/>
        </w:trPr>
        <w:tc>
          <w:tcPr>
            <w:tcW w:w="4400" w:type="dxa"/>
            <w:tcBorders>
              <w:top w:val="nil"/>
              <w:left w:val="nil"/>
              <w:bottom w:val="nil"/>
              <w:right w:val="nil"/>
            </w:tcBorders>
            <w:shd w:val="clear" w:color="auto" w:fill="auto"/>
            <w:vAlign w:val="center"/>
            <w:hideMark/>
          </w:tcPr>
          <w:p w14:paraId="15DDA0BD" w14:textId="77777777" w:rsidR="002037BB" w:rsidRPr="002037BB" w:rsidRDefault="002037BB" w:rsidP="002037BB">
            <w:pPr>
              <w:spacing w:line="240" w:lineRule="auto"/>
              <w:rPr>
                <w:rFonts w:ascii="Arial" w:hAnsi="Arial" w:cs="Arial"/>
                <w:sz w:val="13"/>
                <w:szCs w:val="13"/>
                <w:lang w:val="en-US"/>
              </w:rPr>
            </w:pPr>
            <w:r w:rsidRPr="002037BB">
              <w:rPr>
                <w:rFonts w:ascii="Arial" w:hAnsi="Arial" w:cs="Arial"/>
                <w:sz w:val="13"/>
                <w:szCs w:val="13"/>
                <w:lang w:val="en-US"/>
              </w:rPr>
              <w:t>Objav. dividende i dr. oblici raspodjele dobiti i pokrića gubitka</w:t>
            </w:r>
          </w:p>
        </w:tc>
        <w:tc>
          <w:tcPr>
            <w:tcW w:w="1040" w:type="dxa"/>
            <w:tcBorders>
              <w:top w:val="nil"/>
              <w:left w:val="nil"/>
              <w:bottom w:val="single" w:sz="4" w:space="0" w:color="auto"/>
              <w:right w:val="nil"/>
            </w:tcBorders>
            <w:shd w:val="clear" w:color="auto" w:fill="auto"/>
            <w:noWrap/>
            <w:vAlign w:val="center"/>
            <w:hideMark/>
          </w:tcPr>
          <w:p w14:paraId="726C1D4B"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38ACADA6"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538E8641"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1DC15A5C"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62.046</w:t>
            </w:r>
          </w:p>
        </w:tc>
        <w:tc>
          <w:tcPr>
            <w:tcW w:w="1040" w:type="dxa"/>
            <w:tcBorders>
              <w:top w:val="nil"/>
              <w:left w:val="nil"/>
              <w:bottom w:val="single" w:sz="4" w:space="0" w:color="auto"/>
              <w:right w:val="nil"/>
            </w:tcBorders>
            <w:shd w:val="clear" w:color="auto" w:fill="auto"/>
            <w:noWrap/>
            <w:vAlign w:val="center"/>
            <w:hideMark/>
          </w:tcPr>
          <w:p w14:paraId="1DB440BC" w14:textId="77777777" w:rsidR="002037BB" w:rsidRPr="002037BB" w:rsidRDefault="002037BB" w:rsidP="002037BB">
            <w:pPr>
              <w:spacing w:line="240" w:lineRule="auto"/>
              <w:jc w:val="right"/>
              <w:rPr>
                <w:rFonts w:ascii="Arial" w:hAnsi="Arial" w:cs="Arial"/>
                <w:sz w:val="13"/>
                <w:szCs w:val="13"/>
                <w:lang w:val="en-US"/>
              </w:rPr>
            </w:pPr>
            <w:r w:rsidRPr="002037BB">
              <w:rPr>
                <w:rFonts w:ascii="Arial" w:hAnsi="Arial" w:cs="Arial"/>
                <w:sz w:val="13"/>
                <w:szCs w:val="13"/>
                <w:lang w:val="en-US"/>
              </w:rPr>
              <w:t>62.046</w:t>
            </w:r>
          </w:p>
        </w:tc>
      </w:tr>
      <w:tr w:rsidR="002037BB" w:rsidRPr="002037BB" w14:paraId="7241F6F4" w14:textId="77777777" w:rsidTr="002037BB">
        <w:trPr>
          <w:trHeight w:val="264"/>
          <w:jc w:val="center"/>
        </w:trPr>
        <w:tc>
          <w:tcPr>
            <w:tcW w:w="4400" w:type="dxa"/>
            <w:tcBorders>
              <w:top w:val="nil"/>
              <w:left w:val="nil"/>
              <w:bottom w:val="nil"/>
              <w:right w:val="nil"/>
            </w:tcBorders>
            <w:shd w:val="clear" w:color="auto" w:fill="auto"/>
            <w:vAlign w:val="center"/>
            <w:hideMark/>
          </w:tcPr>
          <w:p w14:paraId="2FFD9F70" w14:textId="77777777" w:rsidR="002037BB" w:rsidRPr="002037BB" w:rsidRDefault="002037BB" w:rsidP="002037BB">
            <w:pPr>
              <w:spacing w:line="240" w:lineRule="auto"/>
              <w:rPr>
                <w:rFonts w:ascii="Arial" w:hAnsi="Arial" w:cs="Arial"/>
                <w:b/>
                <w:bCs/>
                <w:sz w:val="13"/>
                <w:szCs w:val="13"/>
                <w:lang w:val="en-US"/>
              </w:rPr>
            </w:pPr>
            <w:r w:rsidRPr="002037BB">
              <w:rPr>
                <w:rFonts w:ascii="Arial" w:hAnsi="Arial" w:cs="Arial"/>
                <w:b/>
                <w:bCs/>
                <w:sz w:val="13"/>
                <w:szCs w:val="13"/>
                <w:lang w:val="en-US"/>
              </w:rPr>
              <w:t xml:space="preserve">Stanje na dan 31.12.2020. godine </w:t>
            </w:r>
          </w:p>
        </w:tc>
        <w:tc>
          <w:tcPr>
            <w:tcW w:w="1040" w:type="dxa"/>
            <w:tcBorders>
              <w:top w:val="nil"/>
              <w:left w:val="nil"/>
              <w:bottom w:val="single" w:sz="4" w:space="0" w:color="auto"/>
              <w:right w:val="nil"/>
            </w:tcBorders>
            <w:shd w:val="clear" w:color="auto" w:fill="auto"/>
            <w:noWrap/>
            <w:vAlign w:val="center"/>
            <w:hideMark/>
          </w:tcPr>
          <w:p w14:paraId="2FDA665A"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2.000</w:t>
            </w:r>
          </w:p>
        </w:tc>
        <w:tc>
          <w:tcPr>
            <w:tcW w:w="1040" w:type="dxa"/>
            <w:tcBorders>
              <w:top w:val="nil"/>
              <w:left w:val="nil"/>
              <w:bottom w:val="single" w:sz="4" w:space="0" w:color="auto"/>
              <w:right w:val="nil"/>
            </w:tcBorders>
            <w:shd w:val="clear" w:color="auto" w:fill="auto"/>
            <w:noWrap/>
            <w:vAlign w:val="center"/>
            <w:hideMark/>
          </w:tcPr>
          <w:p w14:paraId="68955C4A"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0</w:t>
            </w:r>
          </w:p>
        </w:tc>
        <w:tc>
          <w:tcPr>
            <w:tcW w:w="1040" w:type="dxa"/>
            <w:tcBorders>
              <w:top w:val="nil"/>
              <w:left w:val="nil"/>
              <w:bottom w:val="single" w:sz="4" w:space="0" w:color="auto"/>
              <w:right w:val="nil"/>
            </w:tcBorders>
            <w:shd w:val="clear" w:color="auto" w:fill="auto"/>
            <w:noWrap/>
            <w:vAlign w:val="center"/>
            <w:hideMark/>
          </w:tcPr>
          <w:p w14:paraId="45027BAB"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1.263.500</w:t>
            </w:r>
          </w:p>
        </w:tc>
        <w:tc>
          <w:tcPr>
            <w:tcW w:w="1040" w:type="dxa"/>
            <w:tcBorders>
              <w:top w:val="nil"/>
              <w:left w:val="nil"/>
              <w:bottom w:val="single" w:sz="4" w:space="0" w:color="auto"/>
              <w:right w:val="nil"/>
            </w:tcBorders>
            <w:shd w:val="clear" w:color="auto" w:fill="auto"/>
            <w:noWrap/>
            <w:vAlign w:val="center"/>
            <w:hideMark/>
          </w:tcPr>
          <w:p w14:paraId="0B4F2179"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181.985</w:t>
            </w:r>
          </w:p>
        </w:tc>
        <w:tc>
          <w:tcPr>
            <w:tcW w:w="1040" w:type="dxa"/>
            <w:tcBorders>
              <w:top w:val="nil"/>
              <w:left w:val="nil"/>
              <w:bottom w:val="single" w:sz="4" w:space="0" w:color="auto"/>
              <w:right w:val="nil"/>
            </w:tcBorders>
            <w:shd w:val="clear" w:color="auto" w:fill="auto"/>
            <w:noWrap/>
            <w:vAlign w:val="center"/>
            <w:hideMark/>
          </w:tcPr>
          <w:p w14:paraId="75C3C3F8" w14:textId="77777777" w:rsidR="002037BB" w:rsidRPr="002037BB" w:rsidRDefault="002037BB" w:rsidP="002037BB">
            <w:pPr>
              <w:spacing w:line="240" w:lineRule="auto"/>
              <w:jc w:val="right"/>
              <w:rPr>
                <w:rFonts w:ascii="Arial" w:hAnsi="Arial" w:cs="Arial"/>
                <w:b/>
                <w:bCs/>
                <w:sz w:val="13"/>
                <w:szCs w:val="13"/>
                <w:lang w:val="en-US"/>
              </w:rPr>
            </w:pPr>
            <w:r w:rsidRPr="002037BB">
              <w:rPr>
                <w:rFonts w:ascii="Arial" w:hAnsi="Arial" w:cs="Arial"/>
                <w:b/>
                <w:bCs/>
                <w:sz w:val="13"/>
                <w:szCs w:val="13"/>
                <w:lang w:val="en-US"/>
              </w:rPr>
              <w:t>1.447.485</w:t>
            </w:r>
          </w:p>
        </w:tc>
      </w:tr>
    </w:tbl>
    <w:p w14:paraId="23F38E27" w14:textId="4BC41D54" w:rsidR="006D0489" w:rsidRPr="00FF3BD6" w:rsidRDefault="006D0489" w:rsidP="00EA32A0">
      <w:pPr>
        <w:spacing w:line="240" w:lineRule="auto"/>
        <w:rPr>
          <w:rFonts w:ascii="Arial" w:hAnsi="Arial" w:cs="Arial"/>
          <w:noProof/>
          <w:color w:val="FF0000"/>
          <w:sz w:val="22"/>
          <w:lang w:val="hr-HR"/>
        </w:rPr>
      </w:pPr>
    </w:p>
    <w:p w14:paraId="48DB4C2D" w14:textId="06EDC839" w:rsidR="002435DD" w:rsidRPr="00FF3BD6" w:rsidRDefault="002435DD" w:rsidP="00EA32A0">
      <w:pPr>
        <w:spacing w:line="240" w:lineRule="auto"/>
        <w:rPr>
          <w:rFonts w:ascii="Arial" w:hAnsi="Arial" w:cs="Arial"/>
          <w:noProof/>
          <w:color w:val="FF0000"/>
          <w:sz w:val="22"/>
          <w:lang w:val="hr-HR"/>
        </w:rPr>
      </w:pPr>
    </w:p>
    <w:p w14:paraId="43EF81BF" w14:textId="77777777" w:rsidR="002435DD" w:rsidRPr="002037BB" w:rsidRDefault="002435DD" w:rsidP="002435DD">
      <w:pPr>
        <w:spacing w:line="240" w:lineRule="auto"/>
        <w:rPr>
          <w:rFonts w:cs="Arial"/>
          <w:noProof/>
        </w:rPr>
      </w:pPr>
      <w:r w:rsidRPr="002037BB">
        <w:rPr>
          <w:rFonts w:cs="Arial"/>
          <w:noProof/>
        </w:rPr>
        <w:t>Napomene na narednim stranicama čine sastavni dio ovih finansijskih izvještaja.</w:t>
      </w:r>
    </w:p>
    <w:p w14:paraId="5E8D2BFE" w14:textId="77777777" w:rsidR="002435DD" w:rsidRDefault="002435DD" w:rsidP="00EA32A0">
      <w:pPr>
        <w:spacing w:line="240" w:lineRule="auto"/>
        <w:rPr>
          <w:rFonts w:cs="Arial"/>
          <w:noProof/>
          <w:lang w:val="hr-HR"/>
        </w:rPr>
      </w:pPr>
    </w:p>
    <w:p w14:paraId="7780C51F" w14:textId="77777777" w:rsidR="00696F9A" w:rsidRDefault="00696F9A" w:rsidP="00EA32A0">
      <w:pPr>
        <w:spacing w:line="240" w:lineRule="auto"/>
        <w:rPr>
          <w:rFonts w:cs="Arial"/>
          <w:noProof/>
          <w:lang w:val="hr-HR"/>
        </w:rPr>
      </w:pPr>
    </w:p>
    <w:p w14:paraId="221734E5" w14:textId="77777777" w:rsidR="00696F9A" w:rsidRPr="002037BB" w:rsidRDefault="00696F9A" w:rsidP="00696F9A">
      <w:pPr>
        <w:spacing w:line="240" w:lineRule="auto"/>
        <w:rPr>
          <w:rFonts w:cs="Arial"/>
          <w:noProof/>
        </w:rPr>
      </w:pPr>
      <w:r w:rsidRPr="002037BB">
        <w:rPr>
          <w:rFonts w:cs="Arial"/>
          <w:noProof/>
        </w:rPr>
        <w:t>Potpisano u ime Preduzeća</w:t>
      </w:r>
    </w:p>
    <w:p w14:paraId="6F54E7C4" w14:textId="77777777" w:rsidR="00696F9A" w:rsidRPr="002037BB" w:rsidRDefault="00696F9A" w:rsidP="00696F9A">
      <w:pPr>
        <w:jc w:val="both"/>
        <w:rPr>
          <w:rFonts w:eastAsia="Calibri" w:cs="Arial"/>
          <w:lang w:val="bs-Latn-BA"/>
        </w:rPr>
      </w:pPr>
      <w:r w:rsidRPr="002037BB">
        <w:rPr>
          <w:rFonts w:eastAsia="Calibri" w:cs="Arial"/>
          <w:lang w:val="bs-Latn-BA"/>
        </w:rPr>
        <w:t>Dr.sc. Hasan Prelić, direktor</w:t>
      </w:r>
    </w:p>
    <w:p w14:paraId="274C3B59" w14:textId="77777777" w:rsidR="00696F9A" w:rsidRPr="002037BB" w:rsidRDefault="00696F9A" w:rsidP="00696F9A">
      <w:pPr>
        <w:spacing w:line="240" w:lineRule="auto"/>
        <w:rPr>
          <w:rFonts w:ascii="Arial" w:hAnsi="Arial" w:cs="Arial"/>
          <w:noProof/>
        </w:rPr>
      </w:pPr>
    </w:p>
    <w:p w14:paraId="743626A9" w14:textId="19A20404" w:rsidR="00696F9A" w:rsidRPr="002037BB" w:rsidRDefault="00696F9A" w:rsidP="00EA32A0">
      <w:pPr>
        <w:spacing w:line="240" w:lineRule="auto"/>
        <w:rPr>
          <w:rFonts w:cs="Arial"/>
          <w:noProof/>
          <w:lang w:val="hr-HR"/>
        </w:rPr>
        <w:sectPr w:rsidR="00696F9A" w:rsidRPr="002037BB" w:rsidSect="00DD6298">
          <w:headerReference w:type="first" r:id="rId24"/>
          <w:footerReference w:type="first" r:id="rId25"/>
          <w:pgSz w:w="11906" w:h="16838" w:code="9"/>
          <w:pgMar w:top="1134" w:right="1701" w:bottom="851" w:left="1701" w:header="576" w:footer="576" w:gutter="0"/>
          <w:pgNumType w:start="8"/>
          <w:cols w:space="720"/>
          <w:titlePg/>
        </w:sectPr>
      </w:pPr>
    </w:p>
    <w:p w14:paraId="24FF29BB" w14:textId="164CFC19" w:rsidR="00AE5F81" w:rsidRPr="001B006B" w:rsidRDefault="00AE5F81" w:rsidP="003712AC">
      <w:pPr>
        <w:numPr>
          <w:ilvl w:val="0"/>
          <w:numId w:val="29"/>
        </w:numPr>
        <w:spacing w:line="240" w:lineRule="auto"/>
        <w:rPr>
          <w:b/>
          <w:noProof/>
        </w:rPr>
      </w:pPr>
      <w:r w:rsidRPr="001B006B">
        <w:rPr>
          <w:b/>
          <w:noProof/>
        </w:rPr>
        <w:t>OPŠTE INFORMACIJE</w:t>
      </w:r>
    </w:p>
    <w:p w14:paraId="1EE6C62A" w14:textId="0A5449F0" w:rsidR="003712AC" w:rsidRPr="001B006B" w:rsidRDefault="003712AC" w:rsidP="003712AC">
      <w:pPr>
        <w:spacing w:line="240" w:lineRule="auto"/>
        <w:rPr>
          <w:b/>
          <w:noProof/>
        </w:rPr>
      </w:pPr>
    </w:p>
    <w:p w14:paraId="4B5199CF" w14:textId="4E82C1DD" w:rsidR="00EF58ED" w:rsidRPr="001B006B" w:rsidRDefault="00EF58ED" w:rsidP="00EF58ED">
      <w:pPr>
        <w:ind w:left="567"/>
        <w:jc w:val="both"/>
        <w:rPr>
          <w:rFonts w:cs="Arial"/>
        </w:rPr>
      </w:pPr>
      <w:bookmarkStart w:id="6" w:name="_Hlk36563269"/>
      <w:r w:rsidRPr="001B006B">
        <w:rPr>
          <w:rFonts w:cs="Arial"/>
        </w:rPr>
        <w:t xml:space="preserve">JAVNO KOMUNALNO PREDUZEĆE ''VISOKO'' d.o.o. Visoko </w:t>
      </w:r>
      <w:bookmarkEnd w:id="6"/>
      <w:r w:rsidRPr="001B006B">
        <w:rPr>
          <w:rFonts w:cs="Arial"/>
        </w:rPr>
        <w:t>se bavi sakupljanjem, pročišćavanjem i snabdijev</w:t>
      </w:r>
      <w:r w:rsidR="002937B0" w:rsidRPr="001B006B">
        <w:rPr>
          <w:rFonts w:cs="Arial"/>
        </w:rPr>
        <w:t>anjem vodom. Šifra djelatnosti P</w:t>
      </w:r>
      <w:r w:rsidRPr="001B006B">
        <w:rPr>
          <w:rFonts w:cs="Arial"/>
        </w:rPr>
        <w:t xml:space="preserve">reduzeća prema KD BiH 2010 je 36.00. </w:t>
      </w:r>
    </w:p>
    <w:p w14:paraId="148669ED" w14:textId="77777777" w:rsidR="00EF58ED" w:rsidRPr="001B006B" w:rsidRDefault="00EF58ED" w:rsidP="00EF58ED">
      <w:pPr>
        <w:ind w:left="567"/>
        <w:jc w:val="both"/>
        <w:rPr>
          <w:rFonts w:cs="Arial"/>
          <w:i/>
          <w:iCs/>
        </w:rPr>
      </w:pPr>
      <w:r w:rsidRPr="001B006B">
        <w:rPr>
          <w:rFonts w:cs="Arial"/>
        </w:rPr>
        <w:t>Javno komunalno preduzeće “Visoko” d.o.o. Visoko je osnovano Odlukom o usklađivanju podataka od značaja za pravni promet i usklađivanje statusa JKP “Visočica” Visoko p.o., sa Zakonom o javnim preduzećima, broj: 01/1-02-151/99, od 07.10.1999. godine, i registrovano kod Kantonalnog suda u Zenici, broj rješenja: U/I 920/99, od 09.11.1999. godine, MBS: 1-7991, sa izmjenama upisa</w:t>
      </w:r>
      <w:r w:rsidRPr="001B006B">
        <w:rPr>
          <w:rFonts w:cs="Arial"/>
          <w:i/>
          <w:iCs/>
        </w:rPr>
        <w:t>:</w:t>
      </w:r>
    </w:p>
    <w:p w14:paraId="039A66C5" w14:textId="77777777" w:rsidR="00EF58ED" w:rsidRPr="001B006B" w:rsidRDefault="00EF58ED" w:rsidP="00EF58ED">
      <w:pPr>
        <w:ind w:left="567"/>
        <w:jc w:val="both"/>
        <w:rPr>
          <w:rFonts w:cs="Arial"/>
        </w:rPr>
      </w:pPr>
      <w:r w:rsidRPr="001B006B">
        <w:rPr>
          <w:rFonts w:cs="Arial"/>
        </w:rPr>
        <w:t>Odluke o promjeni oblika JKP “Visočica” p.o. i organizovanju Javnog preduzeća u obliku društva sa ograničenom odgovornošću u skladu sa Zakonom o privrednim društvima i Zakonom o javnim preduzećima, broj: 01/1-02-225/06 od 07.10.2006. godine, Općinskog vijeća Visoko, i registrovano kod Općinskog suda u Zenici, broj rješenja: 043-0-Reg-06-001807, od 09.11.2006. godine, MBS: 1-7991; sa izmjenama upisa:</w:t>
      </w:r>
    </w:p>
    <w:p w14:paraId="5565337C" w14:textId="5B4E6955" w:rsidR="00EF58ED" w:rsidRPr="001B006B" w:rsidRDefault="00EF58ED" w:rsidP="00EF58ED">
      <w:pPr>
        <w:ind w:left="567"/>
        <w:jc w:val="both"/>
        <w:rPr>
          <w:rFonts w:cs="Arial"/>
        </w:rPr>
      </w:pPr>
      <w:r w:rsidRPr="001B006B">
        <w:rPr>
          <w:rFonts w:cs="Arial"/>
        </w:rPr>
        <w:t>Odluke o proširenju i usklađivanju djelatnosti JKP “Visočica” d.o.o. Visoko, broj: 01/1-02-265/11, od 08.10.2011. godine, Statuta Javnog komunalnog preduzeća “Visočica” d.o.o. Visoko, broj: 1046/11, od 30.11.2011. godine, utvrđen od strane Vesne Andrijanić, notara iz Visokog, pod brojem: OPU-IP-1021/2011 od 30.11.2011. godine i registrovano kod Općinskog suda u Zenici, broj rješenja: 043-0-Reg-11-001602, od 16.12.2011. godine, MBS: 43-01-0784-11</w:t>
      </w:r>
      <w:r w:rsidR="001830B5">
        <w:rPr>
          <w:rFonts w:cs="Arial"/>
        </w:rPr>
        <w:t xml:space="preserve"> </w:t>
      </w:r>
      <w:r w:rsidRPr="001B006B">
        <w:rPr>
          <w:rFonts w:cs="Arial"/>
        </w:rPr>
        <w:t xml:space="preserve">(stari broj 1-7991); </w:t>
      </w:r>
    </w:p>
    <w:p w14:paraId="2675046D" w14:textId="6A2BD1E5" w:rsidR="00EF58ED" w:rsidRPr="001B006B" w:rsidRDefault="00EF58ED" w:rsidP="00EF58ED">
      <w:pPr>
        <w:ind w:left="567"/>
        <w:jc w:val="both"/>
        <w:rPr>
          <w:rFonts w:cs="Arial"/>
        </w:rPr>
      </w:pPr>
      <w:r w:rsidRPr="001B006B">
        <w:rPr>
          <w:rFonts w:cs="Arial"/>
        </w:rPr>
        <w:t>Rješenja o izmjenama podataka, broj: 043-0-Reg-12-000518, od 09.05.2012. godine, MBS: 43-01-0784-11</w:t>
      </w:r>
      <w:r w:rsidR="001830B5">
        <w:rPr>
          <w:rFonts w:cs="Arial"/>
        </w:rPr>
        <w:t xml:space="preserve"> </w:t>
      </w:r>
      <w:r w:rsidRPr="001B006B">
        <w:rPr>
          <w:rFonts w:cs="Arial"/>
        </w:rPr>
        <w:t>(stari broj 1-7991) upisane promjene: upis vanjskotrgovinskog poslovanja;</w:t>
      </w:r>
    </w:p>
    <w:p w14:paraId="72377E0B" w14:textId="2E202D3D" w:rsidR="00EF58ED" w:rsidRPr="001B006B" w:rsidRDefault="00EF58ED" w:rsidP="00EF58ED">
      <w:pPr>
        <w:ind w:left="567"/>
        <w:jc w:val="both"/>
        <w:rPr>
          <w:rFonts w:cs="Arial"/>
        </w:rPr>
      </w:pPr>
      <w:r w:rsidRPr="001B006B">
        <w:rPr>
          <w:rFonts w:cs="Arial"/>
        </w:rPr>
        <w:t>Rješenjem o izmjenama podataka broj: 043-0-reg-14-000415 od 04.04.2014. godine u sudski registar kod Općinskog suda u Zen</w:t>
      </w:r>
      <w:r w:rsidR="001830B5">
        <w:rPr>
          <w:rFonts w:cs="Arial"/>
        </w:rPr>
        <w:t>i</w:t>
      </w:r>
      <w:r w:rsidRPr="001B006B">
        <w:rPr>
          <w:rFonts w:cs="Arial"/>
        </w:rPr>
        <w:t xml:space="preserve">ci Javno komunalno preduzeće ''Visočica'' d.o.o. Visoko, Ul. Sarajevska broj 6, Visoko, izvršilo je promjenu naziva i sjedišta </w:t>
      </w:r>
      <w:r w:rsidR="00C3088B" w:rsidRPr="001B006B">
        <w:rPr>
          <w:rFonts w:cs="Arial"/>
        </w:rPr>
        <w:t>Preduzeća</w:t>
      </w:r>
      <w:r w:rsidRPr="001B006B">
        <w:rPr>
          <w:rFonts w:cs="Arial"/>
        </w:rPr>
        <w:t xml:space="preserve"> t</w:t>
      </w:r>
      <w:r w:rsidR="00C3088B" w:rsidRPr="001B006B">
        <w:rPr>
          <w:rFonts w:cs="Arial"/>
        </w:rPr>
        <w:t>e proširenje djelatnosti Preduzeća</w:t>
      </w:r>
      <w:r w:rsidRPr="001B006B">
        <w:rPr>
          <w:rFonts w:cs="Arial"/>
        </w:rPr>
        <w:t>.</w:t>
      </w:r>
    </w:p>
    <w:p w14:paraId="55EB71E4" w14:textId="04C1A6E6" w:rsidR="00EF58ED" w:rsidRPr="001B006B" w:rsidRDefault="00EF58ED" w:rsidP="00EF58ED">
      <w:pPr>
        <w:ind w:left="567"/>
        <w:jc w:val="both"/>
        <w:rPr>
          <w:rFonts w:cs="Arial"/>
        </w:rPr>
      </w:pPr>
      <w:r w:rsidRPr="001B006B">
        <w:rPr>
          <w:rFonts w:cs="Arial"/>
        </w:rPr>
        <w:t xml:space="preserve">Pravni osnov upisa je Zapisnik VI Skupštine </w:t>
      </w:r>
      <w:r w:rsidR="00C3088B" w:rsidRPr="001B006B">
        <w:rPr>
          <w:rFonts w:cs="Arial"/>
        </w:rPr>
        <w:t>Preduzeća</w:t>
      </w:r>
      <w:r w:rsidRPr="001B006B">
        <w:rPr>
          <w:rFonts w:cs="Arial"/>
        </w:rPr>
        <w:t xml:space="preserve"> broj: OPU-IP-8072014. godine i Potvrda Statuta broj: OPU-IP-81/2014 od 06.03.2014. godine (Elza Dilber, notar iz Žepča)</w:t>
      </w:r>
    </w:p>
    <w:p w14:paraId="447D2872" w14:textId="77777777" w:rsidR="00EF58ED" w:rsidRPr="001B006B" w:rsidRDefault="00EF58ED" w:rsidP="00EF58ED">
      <w:pPr>
        <w:ind w:left="567"/>
        <w:jc w:val="both"/>
        <w:rPr>
          <w:rFonts w:cs="Arial"/>
        </w:rPr>
      </w:pPr>
    </w:p>
    <w:p w14:paraId="1085777B" w14:textId="0177EDC9" w:rsidR="00EF58ED" w:rsidRPr="001B006B" w:rsidRDefault="002937B0" w:rsidP="00EF58ED">
      <w:pPr>
        <w:ind w:left="567"/>
        <w:jc w:val="both"/>
        <w:rPr>
          <w:rFonts w:cs="Arial"/>
        </w:rPr>
      </w:pPr>
      <w:r w:rsidRPr="001B006B">
        <w:rPr>
          <w:rFonts w:cs="Arial"/>
        </w:rPr>
        <w:t>Prema Rješenju o i</w:t>
      </w:r>
      <w:r w:rsidR="00EF58ED" w:rsidRPr="001B006B">
        <w:rPr>
          <w:rFonts w:cs="Arial"/>
        </w:rPr>
        <w:t>zmjenama podataka, broj: 043-0-Reg-17-000563 od 25.05.2017. godine, kod Općinskog suda u Zenici upisani su sljedeći podaci:</w:t>
      </w:r>
    </w:p>
    <w:p w14:paraId="7DAF5ED2" w14:textId="77777777" w:rsidR="000E7A2B" w:rsidRPr="001B006B" w:rsidRDefault="000E7A2B" w:rsidP="00EF58ED">
      <w:pPr>
        <w:ind w:left="567"/>
        <w:jc w:val="both"/>
        <w:rPr>
          <w:rFonts w:cs="Arial"/>
        </w:rPr>
      </w:pPr>
    </w:p>
    <w:p w14:paraId="6B4569E5" w14:textId="2211A153" w:rsidR="00EF58ED" w:rsidRPr="001B006B" w:rsidRDefault="00EF58ED" w:rsidP="00EF58ED">
      <w:pPr>
        <w:pStyle w:val="Paragrafspiska"/>
        <w:numPr>
          <w:ilvl w:val="0"/>
          <w:numId w:val="30"/>
        </w:numPr>
        <w:spacing w:after="160" w:line="259" w:lineRule="auto"/>
        <w:ind w:left="567"/>
        <w:rPr>
          <w:rFonts w:cs="Arial"/>
          <w:szCs w:val="20"/>
        </w:rPr>
      </w:pPr>
      <w:r w:rsidRPr="001B006B">
        <w:rPr>
          <w:rFonts w:cs="Arial"/>
          <w:szCs w:val="20"/>
        </w:rPr>
        <w:t xml:space="preserve">Naziv </w:t>
      </w:r>
      <w:r w:rsidR="00884B00">
        <w:rPr>
          <w:rFonts w:cs="Arial"/>
          <w:szCs w:val="20"/>
        </w:rPr>
        <w:t>p</w:t>
      </w:r>
      <w:r w:rsidRPr="001B006B">
        <w:rPr>
          <w:rFonts w:cs="Arial"/>
          <w:szCs w:val="20"/>
        </w:rPr>
        <w:t xml:space="preserve">reduzeća: JAVNO KOMUNALNO PREDUZEĆE ''VISOKO'' d.o.o. Visoko  </w:t>
      </w:r>
    </w:p>
    <w:p w14:paraId="60FC6994" w14:textId="124C853B" w:rsidR="00EF58ED" w:rsidRPr="001B006B" w:rsidRDefault="002937B0" w:rsidP="00EF58ED">
      <w:pPr>
        <w:pStyle w:val="Paragrafspiska"/>
        <w:numPr>
          <w:ilvl w:val="0"/>
          <w:numId w:val="30"/>
        </w:numPr>
        <w:spacing w:after="160" w:line="259" w:lineRule="auto"/>
        <w:ind w:left="567"/>
        <w:rPr>
          <w:rFonts w:cs="Arial"/>
          <w:szCs w:val="20"/>
        </w:rPr>
      </w:pPr>
      <w:r w:rsidRPr="001B006B">
        <w:rPr>
          <w:rFonts w:cs="Arial"/>
          <w:szCs w:val="20"/>
        </w:rPr>
        <w:t xml:space="preserve">Skraćeni naziv </w:t>
      </w:r>
      <w:r w:rsidR="00884B00">
        <w:rPr>
          <w:rFonts w:cs="Arial"/>
          <w:szCs w:val="20"/>
        </w:rPr>
        <w:t>p</w:t>
      </w:r>
      <w:r w:rsidRPr="001B006B">
        <w:rPr>
          <w:rFonts w:cs="Arial"/>
          <w:szCs w:val="20"/>
        </w:rPr>
        <w:t xml:space="preserve">reduzeća </w:t>
      </w:r>
      <w:r w:rsidR="00EF58ED" w:rsidRPr="001B006B">
        <w:rPr>
          <w:rFonts w:cs="Arial"/>
          <w:szCs w:val="20"/>
        </w:rPr>
        <w:t xml:space="preserve">je JKP ''VISOKO'' d.o.o. Visoko. </w:t>
      </w:r>
    </w:p>
    <w:p w14:paraId="4E6B487A" w14:textId="3D2E7B06" w:rsidR="00EF58ED" w:rsidRPr="001B006B" w:rsidRDefault="002937B0" w:rsidP="00EF58ED">
      <w:pPr>
        <w:pStyle w:val="Paragrafspiska"/>
        <w:numPr>
          <w:ilvl w:val="0"/>
          <w:numId w:val="30"/>
        </w:numPr>
        <w:spacing w:after="160" w:line="259" w:lineRule="auto"/>
        <w:ind w:left="567"/>
        <w:rPr>
          <w:rFonts w:cs="Arial"/>
          <w:szCs w:val="20"/>
        </w:rPr>
      </w:pPr>
      <w:r w:rsidRPr="001B006B">
        <w:rPr>
          <w:rFonts w:cs="Arial"/>
          <w:szCs w:val="20"/>
        </w:rPr>
        <w:t xml:space="preserve">Sjedište </w:t>
      </w:r>
      <w:r w:rsidR="00884B00">
        <w:rPr>
          <w:rFonts w:cs="Arial"/>
          <w:szCs w:val="20"/>
        </w:rPr>
        <w:t>p</w:t>
      </w:r>
      <w:r w:rsidRPr="001B006B">
        <w:rPr>
          <w:rFonts w:cs="Arial"/>
          <w:szCs w:val="20"/>
        </w:rPr>
        <w:t xml:space="preserve">reduzeća </w:t>
      </w:r>
      <w:r w:rsidR="00EF58ED" w:rsidRPr="001B006B">
        <w:rPr>
          <w:rFonts w:cs="Arial"/>
          <w:szCs w:val="20"/>
        </w:rPr>
        <w:t>je</w:t>
      </w:r>
      <w:r w:rsidRPr="001B006B">
        <w:rPr>
          <w:rFonts w:cs="Arial"/>
          <w:szCs w:val="20"/>
        </w:rPr>
        <w:t xml:space="preserve"> </w:t>
      </w:r>
      <w:r w:rsidR="00EF58ED" w:rsidRPr="001B006B">
        <w:rPr>
          <w:rFonts w:cs="Arial"/>
          <w:szCs w:val="20"/>
        </w:rPr>
        <w:t>na adresi Naselje Luke II br. 16, Visoko.</w:t>
      </w:r>
    </w:p>
    <w:p w14:paraId="04C857E0" w14:textId="77777777" w:rsidR="00EF58ED" w:rsidRPr="001B006B" w:rsidRDefault="00EF58ED" w:rsidP="00EF58ED">
      <w:pPr>
        <w:pStyle w:val="Paragrafspiska"/>
        <w:numPr>
          <w:ilvl w:val="0"/>
          <w:numId w:val="30"/>
        </w:numPr>
        <w:spacing w:after="160" w:line="259" w:lineRule="auto"/>
        <w:ind w:left="567"/>
        <w:rPr>
          <w:rFonts w:cs="Arial"/>
          <w:szCs w:val="20"/>
        </w:rPr>
      </w:pPr>
      <w:r w:rsidRPr="001B006B">
        <w:rPr>
          <w:rFonts w:cs="Arial"/>
          <w:szCs w:val="20"/>
        </w:rPr>
        <w:t xml:space="preserve">Preduzeće je u vlasništvu Općine Visoko 100%.  </w:t>
      </w:r>
    </w:p>
    <w:p w14:paraId="14DFE0E7" w14:textId="6DF65742" w:rsidR="00EF58ED" w:rsidRPr="001B006B" w:rsidRDefault="002937B0" w:rsidP="00EF58ED">
      <w:pPr>
        <w:pStyle w:val="Paragrafspiska"/>
        <w:numPr>
          <w:ilvl w:val="0"/>
          <w:numId w:val="30"/>
        </w:numPr>
        <w:spacing w:after="160" w:line="259" w:lineRule="auto"/>
        <w:ind w:left="567"/>
        <w:rPr>
          <w:rFonts w:cs="Arial"/>
          <w:szCs w:val="20"/>
        </w:rPr>
      </w:pPr>
      <w:r w:rsidRPr="001B006B">
        <w:rPr>
          <w:rFonts w:cs="Arial"/>
          <w:szCs w:val="20"/>
        </w:rPr>
        <w:t xml:space="preserve">Osnovni kapital </w:t>
      </w:r>
      <w:r w:rsidR="00EF58ED" w:rsidRPr="001B006B">
        <w:rPr>
          <w:rFonts w:cs="Arial"/>
          <w:szCs w:val="20"/>
        </w:rPr>
        <w:t>iznosi 2.000 KM.</w:t>
      </w:r>
    </w:p>
    <w:p w14:paraId="6BC3BE0E" w14:textId="77777777" w:rsidR="00EF58ED" w:rsidRPr="001B006B" w:rsidRDefault="00EF58ED" w:rsidP="00EF58ED">
      <w:pPr>
        <w:pStyle w:val="Paragrafspiska"/>
        <w:numPr>
          <w:ilvl w:val="0"/>
          <w:numId w:val="30"/>
        </w:numPr>
        <w:spacing w:after="160" w:line="259" w:lineRule="auto"/>
        <w:ind w:left="567"/>
        <w:rPr>
          <w:rFonts w:cs="Arial"/>
          <w:szCs w:val="20"/>
        </w:rPr>
      </w:pPr>
      <w:r w:rsidRPr="001B006B">
        <w:rPr>
          <w:rFonts w:cs="Arial"/>
          <w:szCs w:val="20"/>
        </w:rPr>
        <w:t>Direktor Preduzeća je Prelić Hasan, direktor bez ograničenja ovlaštenja u okviru registrovane djelatnosti.</w:t>
      </w:r>
    </w:p>
    <w:p w14:paraId="0C494DC6" w14:textId="2F318CAB" w:rsidR="00EF58ED" w:rsidRDefault="00EF58ED" w:rsidP="00EF58ED">
      <w:pPr>
        <w:ind w:left="567"/>
        <w:jc w:val="both"/>
        <w:rPr>
          <w:rFonts w:cs="Arial"/>
        </w:rPr>
      </w:pPr>
    </w:p>
    <w:p w14:paraId="1AEE3FB6" w14:textId="410ED673" w:rsidR="001B006B" w:rsidRDefault="001B006B" w:rsidP="00EF58ED">
      <w:pPr>
        <w:ind w:left="567"/>
        <w:jc w:val="both"/>
        <w:rPr>
          <w:rFonts w:cs="Arial"/>
        </w:rPr>
      </w:pPr>
    </w:p>
    <w:p w14:paraId="7145CF7E" w14:textId="77777777" w:rsidR="001B006B" w:rsidRPr="001B006B" w:rsidRDefault="001B006B" w:rsidP="00EF58ED">
      <w:pPr>
        <w:ind w:left="567"/>
        <w:jc w:val="both"/>
        <w:rPr>
          <w:rFonts w:cs="Arial"/>
        </w:rPr>
      </w:pPr>
    </w:p>
    <w:p w14:paraId="533F6084" w14:textId="77777777" w:rsidR="00EF58ED" w:rsidRPr="001B006B" w:rsidRDefault="00EF58ED" w:rsidP="00EF58ED">
      <w:pPr>
        <w:ind w:left="567"/>
        <w:jc w:val="both"/>
        <w:rPr>
          <w:rFonts w:cs="Arial"/>
        </w:rPr>
      </w:pPr>
    </w:p>
    <w:p w14:paraId="17DE1445" w14:textId="77777777" w:rsidR="00EF58ED" w:rsidRPr="001B006B" w:rsidRDefault="00EF58ED" w:rsidP="00EF58ED">
      <w:pPr>
        <w:ind w:left="567"/>
        <w:jc w:val="both"/>
        <w:rPr>
          <w:rFonts w:cs="Arial"/>
        </w:rPr>
      </w:pPr>
    </w:p>
    <w:p w14:paraId="7DD5C861" w14:textId="77777777" w:rsidR="00EF58ED" w:rsidRPr="001B006B" w:rsidRDefault="00EF58ED" w:rsidP="00EF58ED">
      <w:pPr>
        <w:ind w:left="567"/>
        <w:jc w:val="both"/>
        <w:rPr>
          <w:rFonts w:cs="Arial"/>
        </w:rPr>
      </w:pPr>
    </w:p>
    <w:p w14:paraId="61644B7D" w14:textId="77777777" w:rsidR="00EF58ED" w:rsidRPr="001B006B" w:rsidRDefault="00EF58ED" w:rsidP="00EF58ED">
      <w:pPr>
        <w:ind w:left="567"/>
        <w:jc w:val="both"/>
        <w:rPr>
          <w:rFonts w:cs="Arial"/>
        </w:rPr>
      </w:pPr>
    </w:p>
    <w:p w14:paraId="1D839028" w14:textId="77777777" w:rsidR="00EF58ED" w:rsidRPr="001B006B" w:rsidRDefault="00EF58ED" w:rsidP="00EF58ED">
      <w:pPr>
        <w:ind w:left="567"/>
        <w:jc w:val="both"/>
        <w:rPr>
          <w:rFonts w:cs="Arial"/>
        </w:rPr>
      </w:pPr>
    </w:p>
    <w:p w14:paraId="2CF6475C" w14:textId="28B1EC8A" w:rsidR="00EF58ED" w:rsidRPr="001B006B" w:rsidRDefault="00EF58ED" w:rsidP="00EF58ED">
      <w:pPr>
        <w:ind w:left="567"/>
        <w:jc w:val="both"/>
        <w:rPr>
          <w:rFonts w:cs="Arial"/>
        </w:rPr>
      </w:pPr>
    </w:p>
    <w:p w14:paraId="4CCC4565" w14:textId="77777777" w:rsidR="000E7A2B" w:rsidRPr="001B006B" w:rsidRDefault="000E7A2B" w:rsidP="00EF58ED">
      <w:pPr>
        <w:ind w:left="567"/>
        <w:jc w:val="both"/>
        <w:rPr>
          <w:rFonts w:cs="Arial"/>
        </w:rPr>
      </w:pPr>
    </w:p>
    <w:p w14:paraId="01098EA7" w14:textId="79B6AD6E" w:rsidR="00EF58ED" w:rsidRPr="001B006B" w:rsidRDefault="00EF58ED" w:rsidP="00596D4A">
      <w:pPr>
        <w:jc w:val="both"/>
        <w:rPr>
          <w:rFonts w:cs="Arial"/>
        </w:rPr>
      </w:pPr>
      <w:r w:rsidRPr="001B006B">
        <w:rPr>
          <w:rFonts w:cs="Arial"/>
        </w:rPr>
        <w:t>1.</w:t>
      </w:r>
      <w:r w:rsidRPr="001B006B">
        <w:rPr>
          <w:rFonts w:cs="Arial"/>
        </w:rPr>
        <w:tab/>
        <w:t>OPŠTE INFORMACIJE (NASTAVAK)</w:t>
      </w:r>
    </w:p>
    <w:p w14:paraId="62D8E02E" w14:textId="77777777" w:rsidR="00EF58ED" w:rsidRPr="001B006B" w:rsidRDefault="00EF58ED" w:rsidP="00EF58ED">
      <w:pPr>
        <w:ind w:left="567"/>
        <w:jc w:val="both"/>
        <w:rPr>
          <w:rFonts w:cs="Arial"/>
        </w:rPr>
      </w:pPr>
    </w:p>
    <w:p w14:paraId="38449A5D" w14:textId="679D18AD" w:rsidR="00EF58ED" w:rsidRPr="001B006B" w:rsidRDefault="002937B0" w:rsidP="00EF58ED">
      <w:pPr>
        <w:ind w:left="567"/>
        <w:jc w:val="both"/>
        <w:rPr>
          <w:rFonts w:cs="Arial"/>
        </w:rPr>
      </w:pPr>
      <w:r w:rsidRPr="001B006B">
        <w:rPr>
          <w:rFonts w:cs="Arial"/>
        </w:rPr>
        <w:t xml:space="preserve">Prema Rješenju o </w:t>
      </w:r>
      <w:r w:rsidR="00EF58ED" w:rsidRPr="001B006B">
        <w:rPr>
          <w:rFonts w:cs="Arial"/>
        </w:rPr>
        <w:t xml:space="preserve">izmjenama podataka, broj: 043-0-Reg-17-000563 od 25.05.2017. godine, kod Općinskog suda u Zenici kod subjekta upisa JAVNO KOMUNALNO PREDUZEĆE ''VISOKO'' d.o.o. Visoko, ul.  Naselje Luke II br. 16, Visoko, upisuju se promjene-proširenje djelatnosti </w:t>
      </w:r>
      <w:r w:rsidR="00C3088B" w:rsidRPr="001B006B">
        <w:rPr>
          <w:rFonts w:cs="Arial"/>
        </w:rPr>
        <w:t>Preduzeća</w:t>
      </w:r>
      <w:r w:rsidR="00EF58ED" w:rsidRPr="001B006B">
        <w:rPr>
          <w:rFonts w:cs="Arial"/>
        </w:rPr>
        <w:t xml:space="preserve"> i promjena lica ovlaštenog za zastupanje </w:t>
      </w:r>
      <w:r w:rsidR="00C3088B" w:rsidRPr="001B006B">
        <w:rPr>
          <w:rFonts w:cs="Arial"/>
        </w:rPr>
        <w:t>Preduzeća</w:t>
      </w:r>
      <w:r w:rsidR="00EF58ED" w:rsidRPr="001B006B">
        <w:rPr>
          <w:rFonts w:cs="Arial"/>
        </w:rPr>
        <w:t>.</w:t>
      </w:r>
    </w:p>
    <w:p w14:paraId="3AE2BB06" w14:textId="47371235" w:rsidR="00EF58ED" w:rsidRPr="001B006B" w:rsidRDefault="00EF58ED" w:rsidP="00EF58ED">
      <w:pPr>
        <w:ind w:left="567"/>
        <w:jc w:val="both"/>
        <w:rPr>
          <w:rFonts w:cs="Arial"/>
        </w:rPr>
      </w:pPr>
      <w:r w:rsidRPr="001B006B">
        <w:rPr>
          <w:rFonts w:cs="Arial"/>
        </w:rPr>
        <w:t>Pravni osnov upisa je Odluka o proširenju djelatnosti upisa JKP ''VISOKO'' d.o.o. Visoko od 27.02.2017. godine, Odluka o konačnom izboru i imenovanju direktora JKP ''VISOKO'' d.o.o. Visoko, broj:</w:t>
      </w:r>
      <w:r w:rsidR="002937B0" w:rsidRPr="001B006B">
        <w:rPr>
          <w:rFonts w:cs="Arial"/>
        </w:rPr>
        <w:t xml:space="preserve"> </w:t>
      </w:r>
      <w:r w:rsidRPr="001B006B">
        <w:rPr>
          <w:rFonts w:cs="Arial"/>
        </w:rPr>
        <w:t>1434 od 11</w:t>
      </w:r>
      <w:r w:rsidR="002937B0" w:rsidRPr="001B006B">
        <w:rPr>
          <w:rFonts w:cs="Arial"/>
        </w:rPr>
        <w:t>.05.2017. godine, Statut Preduzeća</w:t>
      </w:r>
      <w:r w:rsidRPr="001B006B">
        <w:rPr>
          <w:rFonts w:cs="Arial"/>
        </w:rPr>
        <w:t xml:space="preserve"> potvrđen i utvrđen dana 13.03.2017. godine (Notar Elza Dilber-Žepče).</w:t>
      </w:r>
    </w:p>
    <w:p w14:paraId="272DBBD5" w14:textId="175B2959" w:rsidR="00EF58ED" w:rsidRPr="001B006B" w:rsidRDefault="00EF58ED" w:rsidP="00EF58ED">
      <w:pPr>
        <w:ind w:left="567"/>
        <w:jc w:val="both"/>
        <w:rPr>
          <w:rFonts w:cs="Arial"/>
        </w:rPr>
      </w:pPr>
      <w:r w:rsidRPr="001B006B">
        <w:rPr>
          <w:rFonts w:cs="Arial"/>
        </w:rPr>
        <w:t>Prema Aktuelnom izvodu iz sudskog registra, broj: 043-0-RegZ-19-001786 od 19.07.2019. godine, kod Općinskog suda u Zeni</w:t>
      </w:r>
      <w:r w:rsidR="002937B0" w:rsidRPr="001B006B">
        <w:rPr>
          <w:rFonts w:cs="Arial"/>
        </w:rPr>
        <w:t>ci potvrđene su izmjene po preth</w:t>
      </w:r>
      <w:r w:rsidRPr="001B006B">
        <w:rPr>
          <w:rFonts w:cs="Arial"/>
        </w:rPr>
        <w:t>odnom Rješenju.</w:t>
      </w:r>
    </w:p>
    <w:p w14:paraId="6B01C305" w14:textId="77777777" w:rsidR="000E7A2B" w:rsidRPr="001B006B" w:rsidRDefault="000E7A2B" w:rsidP="00EF58ED">
      <w:pPr>
        <w:ind w:left="567"/>
        <w:jc w:val="both"/>
        <w:rPr>
          <w:rFonts w:cs="Arial"/>
        </w:rPr>
      </w:pPr>
    </w:p>
    <w:p w14:paraId="208BAE60" w14:textId="5475AAA8" w:rsidR="00EF58ED" w:rsidRPr="001B006B" w:rsidRDefault="00EF58ED" w:rsidP="000E7A2B">
      <w:pPr>
        <w:pStyle w:val="Paragrafspiska"/>
        <w:numPr>
          <w:ilvl w:val="0"/>
          <w:numId w:val="30"/>
        </w:numPr>
        <w:rPr>
          <w:rFonts w:cs="Arial"/>
        </w:rPr>
      </w:pPr>
      <w:r w:rsidRPr="001B006B">
        <w:rPr>
          <w:rFonts w:cs="Arial"/>
        </w:rPr>
        <w:t xml:space="preserve">Naziv </w:t>
      </w:r>
      <w:r w:rsidR="00884B00">
        <w:rPr>
          <w:rFonts w:cs="Arial"/>
        </w:rPr>
        <w:t>p</w:t>
      </w:r>
      <w:r w:rsidRPr="001B006B">
        <w:rPr>
          <w:rFonts w:cs="Arial"/>
        </w:rPr>
        <w:t xml:space="preserve">reduzeća: JAVNO KOMUNALNO PREDUZEĆE ''VISOKO'' d.o.o. Visoko  </w:t>
      </w:r>
    </w:p>
    <w:p w14:paraId="29AD641B" w14:textId="167F90D3" w:rsidR="00EF58ED" w:rsidRPr="001B006B" w:rsidRDefault="002937B0" w:rsidP="000E7A2B">
      <w:pPr>
        <w:pStyle w:val="Paragrafspiska"/>
        <w:numPr>
          <w:ilvl w:val="0"/>
          <w:numId w:val="30"/>
        </w:numPr>
        <w:rPr>
          <w:rFonts w:cs="Arial"/>
        </w:rPr>
      </w:pPr>
      <w:r w:rsidRPr="001B006B">
        <w:rPr>
          <w:rFonts w:cs="Arial"/>
        </w:rPr>
        <w:t xml:space="preserve">Skraćeni naziv preduzeća </w:t>
      </w:r>
      <w:r w:rsidR="00EF58ED" w:rsidRPr="001B006B">
        <w:rPr>
          <w:rFonts w:cs="Arial"/>
        </w:rPr>
        <w:t xml:space="preserve">je JKP ''VISOKO'' d.o.o. Visoko. </w:t>
      </w:r>
    </w:p>
    <w:p w14:paraId="7BE6215E" w14:textId="72F580FC" w:rsidR="00EF58ED" w:rsidRPr="00F477A4" w:rsidRDefault="002937B0" w:rsidP="000E7A2B">
      <w:pPr>
        <w:pStyle w:val="Paragrafspiska"/>
        <w:numPr>
          <w:ilvl w:val="0"/>
          <w:numId w:val="30"/>
        </w:numPr>
        <w:rPr>
          <w:rFonts w:cs="Arial"/>
        </w:rPr>
      </w:pPr>
      <w:r w:rsidRPr="00F477A4">
        <w:rPr>
          <w:rFonts w:cs="Arial"/>
        </w:rPr>
        <w:t xml:space="preserve">Sjedište preduzeća je </w:t>
      </w:r>
      <w:r w:rsidR="00EF58ED" w:rsidRPr="00F477A4">
        <w:rPr>
          <w:rFonts w:cs="Arial"/>
        </w:rPr>
        <w:t>na adresi Naselje Luke II br. 16, Visoko.</w:t>
      </w:r>
    </w:p>
    <w:p w14:paraId="469B10E1" w14:textId="77777777" w:rsidR="00EF58ED" w:rsidRPr="00F477A4" w:rsidRDefault="00EF58ED" w:rsidP="000E7A2B">
      <w:pPr>
        <w:pStyle w:val="Paragrafspiska"/>
        <w:numPr>
          <w:ilvl w:val="0"/>
          <w:numId w:val="30"/>
        </w:numPr>
        <w:rPr>
          <w:rFonts w:cs="Arial"/>
        </w:rPr>
      </w:pPr>
      <w:r w:rsidRPr="00F477A4">
        <w:rPr>
          <w:rFonts w:cs="Arial"/>
        </w:rPr>
        <w:t xml:space="preserve">Preduzeće je u vlasništvu Općine Visoko 100%.  </w:t>
      </w:r>
    </w:p>
    <w:p w14:paraId="45E359C9" w14:textId="5AA3F78E" w:rsidR="00EF58ED" w:rsidRPr="00F477A4" w:rsidRDefault="002937B0" w:rsidP="000E7A2B">
      <w:pPr>
        <w:pStyle w:val="Paragrafspiska"/>
        <w:numPr>
          <w:ilvl w:val="0"/>
          <w:numId w:val="30"/>
        </w:numPr>
        <w:rPr>
          <w:rFonts w:cs="Arial"/>
        </w:rPr>
      </w:pPr>
      <w:r w:rsidRPr="00F477A4">
        <w:rPr>
          <w:rFonts w:cs="Arial"/>
        </w:rPr>
        <w:t xml:space="preserve">Osnovni kapital </w:t>
      </w:r>
      <w:r w:rsidR="00EF58ED" w:rsidRPr="00F477A4">
        <w:rPr>
          <w:rFonts w:cs="Arial"/>
        </w:rPr>
        <w:t>iznosi 2.000 KM.</w:t>
      </w:r>
    </w:p>
    <w:p w14:paraId="3DF849E3" w14:textId="77777777" w:rsidR="00EF58ED" w:rsidRPr="00F477A4" w:rsidRDefault="00EF58ED" w:rsidP="000E7A2B">
      <w:pPr>
        <w:pStyle w:val="Paragrafspiska"/>
        <w:numPr>
          <w:ilvl w:val="0"/>
          <w:numId w:val="30"/>
        </w:numPr>
        <w:rPr>
          <w:rFonts w:cs="Arial"/>
        </w:rPr>
      </w:pPr>
      <w:r w:rsidRPr="00F477A4">
        <w:rPr>
          <w:rFonts w:cs="Arial"/>
        </w:rPr>
        <w:t>Direktor Preduzeća je Prelić Hasan, direktor bez ograničenja ovlaštenja u okviru registrovane djelatnosti.</w:t>
      </w:r>
    </w:p>
    <w:p w14:paraId="621937E0" w14:textId="7C818A1A" w:rsidR="003712AC" w:rsidRPr="00FF3BD6" w:rsidRDefault="003712AC" w:rsidP="003712AC">
      <w:pPr>
        <w:spacing w:line="240" w:lineRule="auto"/>
        <w:rPr>
          <w:b/>
          <w:noProof/>
          <w:color w:val="FF0000"/>
        </w:rPr>
      </w:pPr>
    </w:p>
    <w:p w14:paraId="109C0B2C" w14:textId="4D65570C" w:rsidR="003712AC" w:rsidRPr="00FF3BD6" w:rsidRDefault="003712AC" w:rsidP="003712AC">
      <w:pPr>
        <w:spacing w:line="240" w:lineRule="auto"/>
        <w:rPr>
          <w:b/>
          <w:noProof/>
          <w:color w:val="FF0000"/>
        </w:rPr>
      </w:pPr>
    </w:p>
    <w:p w14:paraId="6B1AC685" w14:textId="77777777" w:rsidR="00D65964" w:rsidRPr="002037BB" w:rsidRDefault="00D65964" w:rsidP="00D65964">
      <w:pPr>
        <w:spacing w:line="240" w:lineRule="auto"/>
        <w:ind w:left="567" w:hanging="567"/>
        <w:rPr>
          <w:b/>
          <w:noProof/>
        </w:rPr>
      </w:pPr>
      <w:r w:rsidRPr="002037BB">
        <w:rPr>
          <w:b/>
          <w:noProof/>
        </w:rPr>
        <w:t>2.</w:t>
      </w:r>
      <w:r w:rsidRPr="002037BB">
        <w:rPr>
          <w:b/>
          <w:noProof/>
        </w:rPr>
        <w:tab/>
        <w:t xml:space="preserve">OSNOVE ZA SASTAVLJANJE I </w:t>
      </w:r>
      <w:r w:rsidRPr="002037BB">
        <w:rPr>
          <w:rFonts w:cs="TimesNewRomanPS-BoldMT"/>
          <w:b/>
          <w:bCs/>
          <w:noProof/>
        </w:rPr>
        <w:t>PRIKAZIVANJE</w:t>
      </w:r>
      <w:r w:rsidRPr="002037BB">
        <w:rPr>
          <w:b/>
          <w:noProof/>
        </w:rPr>
        <w:t xml:space="preserve"> FINANSIJSKIH IZVEŠTAJA </w:t>
      </w:r>
    </w:p>
    <w:p w14:paraId="6C3D7310" w14:textId="24CD988C" w:rsidR="00C1339F" w:rsidRPr="002037BB" w:rsidRDefault="00C1339F" w:rsidP="000E7A2B">
      <w:pPr>
        <w:spacing w:line="240" w:lineRule="auto"/>
        <w:jc w:val="both"/>
        <w:rPr>
          <w:rFonts w:cs="Arial"/>
          <w:noProof/>
        </w:rPr>
      </w:pPr>
    </w:p>
    <w:p w14:paraId="0C742108" w14:textId="31608C99" w:rsidR="00C1339F" w:rsidRPr="002037BB" w:rsidRDefault="00C1339F" w:rsidP="00C1339F">
      <w:pPr>
        <w:spacing w:line="240" w:lineRule="auto"/>
        <w:ind w:left="567"/>
        <w:jc w:val="both"/>
        <w:rPr>
          <w:rFonts w:cs="Arial"/>
          <w:iCs/>
          <w:spacing w:val="-1"/>
          <w:lang w:val="hr-HR" w:eastAsia="hr-HR"/>
        </w:rPr>
      </w:pPr>
      <w:r w:rsidRPr="002037BB">
        <w:rPr>
          <w:rFonts w:cs="Arial"/>
          <w:iCs/>
          <w:spacing w:val="-1"/>
          <w:lang w:val="hr-HR" w:eastAsia="hr-HR"/>
        </w:rPr>
        <w:t xml:space="preserve">Priloženi Finansijski izvještaji </w:t>
      </w:r>
      <w:r w:rsidR="00C3088B" w:rsidRPr="002037BB">
        <w:rPr>
          <w:rFonts w:cs="Arial"/>
          <w:iCs/>
          <w:spacing w:val="-1"/>
          <w:lang w:val="hr-HR" w:eastAsia="hr-HR"/>
        </w:rPr>
        <w:t>Preduzeća</w:t>
      </w:r>
      <w:r w:rsidRPr="002037BB">
        <w:rPr>
          <w:rFonts w:cs="Arial"/>
          <w:iCs/>
          <w:spacing w:val="-1"/>
          <w:lang w:val="hr-HR" w:eastAsia="hr-HR"/>
        </w:rPr>
        <w:t xml:space="preserve"> sastavljeni su u skladu sa Zakonom o računovodstvu i Međunarodnim standardima finansijskog izvještavanja koje je izdao Odbor za standarde finansijskog izvještavanja. </w:t>
      </w:r>
    </w:p>
    <w:p w14:paraId="5E23D8E4" w14:textId="77777777" w:rsidR="00C1339F" w:rsidRPr="002037BB" w:rsidRDefault="00C1339F" w:rsidP="00C1339F">
      <w:pPr>
        <w:spacing w:line="240" w:lineRule="auto"/>
        <w:jc w:val="both"/>
        <w:rPr>
          <w:rFonts w:ascii="Arial" w:hAnsi="Arial" w:cs="Arial"/>
          <w:iCs/>
          <w:spacing w:val="-1"/>
          <w:lang w:val="hr-HR" w:eastAsia="hr-HR"/>
        </w:rPr>
      </w:pPr>
    </w:p>
    <w:p w14:paraId="20448A62" w14:textId="38FF8935" w:rsidR="001C6A9B" w:rsidRPr="002037BB" w:rsidRDefault="001C6A9B" w:rsidP="001C6A9B">
      <w:pPr>
        <w:spacing w:line="240" w:lineRule="auto"/>
        <w:ind w:left="567"/>
        <w:jc w:val="both"/>
        <w:rPr>
          <w:rFonts w:cs="Arial"/>
          <w:noProof/>
        </w:rPr>
      </w:pPr>
      <w:r w:rsidRPr="002037BB">
        <w:rPr>
          <w:rFonts w:cs="Arial"/>
          <w:noProof/>
        </w:rPr>
        <w:t>Sadržina i forma obrazaca finansijskih izveštaja i sadržina pozicija u obrascima je propisana Pravilnikom o sadrž</w:t>
      </w:r>
      <w:r w:rsidR="00DB26D5" w:rsidRPr="002037BB">
        <w:rPr>
          <w:rFonts w:cs="Arial"/>
          <w:noProof/>
        </w:rPr>
        <w:t>aju</w:t>
      </w:r>
      <w:r w:rsidRPr="002037BB">
        <w:rPr>
          <w:rFonts w:cs="Arial"/>
          <w:noProof/>
        </w:rPr>
        <w:t xml:space="preserve"> i formi obrazaca finansijskih izv</w:t>
      </w:r>
      <w:r w:rsidR="002937B0" w:rsidRPr="002037BB">
        <w:rPr>
          <w:rFonts w:cs="Arial"/>
          <w:noProof/>
        </w:rPr>
        <w:t>j</w:t>
      </w:r>
      <w:r w:rsidRPr="002037BB">
        <w:rPr>
          <w:rFonts w:cs="Arial"/>
          <w:noProof/>
        </w:rPr>
        <w:t>eštaja za privredna društva</w:t>
      </w:r>
      <w:r w:rsidR="00DB26D5" w:rsidRPr="002037BB">
        <w:rPr>
          <w:rFonts w:cs="Arial"/>
          <w:noProof/>
        </w:rPr>
        <w:t xml:space="preserve"> </w:t>
      </w:r>
      <w:r w:rsidR="002937B0" w:rsidRPr="002037BB">
        <w:t>(‘’Službene novine Federacije BiH’’</w:t>
      </w:r>
      <w:r w:rsidR="00DB26D5" w:rsidRPr="002037BB">
        <w:t>, broj 82/10)</w:t>
      </w:r>
      <w:r w:rsidRPr="002037BB">
        <w:rPr>
          <w:rFonts w:cs="Arial"/>
          <w:noProof/>
        </w:rPr>
        <w:t xml:space="preserve">. </w:t>
      </w:r>
    </w:p>
    <w:p w14:paraId="007D8621" w14:textId="77777777" w:rsidR="003C6758" w:rsidRPr="002037BB" w:rsidRDefault="003C6758" w:rsidP="0024311D">
      <w:pPr>
        <w:spacing w:line="240" w:lineRule="auto"/>
        <w:ind w:left="567"/>
        <w:jc w:val="both"/>
        <w:rPr>
          <w:rFonts w:cs="Arial"/>
          <w:noProof/>
        </w:rPr>
      </w:pPr>
    </w:p>
    <w:p w14:paraId="6A8F6020" w14:textId="36D1BB7A" w:rsidR="00DB26D5" w:rsidRPr="002037BB" w:rsidRDefault="008F04D2" w:rsidP="00DB26D5">
      <w:pPr>
        <w:spacing w:line="240" w:lineRule="auto"/>
        <w:ind w:left="567"/>
        <w:jc w:val="both"/>
        <w:rPr>
          <w:rFonts w:cs="Arial"/>
          <w:noProof/>
        </w:rPr>
      </w:pPr>
      <w:r w:rsidRPr="002037BB">
        <w:rPr>
          <w:rFonts w:cs="Arial"/>
          <w:noProof/>
        </w:rPr>
        <w:t>Kontni okvir i sadržina računa u Kontnom okviru propisana je Pravilnikom o kontnom okviru i sadrž</w:t>
      </w:r>
      <w:r w:rsidR="002937B0" w:rsidRPr="002037BB">
        <w:rPr>
          <w:rFonts w:cs="Arial"/>
          <w:noProof/>
        </w:rPr>
        <w:t>aju konta i</w:t>
      </w:r>
      <w:r w:rsidR="00C1339F" w:rsidRPr="002037BB">
        <w:rPr>
          <w:rFonts w:cs="Arial"/>
          <w:noProof/>
        </w:rPr>
        <w:t xml:space="preserve"> primjeni kontnog okvira za privredna društva </w:t>
      </w:r>
      <w:r w:rsidR="002937B0" w:rsidRPr="002037BB">
        <w:t>(‘’Službene novine Federacije BiH’’</w:t>
      </w:r>
      <w:r w:rsidR="00DB26D5" w:rsidRPr="002037BB">
        <w:t xml:space="preserve">, broj 82/10 - </w:t>
      </w:r>
      <w:r w:rsidR="00DB26D5" w:rsidRPr="002037BB">
        <w:rPr>
          <w:rFonts w:cs="Arial"/>
          <w:noProof/>
        </w:rPr>
        <w:t>u daljem tekstu: Pravilnik o kontnom okviru</w:t>
      </w:r>
      <w:r w:rsidR="00DB26D5" w:rsidRPr="002037BB">
        <w:t>).</w:t>
      </w:r>
    </w:p>
    <w:p w14:paraId="3640E34B" w14:textId="6B1547B0" w:rsidR="00BB5F18" w:rsidRPr="002037BB" w:rsidRDefault="00BB5F18" w:rsidP="000E7A2B">
      <w:pPr>
        <w:spacing w:line="240" w:lineRule="auto"/>
        <w:jc w:val="both"/>
        <w:rPr>
          <w:rFonts w:cs="Arial"/>
          <w:noProof/>
        </w:rPr>
      </w:pPr>
    </w:p>
    <w:p w14:paraId="725C9367" w14:textId="7D408D82" w:rsidR="00BB5F18" w:rsidRPr="002037BB" w:rsidRDefault="00BB5F18" w:rsidP="00BB5F18">
      <w:pPr>
        <w:spacing w:line="240" w:lineRule="auto"/>
        <w:ind w:left="567"/>
        <w:jc w:val="both"/>
        <w:rPr>
          <w:rFonts w:cs="Arial"/>
          <w:noProof/>
        </w:rPr>
      </w:pPr>
      <w:r w:rsidRPr="002037BB">
        <w:rPr>
          <w:rFonts w:cs="Arial"/>
          <w:noProof/>
        </w:rPr>
        <w:t>Osnovne računovodstvene politike prim</w:t>
      </w:r>
      <w:r w:rsidR="002937B0" w:rsidRPr="002037BB">
        <w:rPr>
          <w:rFonts w:cs="Arial"/>
          <w:noProof/>
        </w:rPr>
        <w:t>j</w:t>
      </w:r>
      <w:r w:rsidRPr="002037BB">
        <w:rPr>
          <w:rFonts w:cs="Arial"/>
          <w:noProof/>
        </w:rPr>
        <w:t>enjene za sastavljanje ovih finansijskih izv</w:t>
      </w:r>
      <w:r w:rsidR="002937B0" w:rsidRPr="002037BB">
        <w:rPr>
          <w:rFonts w:cs="Arial"/>
          <w:noProof/>
        </w:rPr>
        <w:t>j</w:t>
      </w:r>
      <w:r w:rsidRPr="002037BB">
        <w:rPr>
          <w:rFonts w:cs="Arial"/>
          <w:noProof/>
        </w:rPr>
        <w:t>eštaja navedene su u Napomeni 3. Ove politike su konzistentno prim</w:t>
      </w:r>
      <w:r w:rsidR="002937B0" w:rsidRPr="002037BB">
        <w:rPr>
          <w:rFonts w:cs="Arial"/>
          <w:noProof/>
        </w:rPr>
        <w:t>j</w:t>
      </w:r>
      <w:r w:rsidRPr="002037BB">
        <w:rPr>
          <w:rFonts w:cs="Arial"/>
          <w:noProof/>
        </w:rPr>
        <w:t>enjene na sve prikazane godine, osim ako nije drugačije naznačeno.</w:t>
      </w:r>
    </w:p>
    <w:p w14:paraId="7B57B875" w14:textId="762E568C" w:rsidR="00BB5F18" w:rsidRPr="002037BB" w:rsidRDefault="00BB5F18" w:rsidP="000E7A2B">
      <w:pPr>
        <w:spacing w:line="240" w:lineRule="auto"/>
        <w:jc w:val="both"/>
        <w:rPr>
          <w:rFonts w:cs="Arial"/>
          <w:noProof/>
        </w:rPr>
      </w:pPr>
    </w:p>
    <w:p w14:paraId="6F4C504B" w14:textId="44F7BDF4" w:rsidR="00C317AE" w:rsidRPr="00E80CD4" w:rsidRDefault="00C317AE" w:rsidP="00C317AE">
      <w:pPr>
        <w:spacing w:line="240" w:lineRule="auto"/>
        <w:ind w:left="567"/>
        <w:jc w:val="both"/>
        <w:rPr>
          <w:rFonts w:cs="Arial"/>
          <w:noProof/>
        </w:rPr>
      </w:pPr>
      <w:r w:rsidRPr="00E80CD4">
        <w:rPr>
          <w:rFonts w:cs="Arial"/>
          <w:noProof/>
        </w:rPr>
        <w:t>Sastavljanje finansijskih izveštaja u skladu sa MSFI zaht</w:t>
      </w:r>
      <w:r w:rsidR="002937B0" w:rsidRPr="00E80CD4">
        <w:rPr>
          <w:rFonts w:cs="Arial"/>
          <w:noProof/>
        </w:rPr>
        <w:t>j</w:t>
      </w:r>
      <w:r w:rsidRPr="00E80CD4">
        <w:rPr>
          <w:rFonts w:cs="Arial"/>
          <w:noProof/>
        </w:rPr>
        <w:t>eva prim</w:t>
      </w:r>
      <w:r w:rsidR="00E80CD4" w:rsidRPr="00E80CD4">
        <w:rPr>
          <w:rFonts w:cs="Arial"/>
          <w:noProof/>
        </w:rPr>
        <w:t>j</w:t>
      </w:r>
      <w:r w:rsidRPr="00E80CD4">
        <w:rPr>
          <w:rFonts w:cs="Arial"/>
          <w:noProof/>
        </w:rPr>
        <w:t>enu izv</w:t>
      </w:r>
      <w:r w:rsidR="002937B0" w:rsidRPr="00E80CD4">
        <w:rPr>
          <w:rFonts w:cs="Arial"/>
          <w:noProof/>
        </w:rPr>
        <w:t>j</w:t>
      </w:r>
      <w:r w:rsidRPr="00E80CD4">
        <w:rPr>
          <w:rFonts w:cs="Arial"/>
          <w:noProof/>
        </w:rPr>
        <w:t>esnih ključnih računovodstvenih proc</w:t>
      </w:r>
      <w:r w:rsidR="002937B0" w:rsidRPr="00E80CD4">
        <w:rPr>
          <w:rFonts w:cs="Arial"/>
          <w:noProof/>
        </w:rPr>
        <w:t>j</w:t>
      </w:r>
      <w:r w:rsidRPr="00E80CD4">
        <w:rPr>
          <w:rFonts w:cs="Arial"/>
          <w:noProof/>
        </w:rPr>
        <w:t>ena. Ono, takođe</w:t>
      </w:r>
      <w:r w:rsidR="002937B0" w:rsidRPr="00E80CD4">
        <w:rPr>
          <w:rFonts w:cs="Arial"/>
          <w:noProof/>
        </w:rPr>
        <w:t>r</w:t>
      </w:r>
      <w:r w:rsidRPr="00E80CD4">
        <w:rPr>
          <w:rFonts w:cs="Arial"/>
          <w:noProof/>
        </w:rPr>
        <w:t>, zaht</w:t>
      </w:r>
      <w:r w:rsidR="002937B0" w:rsidRPr="00E80CD4">
        <w:rPr>
          <w:rFonts w:cs="Arial"/>
          <w:noProof/>
        </w:rPr>
        <w:t>j</w:t>
      </w:r>
      <w:r w:rsidRPr="00E80CD4">
        <w:rPr>
          <w:rFonts w:cs="Arial"/>
          <w:noProof/>
        </w:rPr>
        <w:t>eva da rukovodstvo koristi svoje prosuđivanje u prim</w:t>
      </w:r>
      <w:r w:rsidR="002937B0" w:rsidRPr="00E80CD4">
        <w:rPr>
          <w:rFonts w:cs="Arial"/>
          <w:noProof/>
        </w:rPr>
        <w:t>j</w:t>
      </w:r>
      <w:r w:rsidRPr="00E80CD4">
        <w:rPr>
          <w:rFonts w:cs="Arial"/>
          <w:noProof/>
        </w:rPr>
        <w:t xml:space="preserve">eni računovodstvenih politika </w:t>
      </w:r>
      <w:r w:rsidR="00C3088B" w:rsidRPr="00E80CD4">
        <w:rPr>
          <w:rFonts w:cs="Arial"/>
          <w:noProof/>
        </w:rPr>
        <w:t>Preduzeća</w:t>
      </w:r>
      <w:r w:rsidRPr="00E80CD4">
        <w:rPr>
          <w:rFonts w:cs="Arial"/>
          <w:noProof/>
        </w:rPr>
        <w:t xml:space="preserve">. </w:t>
      </w:r>
    </w:p>
    <w:p w14:paraId="5DB14DBF" w14:textId="77777777" w:rsidR="00C317AE" w:rsidRPr="00FF3BD6" w:rsidRDefault="00C317AE" w:rsidP="00C317AE">
      <w:pPr>
        <w:spacing w:line="240" w:lineRule="auto"/>
        <w:ind w:left="567"/>
        <w:jc w:val="both"/>
        <w:rPr>
          <w:rFonts w:cs="Arial"/>
          <w:noProof/>
          <w:color w:val="FF0000"/>
        </w:rPr>
      </w:pPr>
    </w:p>
    <w:p w14:paraId="76008601" w14:textId="77777777" w:rsidR="00C317AE" w:rsidRPr="002037BB" w:rsidRDefault="00C317AE" w:rsidP="00C317AE">
      <w:pPr>
        <w:spacing w:line="240" w:lineRule="auto"/>
        <w:ind w:left="567"/>
        <w:jc w:val="both"/>
        <w:rPr>
          <w:rFonts w:cs="Arial"/>
          <w:iCs/>
          <w:spacing w:val="-1"/>
          <w:lang w:val="hr-HR" w:eastAsia="hr-HR"/>
        </w:rPr>
      </w:pPr>
      <w:r w:rsidRPr="002037BB">
        <w:rPr>
          <w:rFonts w:cs="Arial"/>
          <w:iCs/>
          <w:spacing w:val="-1"/>
          <w:lang w:val="hr-HR" w:eastAsia="hr-HR"/>
        </w:rPr>
        <w:t>Finansijski izvještaj sastavljen je uz primjenu temeljne računovodstvene pretpostavke nastanka poslovnog događaja po kojem se učinci transakcija priznaju kada su nastali i iskazuju u finansijskom izvještaju za razdoblje na koje se odnose, te uz primjenu temeljne računovodstvene pretpostavke vremenske neograničenosti poslovanja.</w:t>
      </w:r>
    </w:p>
    <w:p w14:paraId="0D21CA9B" w14:textId="77777777" w:rsidR="00A87AC1" w:rsidRPr="002037BB" w:rsidRDefault="009E635B" w:rsidP="00C12B98">
      <w:pPr>
        <w:spacing w:line="240" w:lineRule="auto"/>
        <w:jc w:val="both"/>
        <w:rPr>
          <w:b/>
          <w:noProof/>
        </w:rPr>
      </w:pPr>
      <w:r w:rsidRPr="00FF3BD6">
        <w:rPr>
          <w:rFonts w:cs="Arial"/>
          <w:color w:val="FF0000"/>
        </w:rPr>
        <w:br w:type="page"/>
      </w:r>
      <w:r w:rsidR="00A87AC1" w:rsidRPr="002037BB">
        <w:rPr>
          <w:b/>
          <w:noProof/>
        </w:rPr>
        <w:t>2.</w:t>
      </w:r>
      <w:r w:rsidR="00A87AC1" w:rsidRPr="002037BB">
        <w:rPr>
          <w:b/>
          <w:noProof/>
        </w:rPr>
        <w:tab/>
        <w:t xml:space="preserve">OSNOVE ZA SASTAVLJANJE I </w:t>
      </w:r>
      <w:r w:rsidR="00A87AC1" w:rsidRPr="002037BB">
        <w:rPr>
          <w:rFonts w:cs="TimesNewRomanPS-BoldMT"/>
          <w:b/>
          <w:bCs/>
          <w:noProof/>
        </w:rPr>
        <w:t>PRIKAZIVANJE</w:t>
      </w:r>
      <w:r w:rsidR="00A87AC1" w:rsidRPr="002037BB">
        <w:rPr>
          <w:b/>
          <w:noProof/>
        </w:rPr>
        <w:t xml:space="preserve"> FINANSIJSKIH IZVEŠTAJA (Nastavak)</w:t>
      </w:r>
    </w:p>
    <w:p w14:paraId="41F33C01" w14:textId="54893A15" w:rsidR="00DB26D5" w:rsidRPr="002037BB" w:rsidRDefault="00DB26D5" w:rsidP="000E7A2B">
      <w:pPr>
        <w:spacing w:line="240" w:lineRule="auto"/>
        <w:jc w:val="both"/>
        <w:rPr>
          <w:rFonts w:cs="Arial"/>
          <w:noProof/>
        </w:rPr>
      </w:pPr>
    </w:p>
    <w:p w14:paraId="2B51D33F" w14:textId="0D7902A3" w:rsidR="002B2D1D" w:rsidRPr="002037BB" w:rsidRDefault="00757EAB" w:rsidP="00757EAB">
      <w:pPr>
        <w:spacing w:after="120" w:line="240" w:lineRule="auto"/>
        <w:ind w:left="562" w:hanging="562"/>
        <w:jc w:val="both"/>
        <w:rPr>
          <w:rFonts w:cs="Arial"/>
          <w:b/>
          <w:noProof/>
        </w:rPr>
      </w:pPr>
      <w:r w:rsidRPr="002037BB">
        <w:rPr>
          <w:rFonts w:cs="Arial"/>
          <w:b/>
          <w:noProof/>
        </w:rPr>
        <w:t xml:space="preserve">2.1. </w:t>
      </w:r>
      <w:r w:rsidRPr="002037BB">
        <w:rPr>
          <w:rFonts w:cs="Arial"/>
          <w:b/>
          <w:noProof/>
        </w:rPr>
        <w:tab/>
      </w:r>
      <w:r w:rsidR="002B2D1D" w:rsidRPr="002037BB">
        <w:rPr>
          <w:rFonts w:cs="Arial"/>
          <w:b/>
          <w:noProof/>
        </w:rPr>
        <w:t>Osnove za vr</w:t>
      </w:r>
      <w:r w:rsidR="00E80CD4">
        <w:rPr>
          <w:rFonts w:cs="Arial"/>
          <w:b/>
          <w:noProof/>
        </w:rPr>
        <w:t>ij</w:t>
      </w:r>
      <w:r w:rsidR="002B2D1D" w:rsidRPr="002037BB">
        <w:rPr>
          <w:rFonts w:cs="Arial"/>
          <w:b/>
          <w:noProof/>
        </w:rPr>
        <w:t>ednovanje</w:t>
      </w:r>
    </w:p>
    <w:p w14:paraId="4A3F2B11" w14:textId="6AB71A7E" w:rsidR="00AE5F81" w:rsidRPr="002037BB" w:rsidRDefault="00AE5F81" w:rsidP="000E7A2B">
      <w:pPr>
        <w:spacing w:after="120" w:line="240" w:lineRule="auto"/>
        <w:ind w:left="562"/>
        <w:jc w:val="both"/>
        <w:rPr>
          <w:rFonts w:cs="Arial"/>
          <w:noProof/>
        </w:rPr>
      </w:pPr>
      <w:r w:rsidRPr="002037BB">
        <w:rPr>
          <w:rFonts w:cs="Arial"/>
          <w:noProof/>
        </w:rPr>
        <w:t>Finansijski izveštaji su sastavljeni prema konceptu nabavne vr</w:t>
      </w:r>
      <w:r w:rsidR="00E80CD4">
        <w:rPr>
          <w:rFonts w:cs="Arial"/>
          <w:noProof/>
        </w:rPr>
        <w:t>ij</w:t>
      </w:r>
      <w:r w:rsidRPr="002037BB">
        <w:rPr>
          <w:rFonts w:cs="Arial"/>
          <w:noProof/>
        </w:rPr>
        <w:t>ednosti</w:t>
      </w:r>
      <w:r w:rsidR="00C317AE" w:rsidRPr="002037BB">
        <w:rPr>
          <w:rFonts w:cs="Arial"/>
          <w:noProof/>
        </w:rPr>
        <w:t xml:space="preserve"> (</w:t>
      </w:r>
      <w:r w:rsidR="002937B0" w:rsidRPr="002037BB">
        <w:rPr>
          <w:rFonts w:cs="Arial"/>
          <w:noProof/>
        </w:rPr>
        <w:t>h</w:t>
      </w:r>
      <w:r w:rsidR="00C317AE" w:rsidRPr="002037BB">
        <w:rPr>
          <w:rFonts w:cs="Arial"/>
          <w:noProof/>
        </w:rPr>
        <w:t>istorijskog troška)</w:t>
      </w:r>
    </w:p>
    <w:p w14:paraId="7463F640" w14:textId="4F324695" w:rsidR="00C317AE" w:rsidRPr="002037BB" w:rsidRDefault="00C317AE" w:rsidP="00C317AE">
      <w:pPr>
        <w:spacing w:line="240" w:lineRule="auto"/>
        <w:ind w:left="567" w:hanging="567"/>
        <w:rPr>
          <w:b/>
          <w:noProof/>
        </w:rPr>
      </w:pPr>
      <w:r w:rsidRPr="002037BB">
        <w:rPr>
          <w:b/>
          <w:noProof/>
        </w:rPr>
        <w:t>2.</w:t>
      </w:r>
      <w:r w:rsidR="002E6256" w:rsidRPr="002037BB">
        <w:rPr>
          <w:b/>
          <w:noProof/>
        </w:rPr>
        <w:t>2</w:t>
      </w:r>
      <w:r w:rsidRPr="002037BB">
        <w:rPr>
          <w:b/>
          <w:noProof/>
        </w:rPr>
        <w:t>.</w:t>
      </w:r>
      <w:r w:rsidRPr="002037BB">
        <w:rPr>
          <w:b/>
          <w:noProof/>
        </w:rPr>
        <w:tab/>
        <w:t>Preračunavanje stranih valuta</w:t>
      </w:r>
    </w:p>
    <w:p w14:paraId="6AD29E95" w14:textId="204D8F30" w:rsidR="001E46B5" w:rsidRPr="002037BB" w:rsidRDefault="001E46B5" w:rsidP="000E7A2B">
      <w:pPr>
        <w:spacing w:line="240" w:lineRule="auto"/>
        <w:jc w:val="both"/>
        <w:rPr>
          <w:rFonts w:cs="Arial"/>
          <w:lang w:val="hr-HR"/>
        </w:rPr>
      </w:pPr>
    </w:p>
    <w:p w14:paraId="08A19C9C" w14:textId="1E9C3CBB" w:rsidR="00C317AE" w:rsidRPr="002037BB" w:rsidRDefault="00C317AE" w:rsidP="00C317AE">
      <w:pPr>
        <w:spacing w:line="240" w:lineRule="auto"/>
        <w:ind w:left="567"/>
        <w:jc w:val="both"/>
        <w:rPr>
          <w:rFonts w:cs="Arial"/>
          <w:lang w:val="hr-HR"/>
        </w:rPr>
      </w:pPr>
      <w:r w:rsidRPr="002037BB">
        <w:rPr>
          <w:rFonts w:cs="Arial"/>
          <w:lang w:val="hr-HR"/>
        </w:rPr>
        <w:t>Funkcionalna i valuta prikazivanja</w:t>
      </w:r>
    </w:p>
    <w:p w14:paraId="3B01B12A" w14:textId="77777777" w:rsidR="00C317AE" w:rsidRPr="002037BB" w:rsidRDefault="00C317AE" w:rsidP="00C317AE">
      <w:pPr>
        <w:tabs>
          <w:tab w:val="left" w:pos="0"/>
        </w:tabs>
        <w:spacing w:line="240" w:lineRule="auto"/>
        <w:ind w:left="567"/>
        <w:jc w:val="both"/>
        <w:rPr>
          <w:rFonts w:cs="Arial"/>
          <w:lang w:val="hr-HR"/>
        </w:rPr>
      </w:pPr>
    </w:p>
    <w:p w14:paraId="4AF65D57" w14:textId="77777777" w:rsidR="00C317AE" w:rsidRPr="002037BB" w:rsidRDefault="00C317AE" w:rsidP="00C317AE">
      <w:pPr>
        <w:tabs>
          <w:tab w:val="left" w:pos="0"/>
        </w:tabs>
        <w:spacing w:line="240" w:lineRule="auto"/>
        <w:ind w:left="567"/>
        <w:jc w:val="both"/>
        <w:rPr>
          <w:rFonts w:cs="Arial"/>
          <w:lang w:val="hr-HR"/>
        </w:rPr>
      </w:pPr>
      <w:r w:rsidRPr="002037BB">
        <w:rPr>
          <w:rFonts w:cs="Arial"/>
          <w:lang w:val="hr-HR"/>
        </w:rPr>
        <w:t xml:space="preserve">Stavke uključene u finansijski izvještaj Preduzeća se odmjeravaju i prikazuju u konvertibilnim markama (“KM”) bez obzira na to da li KM predstavlja funkcionalnu valutu Preduzeća. </w:t>
      </w:r>
    </w:p>
    <w:p w14:paraId="6867BE93" w14:textId="77777777" w:rsidR="00C317AE" w:rsidRPr="002037BB" w:rsidRDefault="00C317AE" w:rsidP="00C317AE">
      <w:pPr>
        <w:tabs>
          <w:tab w:val="left" w:pos="0"/>
        </w:tabs>
        <w:spacing w:line="240" w:lineRule="auto"/>
        <w:ind w:left="567" w:firstLine="709"/>
        <w:jc w:val="both"/>
        <w:rPr>
          <w:rFonts w:cs="Arial"/>
          <w:lang w:val="hr-HR"/>
        </w:rPr>
      </w:pPr>
    </w:p>
    <w:p w14:paraId="6F0703C9" w14:textId="77777777" w:rsidR="00C317AE" w:rsidRPr="002037BB" w:rsidRDefault="00C317AE" w:rsidP="00C317AE">
      <w:pPr>
        <w:spacing w:line="240" w:lineRule="auto"/>
        <w:ind w:left="567"/>
        <w:jc w:val="both"/>
        <w:rPr>
          <w:rFonts w:cs="Arial"/>
          <w:lang w:val="hr-HR"/>
        </w:rPr>
      </w:pPr>
      <w:r w:rsidRPr="002037BB">
        <w:rPr>
          <w:rFonts w:cs="Arial"/>
          <w:lang w:val="hr-HR"/>
        </w:rPr>
        <w:t>Transakcije i stanja</w:t>
      </w:r>
    </w:p>
    <w:p w14:paraId="7B2935EB" w14:textId="77777777" w:rsidR="00C317AE" w:rsidRPr="002037BB" w:rsidRDefault="00C317AE" w:rsidP="00C317AE">
      <w:pPr>
        <w:spacing w:line="240" w:lineRule="auto"/>
        <w:ind w:left="567"/>
        <w:jc w:val="both"/>
        <w:rPr>
          <w:rFonts w:cs="Arial"/>
          <w:lang w:val="hr-HR"/>
        </w:rPr>
      </w:pPr>
    </w:p>
    <w:p w14:paraId="77067AF8" w14:textId="66DF0E91" w:rsidR="00C317AE" w:rsidRPr="002037BB" w:rsidRDefault="00C317AE" w:rsidP="00C317AE">
      <w:pPr>
        <w:spacing w:line="240" w:lineRule="auto"/>
        <w:ind w:left="567"/>
        <w:jc w:val="both"/>
        <w:rPr>
          <w:rFonts w:cs="Arial"/>
          <w:lang w:val="hr-HR"/>
        </w:rPr>
      </w:pPr>
      <w:r w:rsidRPr="002037BB">
        <w:rPr>
          <w:rFonts w:cs="Arial"/>
          <w:lang w:val="hr-HR"/>
        </w:rPr>
        <w:t xml:space="preserve">Transakcije u stranoj valuti se preračunavaju u funkcionalnu valutu primjenom deviznih kurseva važećih na dan transakcije. Pozitivne i negativne kursne razlike nastale iz izmirenja takvih transakcija i iz preračuna monetarnih sredstava i obaveza izraženih u stranim valutama na kraju godine, priznaju se u </w:t>
      </w:r>
      <w:r w:rsidR="00463ED4" w:rsidRPr="002037BB">
        <w:rPr>
          <w:rFonts w:cs="Arial"/>
          <w:lang w:val="hr-HR"/>
        </w:rPr>
        <w:t xml:space="preserve">izvještaju o dobitku i gubitku i ostaloj sveobuhvatnoj dobiti </w:t>
      </w:r>
      <w:r w:rsidRPr="002037BB">
        <w:rPr>
          <w:rFonts w:cs="Arial"/>
          <w:lang w:val="hr-HR"/>
        </w:rPr>
        <w:t>osim u slučaju kada su odložene u kapitalu kao instrumenti zaštite tokova gotovine i instrumenti zaštite neto ulaganja.</w:t>
      </w:r>
    </w:p>
    <w:p w14:paraId="4EA86D03" w14:textId="77777777" w:rsidR="00C317AE" w:rsidRPr="00FF3BD6" w:rsidRDefault="00C317AE" w:rsidP="00C317AE">
      <w:pPr>
        <w:spacing w:line="240" w:lineRule="auto"/>
        <w:ind w:left="567"/>
        <w:jc w:val="both"/>
        <w:rPr>
          <w:rFonts w:cs="Arial"/>
          <w:color w:val="FF0000"/>
          <w:lang w:val="hr-HR"/>
        </w:rPr>
      </w:pPr>
    </w:p>
    <w:p w14:paraId="2E6ADBBD" w14:textId="08DD7B89" w:rsidR="00C317AE" w:rsidRPr="002037BB" w:rsidRDefault="00C317AE" w:rsidP="00C317AE">
      <w:pPr>
        <w:spacing w:line="240" w:lineRule="auto"/>
        <w:ind w:left="567" w:hanging="567"/>
        <w:rPr>
          <w:b/>
          <w:noProof/>
        </w:rPr>
      </w:pPr>
      <w:r w:rsidRPr="002037BB">
        <w:rPr>
          <w:b/>
          <w:noProof/>
        </w:rPr>
        <w:t>2.</w:t>
      </w:r>
      <w:r w:rsidR="002E6256" w:rsidRPr="002037BB">
        <w:rPr>
          <w:b/>
          <w:noProof/>
        </w:rPr>
        <w:t>3</w:t>
      </w:r>
      <w:r w:rsidRPr="002037BB">
        <w:rPr>
          <w:b/>
          <w:noProof/>
        </w:rPr>
        <w:t>.</w:t>
      </w:r>
      <w:r w:rsidRPr="002037BB">
        <w:rPr>
          <w:b/>
          <w:noProof/>
        </w:rPr>
        <w:tab/>
        <w:t>Uporedni podaci</w:t>
      </w:r>
    </w:p>
    <w:p w14:paraId="547CBEB8" w14:textId="77777777" w:rsidR="00C317AE" w:rsidRPr="00FF3BD6" w:rsidRDefault="00C317AE" w:rsidP="00C317AE">
      <w:pPr>
        <w:spacing w:line="240" w:lineRule="auto"/>
        <w:ind w:left="567"/>
        <w:jc w:val="both"/>
        <w:rPr>
          <w:rFonts w:cs="Arial"/>
          <w:noProof/>
          <w:color w:val="FF0000"/>
        </w:rPr>
      </w:pPr>
    </w:p>
    <w:p w14:paraId="076A5DD3" w14:textId="5CE578F2" w:rsidR="00AE5F81" w:rsidRPr="00E07BCA" w:rsidRDefault="00C317AE" w:rsidP="002E6256">
      <w:pPr>
        <w:spacing w:line="240" w:lineRule="auto"/>
        <w:ind w:left="567"/>
        <w:jc w:val="both"/>
        <w:rPr>
          <w:noProof/>
        </w:rPr>
      </w:pPr>
      <w:r w:rsidRPr="00E07BCA">
        <w:rPr>
          <w:noProof/>
        </w:rPr>
        <w:t xml:space="preserve">Uporedne podatke i početna stanja čine podaci sadržani u </w:t>
      </w:r>
      <w:r w:rsidR="002937B0" w:rsidRPr="00E07BCA">
        <w:rPr>
          <w:noProof/>
        </w:rPr>
        <w:t>finansijskim izveštajima za 2019</w:t>
      </w:r>
      <w:r w:rsidRPr="00E07BCA">
        <w:rPr>
          <w:noProof/>
        </w:rPr>
        <w:t xml:space="preserve">. godinu. </w:t>
      </w:r>
    </w:p>
    <w:p w14:paraId="15CB493C" w14:textId="2D6EBF43" w:rsidR="00AE5F81" w:rsidRPr="00FF3BD6" w:rsidRDefault="00AE5F81" w:rsidP="002A3E5D">
      <w:pPr>
        <w:spacing w:line="240" w:lineRule="auto"/>
        <w:jc w:val="both"/>
        <w:rPr>
          <w:rFonts w:cs="Arial"/>
          <w:noProof/>
          <w:color w:val="FF0000"/>
        </w:rPr>
      </w:pPr>
    </w:p>
    <w:p w14:paraId="32C53A9F" w14:textId="77777777" w:rsidR="00AE5F81" w:rsidRPr="002037BB" w:rsidRDefault="00EE72E0" w:rsidP="003607BA">
      <w:pPr>
        <w:spacing w:line="240" w:lineRule="auto"/>
        <w:ind w:left="567" w:hanging="567"/>
        <w:rPr>
          <w:b/>
          <w:noProof/>
        </w:rPr>
      </w:pPr>
      <w:r w:rsidRPr="002037BB">
        <w:rPr>
          <w:b/>
          <w:noProof/>
        </w:rPr>
        <w:t>3</w:t>
      </w:r>
      <w:r w:rsidR="00AE5F81" w:rsidRPr="002037BB">
        <w:rPr>
          <w:b/>
          <w:noProof/>
        </w:rPr>
        <w:t>.</w:t>
      </w:r>
      <w:r w:rsidR="00AE5F81" w:rsidRPr="002037BB">
        <w:rPr>
          <w:b/>
          <w:noProof/>
        </w:rPr>
        <w:tab/>
        <w:t>PREGLED ZNAČAJNIH RAČUNOVODSTVENIH POLITIKA</w:t>
      </w:r>
    </w:p>
    <w:p w14:paraId="5366A59A" w14:textId="77777777" w:rsidR="00AE5F81" w:rsidRPr="002037BB" w:rsidRDefault="00AE5F81" w:rsidP="00EA32A0">
      <w:pPr>
        <w:spacing w:line="240" w:lineRule="auto"/>
        <w:ind w:left="567"/>
        <w:jc w:val="both"/>
        <w:rPr>
          <w:rFonts w:cs="Arial"/>
          <w:noProof/>
        </w:rPr>
      </w:pPr>
    </w:p>
    <w:p w14:paraId="23EBD57F" w14:textId="77777777" w:rsidR="00AE5F81" w:rsidRPr="002037BB" w:rsidRDefault="00EE72E0" w:rsidP="00EA32A0">
      <w:pPr>
        <w:spacing w:line="240" w:lineRule="auto"/>
        <w:ind w:left="567" w:hanging="567"/>
        <w:rPr>
          <w:b/>
          <w:noProof/>
        </w:rPr>
      </w:pPr>
      <w:r w:rsidRPr="002037BB">
        <w:rPr>
          <w:b/>
          <w:noProof/>
        </w:rPr>
        <w:t>3</w:t>
      </w:r>
      <w:r w:rsidR="00AE5F81" w:rsidRPr="002037BB">
        <w:rPr>
          <w:b/>
          <w:noProof/>
        </w:rPr>
        <w:t>.</w:t>
      </w:r>
      <w:r w:rsidRPr="002037BB">
        <w:rPr>
          <w:b/>
          <w:noProof/>
        </w:rPr>
        <w:t>1</w:t>
      </w:r>
      <w:r w:rsidR="00AE5F81" w:rsidRPr="002037BB">
        <w:rPr>
          <w:b/>
          <w:noProof/>
        </w:rPr>
        <w:t>.</w:t>
      </w:r>
      <w:r w:rsidR="00AE5F81" w:rsidRPr="002037BB">
        <w:rPr>
          <w:b/>
          <w:noProof/>
        </w:rPr>
        <w:tab/>
        <w:t>Nematerijalna ulaganja</w:t>
      </w:r>
    </w:p>
    <w:p w14:paraId="4289C462" w14:textId="77777777" w:rsidR="00013493" w:rsidRPr="002037BB" w:rsidRDefault="00013493" w:rsidP="002E6256">
      <w:pPr>
        <w:spacing w:line="240" w:lineRule="auto"/>
        <w:jc w:val="both"/>
        <w:rPr>
          <w:rFonts w:cs="Arial"/>
          <w:noProof/>
        </w:rPr>
      </w:pPr>
    </w:p>
    <w:p w14:paraId="3A3FBE0A" w14:textId="77777777" w:rsidR="00013493" w:rsidRPr="002037BB" w:rsidRDefault="00013493" w:rsidP="00013493">
      <w:pPr>
        <w:spacing w:line="240" w:lineRule="auto"/>
        <w:ind w:left="567"/>
        <w:jc w:val="both"/>
        <w:rPr>
          <w:rFonts w:cs="Arial"/>
        </w:rPr>
      </w:pPr>
      <w:r w:rsidRPr="002037BB">
        <w:rPr>
          <w:rFonts w:cs="Arial"/>
        </w:rPr>
        <w:t>Nematerijalna sredstva predstavljaju nemonetarnu imovinu bez fizičkog sadržaja, od koje pravno lice očekuje u budućnosti koristi, bilo u oblasti proizvodnje ili isporuku robe ili usluga, pri iznajmljivanju drugim licima ili pri korištenju za administrativne svrhe.</w:t>
      </w:r>
      <w:r w:rsidRPr="002037BB">
        <w:rPr>
          <w:rFonts w:cs="Arial"/>
        </w:rPr>
        <w:tab/>
      </w:r>
    </w:p>
    <w:p w14:paraId="3A6A68B0" w14:textId="4DA29D4C" w:rsidR="00013493" w:rsidRPr="002037BB" w:rsidRDefault="00013493" w:rsidP="00013493">
      <w:pPr>
        <w:spacing w:line="240" w:lineRule="auto"/>
        <w:ind w:left="567"/>
        <w:jc w:val="both"/>
        <w:rPr>
          <w:rFonts w:cs="Arial"/>
        </w:rPr>
      </w:pPr>
      <w:r w:rsidRPr="002037BB">
        <w:rPr>
          <w:rFonts w:cs="Arial"/>
        </w:rPr>
        <w:t>Nematerijalna sredstva priznaju se i vr</w:t>
      </w:r>
      <w:r w:rsidR="00E80CD4">
        <w:rPr>
          <w:rFonts w:cs="Arial"/>
        </w:rPr>
        <w:t>ij</w:t>
      </w:r>
      <w:r w:rsidRPr="002037BB">
        <w:rPr>
          <w:rFonts w:cs="Arial"/>
        </w:rPr>
        <w:t>ednuju u skladu sa MRS 38, MRS 36 i drugim relevantnim standardima.</w:t>
      </w:r>
    </w:p>
    <w:p w14:paraId="1F3F06B9" w14:textId="77777777" w:rsidR="00013493" w:rsidRPr="002037BB" w:rsidRDefault="00013493" w:rsidP="00013493">
      <w:pPr>
        <w:tabs>
          <w:tab w:val="left" w:pos="576"/>
        </w:tabs>
        <w:spacing w:line="240" w:lineRule="auto"/>
        <w:jc w:val="both"/>
        <w:rPr>
          <w:rFonts w:cs="Arial"/>
          <w:spacing w:val="-3"/>
          <w:lang w:val="hr-HR"/>
        </w:rPr>
      </w:pPr>
    </w:p>
    <w:p w14:paraId="4FF1B86E" w14:textId="77777777" w:rsidR="00013493" w:rsidRPr="002037BB" w:rsidRDefault="00013493" w:rsidP="00013493">
      <w:pPr>
        <w:tabs>
          <w:tab w:val="left" w:pos="576"/>
        </w:tabs>
        <w:spacing w:line="240" w:lineRule="auto"/>
        <w:ind w:left="567"/>
        <w:jc w:val="both"/>
        <w:rPr>
          <w:rFonts w:cs="Arial"/>
          <w:spacing w:val="-3"/>
          <w:lang w:val="hr-HR"/>
        </w:rPr>
      </w:pPr>
      <w:r w:rsidRPr="002037BB">
        <w:rPr>
          <w:rFonts w:cs="Arial"/>
          <w:spacing w:val="-3"/>
          <w:lang w:val="hr-HR"/>
        </w:rPr>
        <w:t>Stečene licence računarskih softvera kapitalizuju se u iznosu troškova nastalih u sticanju i stavljanju u upotrebu softvera. Ovi troškovi se amortizuju tokom njihovog procijenjenog vijeka upotrebe</w:t>
      </w:r>
      <w:r w:rsidRPr="002037BB">
        <w:rPr>
          <w:rFonts w:cs="Arial"/>
          <w:i/>
          <w:spacing w:val="-3"/>
          <w:lang w:val="hr-HR"/>
        </w:rPr>
        <w:t xml:space="preserve">. </w:t>
      </w:r>
      <w:r w:rsidRPr="002037BB">
        <w:rPr>
          <w:rFonts w:cs="Arial"/>
          <w:spacing w:val="-3"/>
          <w:lang w:val="hr-HR"/>
        </w:rPr>
        <w:t>Izdaci vezani za razvoj ili održavanje kompjuterskih softverskih programa priznaju se kao trošak u periodu kada nastanu.</w:t>
      </w:r>
    </w:p>
    <w:p w14:paraId="073D29E8" w14:textId="77777777" w:rsidR="00013493" w:rsidRPr="002037BB" w:rsidRDefault="00013493" w:rsidP="00013493">
      <w:pPr>
        <w:tabs>
          <w:tab w:val="left" w:pos="576"/>
        </w:tabs>
        <w:spacing w:line="240" w:lineRule="auto"/>
        <w:ind w:left="567"/>
        <w:jc w:val="both"/>
        <w:rPr>
          <w:rFonts w:cs="Arial"/>
          <w:spacing w:val="-3"/>
          <w:lang w:val="hr-HR"/>
        </w:rPr>
      </w:pPr>
    </w:p>
    <w:p w14:paraId="507D69DE" w14:textId="6A90460E" w:rsidR="00013493" w:rsidRPr="002037BB" w:rsidRDefault="002937B0" w:rsidP="00013493">
      <w:pPr>
        <w:tabs>
          <w:tab w:val="left" w:pos="576"/>
        </w:tabs>
        <w:spacing w:line="240" w:lineRule="auto"/>
        <w:ind w:left="567"/>
        <w:jc w:val="both"/>
        <w:rPr>
          <w:rFonts w:cs="Arial"/>
          <w:spacing w:val="-3"/>
          <w:lang w:val="hr-HR"/>
        </w:rPr>
      </w:pPr>
      <w:r w:rsidRPr="002037BB">
        <w:rPr>
          <w:rFonts w:cs="Arial"/>
        </w:rPr>
        <w:t>Cjelokupna imovina</w:t>
      </w:r>
      <w:r w:rsidR="00013493" w:rsidRPr="002037BB">
        <w:rPr>
          <w:rFonts w:cs="Arial"/>
        </w:rPr>
        <w:t xml:space="preserve"> koja je u vlasništvu Općine Visoko, a koje je Preduzeće dobilo na uprav</w:t>
      </w:r>
      <w:r w:rsidRPr="002037BB">
        <w:rPr>
          <w:rFonts w:cs="Arial"/>
        </w:rPr>
        <w:t>ljanje i korištenje evidentirana</w:t>
      </w:r>
      <w:r w:rsidR="00013493" w:rsidRPr="002037BB">
        <w:rPr>
          <w:rFonts w:cs="Arial"/>
        </w:rPr>
        <w:t xml:space="preserve"> je u okviru nematerijalnih sredstava ‘’Tuđa sredstva data na upravljanje i korištenje’’. </w:t>
      </w:r>
    </w:p>
    <w:p w14:paraId="769DFE0F" w14:textId="77777777" w:rsidR="00013493" w:rsidRPr="002037BB" w:rsidRDefault="00013493" w:rsidP="002E6256">
      <w:pPr>
        <w:spacing w:line="240" w:lineRule="auto"/>
        <w:jc w:val="both"/>
        <w:rPr>
          <w:rFonts w:cs="Arial"/>
          <w:noProof/>
        </w:rPr>
      </w:pPr>
    </w:p>
    <w:p w14:paraId="26286EE0" w14:textId="31513E4C" w:rsidR="00AE5F81" w:rsidRPr="002037BB" w:rsidRDefault="00AE5F81" w:rsidP="00EA32A0">
      <w:pPr>
        <w:spacing w:line="240" w:lineRule="auto"/>
        <w:ind w:left="567"/>
        <w:jc w:val="both"/>
        <w:rPr>
          <w:rFonts w:cs="Arial"/>
          <w:noProof/>
        </w:rPr>
      </w:pPr>
      <w:r w:rsidRPr="002037BB">
        <w:rPr>
          <w:rFonts w:cs="Arial"/>
          <w:noProof/>
        </w:rPr>
        <w:t>Korisni v</w:t>
      </w:r>
      <w:r w:rsidR="002937B0" w:rsidRPr="002037BB">
        <w:rPr>
          <w:rFonts w:cs="Arial"/>
          <w:noProof/>
        </w:rPr>
        <w:t>ij</w:t>
      </w:r>
      <w:r w:rsidRPr="002037BB">
        <w:rPr>
          <w:rFonts w:cs="Arial"/>
          <w:noProof/>
        </w:rPr>
        <w:t>ek nematerijalnih ulaganja je proc</w:t>
      </w:r>
      <w:r w:rsidR="00E80CD4">
        <w:rPr>
          <w:rFonts w:cs="Arial"/>
          <w:noProof/>
        </w:rPr>
        <w:t>ij</w:t>
      </w:r>
      <w:r w:rsidRPr="002037BB">
        <w:rPr>
          <w:rFonts w:cs="Arial"/>
          <w:noProof/>
        </w:rPr>
        <w:t xml:space="preserve">enjen kao određen i neodređen. </w:t>
      </w:r>
    </w:p>
    <w:p w14:paraId="783250BA" w14:textId="77777777" w:rsidR="00AE5F81" w:rsidRPr="002037BB" w:rsidRDefault="00AE5F81" w:rsidP="00EA32A0">
      <w:pPr>
        <w:spacing w:line="240" w:lineRule="auto"/>
        <w:ind w:left="567"/>
        <w:jc w:val="both"/>
        <w:rPr>
          <w:rFonts w:cs="Arial"/>
          <w:noProof/>
        </w:rPr>
      </w:pPr>
    </w:p>
    <w:p w14:paraId="3D4FE91B" w14:textId="7DCF8F62" w:rsidR="00AE5F81" w:rsidRPr="002037BB" w:rsidRDefault="00617B09" w:rsidP="00EA32A0">
      <w:pPr>
        <w:spacing w:line="240" w:lineRule="auto"/>
        <w:ind w:left="567"/>
        <w:jc w:val="both"/>
        <w:rPr>
          <w:rFonts w:cs="Arial"/>
          <w:noProof/>
        </w:rPr>
      </w:pPr>
      <w:r w:rsidRPr="002037BB">
        <w:rPr>
          <w:rFonts w:cs="Arial"/>
          <w:noProof/>
        </w:rPr>
        <w:t>Amortizacija nematerijalnih ulaganja se obračunava prim</w:t>
      </w:r>
      <w:r w:rsidR="002937B0" w:rsidRPr="002037BB">
        <w:rPr>
          <w:rFonts w:cs="Arial"/>
          <w:noProof/>
        </w:rPr>
        <w:t>j</w:t>
      </w:r>
      <w:r w:rsidRPr="002037BB">
        <w:rPr>
          <w:rFonts w:cs="Arial"/>
          <w:noProof/>
        </w:rPr>
        <w:t>enom proporcionalne metode kako bi se njihova nabavna vr</w:t>
      </w:r>
      <w:r w:rsidR="002937B0" w:rsidRPr="002037BB">
        <w:rPr>
          <w:rFonts w:cs="Arial"/>
          <w:noProof/>
        </w:rPr>
        <w:t>ij</w:t>
      </w:r>
      <w:r w:rsidRPr="002037BB">
        <w:rPr>
          <w:rFonts w:cs="Arial"/>
          <w:noProof/>
        </w:rPr>
        <w:t>ednost rasporedila tokom njihovog proc</w:t>
      </w:r>
      <w:r w:rsidR="00E80CD4">
        <w:rPr>
          <w:rFonts w:cs="Arial"/>
          <w:noProof/>
        </w:rPr>
        <w:t>ij</w:t>
      </w:r>
      <w:r w:rsidRPr="002037BB">
        <w:rPr>
          <w:rFonts w:cs="Arial"/>
          <w:noProof/>
        </w:rPr>
        <w:t>enjenog v</w:t>
      </w:r>
      <w:r w:rsidR="002937B0" w:rsidRPr="002037BB">
        <w:rPr>
          <w:rFonts w:cs="Arial"/>
          <w:noProof/>
        </w:rPr>
        <w:t>ij</w:t>
      </w:r>
      <w:r w:rsidRPr="002037BB">
        <w:rPr>
          <w:rFonts w:cs="Arial"/>
          <w:noProof/>
        </w:rPr>
        <w:t xml:space="preserve">eka trajanja koji se kreće u rasponu od </w:t>
      </w:r>
      <w:r w:rsidR="004254FA" w:rsidRPr="002037BB">
        <w:rPr>
          <w:rFonts w:cs="Arial"/>
          <w:noProof/>
        </w:rPr>
        <w:t xml:space="preserve">5 </w:t>
      </w:r>
      <w:r w:rsidRPr="002037BB">
        <w:rPr>
          <w:rFonts w:cs="Arial"/>
          <w:noProof/>
        </w:rPr>
        <w:t xml:space="preserve">do </w:t>
      </w:r>
      <w:r w:rsidR="004254FA" w:rsidRPr="002037BB">
        <w:rPr>
          <w:rFonts w:cs="Arial"/>
          <w:noProof/>
        </w:rPr>
        <w:t>20</w:t>
      </w:r>
      <w:r w:rsidRPr="002037BB">
        <w:rPr>
          <w:rFonts w:cs="Arial"/>
          <w:noProof/>
        </w:rPr>
        <w:t xml:space="preserve"> godina.</w:t>
      </w:r>
    </w:p>
    <w:p w14:paraId="2C1995B9" w14:textId="77777777" w:rsidR="00EF58ED" w:rsidRPr="00FF3BD6" w:rsidRDefault="00EF58ED" w:rsidP="00EA32A0">
      <w:pPr>
        <w:spacing w:line="240" w:lineRule="auto"/>
        <w:ind w:left="567"/>
        <w:jc w:val="both"/>
        <w:rPr>
          <w:rFonts w:cs="Arial"/>
          <w:noProof/>
          <w:color w:val="FF0000"/>
        </w:rPr>
      </w:pPr>
    </w:p>
    <w:p w14:paraId="0364F3C4" w14:textId="0F32C77B" w:rsidR="002E6256" w:rsidRPr="00FF3BD6" w:rsidRDefault="002E6256" w:rsidP="00EA32A0">
      <w:pPr>
        <w:spacing w:line="240" w:lineRule="auto"/>
        <w:ind w:left="567"/>
        <w:jc w:val="both"/>
        <w:rPr>
          <w:rFonts w:cs="Arial"/>
          <w:noProof/>
          <w:color w:val="FF0000"/>
        </w:rPr>
      </w:pPr>
    </w:p>
    <w:p w14:paraId="2A1B8177" w14:textId="0FA247B2" w:rsidR="000E7A2B" w:rsidRPr="00FF3BD6" w:rsidRDefault="000E7A2B" w:rsidP="00EA32A0">
      <w:pPr>
        <w:spacing w:line="240" w:lineRule="auto"/>
        <w:ind w:left="567"/>
        <w:jc w:val="both"/>
        <w:rPr>
          <w:rFonts w:cs="Arial"/>
          <w:noProof/>
          <w:color w:val="FF0000"/>
        </w:rPr>
      </w:pPr>
    </w:p>
    <w:p w14:paraId="5FA543DD" w14:textId="7148922F" w:rsidR="000E7A2B" w:rsidRPr="00FF3BD6" w:rsidRDefault="000E7A2B" w:rsidP="00EA32A0">
      <w:pPr>
        <w:spacing w:line="240" w:lineRule="auto"/>
        <w:ind w:left="567"/>
        <w:jc w:val="both"/>
        <w:rPr>
          <w:rFonts w:cs="Arial"/>
          <w:noProof/>
          <w:color w:val="FF0000"/>
        </w:rPr>
      </w:pPr>
    </w:p>
    <w:p w14:paraId="6BD39FB3" w14:textId="505229CF" w:rsidR="000E7A2B" w:rsidRPr="00FF3BD6" w:rsidRDefault="000E7A2B" w:rsidP="002937B0">
      <w:pPr>
        <w:spacing w:line="240" w:lineRule="auto"/>
        <w:jc w:val="both"/>
        <w:rPr>
          <w:rFonts w:cs="Arial"/>
          <w:noProof/>
          <w:color w:val="FF0000"/>
        </w:rPr>
      </w:pPr>
    </w:p>
    <w:p w14:paraId="199A1D50" w14:textId="77777777" w:rsidR="002E6256" w:rsidRPr="002037BB" w:rsidRDefault="002E6256" w:rsidP="002E6256">
      <w:pPr>
        <w:tabs>
          <w:tab w:val="left" w:pos="0"/>
        </w:tabs>
        <w:spacing w:line="240" w:lineRule="auto"/>
        <w:ind w:left="578" w:hanging="578"/>
        <w:rPr>
          <w:b/>
          <w:noProof/>
        </w:rPr>
      </w:pPr>
      <w:r w:rsidRPr="002037BB">
        <w:rPr>
          <w:b/>
          <w:noProof/>
        </w:rPr>
        <w:t>3.</w:t>
      </w:r>
      <w:r w:rsidRPr="002037BB">
        <w:rPr>
          <w:b/>
          <w:noProof/>
        </w:rPr>
        <w:tab/>
        <w:t>PREGLED ZNAČAJNIH RAČUNOVODSTVENIH POLITIKA (Nastavak)</w:t>
      </w:r>
    </w:p>
    <w:p w14:paraId="69E1ECCE" w14:textId="77777777" w:rsidR="006F3550" w:rsidRPr="002037BB" w:rsidRDefault="006F3550" w:rsidP="002E6256">
      <w:pPr>
        <w:spacing w:line="240" w:lineRule="auto"/>
        <w:jc w:val="both"/>
        <w:rPr>
          <w:rFonts w:cs="Arial"/>
          <w:noProof/>
        </w:rPr>
      </w:pPr>
    </w:p>
    <w:p w14:paraId="1B468C34" w14:textId="77777777" w:rsidR="00AE5F81" w:rsidRPr="002037BB" w:rsidRDefault="00EE72E0" w:rsidP="00EA32A0">
      <w:pPr>
        <w:spacing w:line="240" w:lineRule="auto"/>
        <w:ind w:left="567" w:hanging="567"/>
        <w:rPr>
          <w:b/>
          <w:noProof/>
        </w:rPr>
      </w:pPr>
      <w:r w:rsidRPr="002037BB">
        <w:rPr>
          <w:b/>
          <w:noProof/>
        </w:rPr>
        <w:t>3</w:t>
      </w:r>
      <w:r w:rsidR="00AE5F81" w:rsidRPr="002037BB">
        <w:rPr>
          <w:b/>
          <w:noProof/>
        </w:rPr>
        <w:t>.</w:t>
      </w:r>
      <w:r w:rsidRPr="002037BB">
        <w:rPr>
          <w:b/>
          <w:noProof/>
        </w:rPr>
        <w:t>2</w:t>
      </w:r>
      <w:r w:rsidR="00AE5F81" w:rsidRPr="002037BB">
        <w:rPr>
          <w:b/>
          <w:noProof/>
        </w:rPr>
        <w:t>.</w:t>
      </w:r>
      <w:r w:rsidR="00AE5F81" w:rsidRPr="002037BB">
        <w:rPr>
          <w:b/>
          <w:noProof/>
        </w:rPr>
        <w:tab/>
        <w:t>Nekretnine, postrojenja i oprema</w:t>
      </w:r>
    </w:p>
    <w:p w14:paraId="7C7D79E8" w14:textId="77777777" w:rsidR="005618B5" w:rsidRPr="002037BB" w:rsidRDefault="005618B5" w:rsidP="00EA32A0">
      <w:pPr>
        <w:spacing w:line="240" w:lineRule="auto"/>
        <w:ind w:left="567" w:hanging="567"/>
        <w:rPr>
          <w:b/>
          <w:noProof/>
        </w:rPr>
      </w:pPr>
    </w:p>
    <w:p w14:paraId="74BAC35F" w14:textId="77777777" w:rsidR="005618B5" w:rsidRPr="002037BB" w:rsidRDefault="005618B5" w:rsidP="005618B5">
      <w:pPr>
        <w:ind w:left="567"/>
        <w:jc w:val="both"/>
        <w:rPr>
          <w:rFonts w:cs="Arial"/>
        </w:rPr>
      </w:pPr>
      <w:r w:rsidRPr="002037BB">
        <w:rPr>
          <w:rFonts w:cs="Arial"/>
        </w:rPr>
        <w:t>Nekretnine, postrojenja i oprema su sva ona sredstva koja u procesu poslovanja ulaze cjelokupnom vrijednošću, ali se u jednom poslovnom ciklusu ne troše, već se njihova vrijednost uslijed fizičkog i moralnog rabaćenja smanjuje.</w:t>
      </w:r>
    </w:p>
    <w:p w14:paraId="3BE60AB9" w14:textId="77777777" w:rsidR="005618B5" w:rsidRPr="002037BB" w:rsidRDefault="005618B5" w:rsidP="005618B5">
      <w:pPr>
        <w:spacing w:line="240" w:lineRule="auto"/>
        <w:ind w:left="567"/>
        <w:jc w:val="both"/>
        <w:rPr>
          <w:rFonts w:cs="Arial"/>
        </w:rPr>
      </w:pPr>
      <w:r w:rsidRPr="002037BB">
        <w:rPr>
          <w:rFonts w:cs="Arial"/>
        </w:rPr>
        <w:t>Prema MRS 16 nekretnine, postrojenja i oprema su sredstva koja ispunjavaju sljedeće uslove:</w:t>
      </w:r>
    </w:p>
    <w:p w14:paraId="033634C0" w14:textId="77777777" w:rsidR="005618B5" w:rsidRPr="002037BB" w:rsidRDefault="005618B5" w:rsidP="005618B5">
      <w:pPr>
        <w:spacing w:line="240" w:lineRule="auto"/>
        <w:ind w:left="567"/>
        <w:jc w:val="both"/>
        <w:rPr>
          <w:rFonts w:cs="Arial"/>
        </w:rPr>
      </w:pPr>
    </w:p>
    <w:p w14:paraId="51925F8C" w14:textId="77777777" w:rsidR="005618B5" w:rsidRPr="002037BB" w:rsidRDefault="005618B5" w:rsidP="005618B5">
      <w:pPr>
        <w:numPr>
          <w:ilvl w:val="0"/>
          <w:numId w:val="26"/>
        </w:numPr>
        <w:spacing w:line="240" w:lineRule="auto"/>
        <w:ind w:left="567"/>
        <w:jc w:val="both"/>
        <w:rPr>
          <w:rFonts w:cs="Arial"/>
        </w:rPr>
      </w:pPr>
      <w:r w:rsidRPr="002037BB">
        <w:rPr>
          <w:rFonts w:cs="Arial"/>
        </w:rPr>
        <w:t>da su to sredstva koja se čuvaju za korištenje u proizvodnji, pružanju usluga, za iznajmljivanje, za administrativne ili bilo koje druge (poslovne i neposlovne) svrhe;</w:t>
      </w:r>
    </w:p>
    <w:p w14:paraId="776867BB" w14:textId="77777777" w:rsidR="005618B5" w:rsidRPr="002037BB" w:rsidRDefault="005618B5" w:rsidP="005618B5">
      <w:pPr>
        <w:numPr>
          <w:ilvl w:val="0"/>
          <w:numId w:val="26"/>
        </w:numPr>
        <w:spacing w:line="240" w:lineRule="auto"/>
        <w:ind w:left="567"/>
        <w:jc w:val="both"/>
        <w:rPr>
          <w:rFonts w:cs="Arial"/>
        </w:rPr>
      </w:pPr>
      <w:r w:rsidRPr="002037BB">
        <w:rPr>
          <w:rFonts w:cs="Arial"/>
        </w:rPr>
        <w:t>da se očekuje da će ta sredstva biti u upotrebi više od jedne godine.</w:t>
      </w:r>
    </w:p>
    <w:p w14:paraId="7B607B06" w14:textId="77777777" w:rsidR="005618B5" w:rsidRPr="002037BB" w:rsidRDefault="005618B5" w:rsidP="005618B5">
      <w:pPr>
        <w:spacing w:line="240" w:lineRule="auto"/>
        <w:ind w:left="567"/>
        <w:jc w:val="both"/>
        <w:rPr>
          <w:rFonts w:cs="Arial"/>
        </w:rPr>
      </w:pPr>
    </w:p>
    <w:p w14:paraId="3F5C8C64" w14:textId="77777777" w:rsidR="005618B5" w:rsidRPr="002037BB" w:rsidRDefault="005618B5" w:rsidP="005618B5">
      <w:pPr>
        <w:tabs>
          <w:tab w:val="left" w:pos="576"/>
        </w:tabs>
        <w:spacing w:line="240" w:lineRule="auto"/>
        <w:ind w:left="567"/>
        <w:jc w:val="both"/>
        <w:rPr>
          <w:rFonts w:cs="Arial"/>
          <w:i/>
          <w:lang w:val="hr-HR"/>
        </w:rPr>
      </w:pPr>
      <w:r w:rsidRPr="002037BB">
        <w:rPr>
          <w:rFonts w:cs="Arial"/>
          <w:spacing w:val="-1"/>
          <w:lang w:val="hr-HR"/>
        </w:rPr>
        <w:t>Nekretnine se iskazuju po nabavnoj vrijednosti umanjenoj za akumuliranu ispravku vrijednosti i rezervisanje po osnovu umanjenja vrijednosti, ukoliko nabavna vrijednost uključuje izdatke koji se direktno pripisuju nabavci sredstva.</w:t>
      </w:r>
    </w:p>
    <w:p w14:paraId="5C82B1DE" w14:textId="1EBC9578" w:rsidR="005618B5" w:rsidRPr="002037BB" w:rsidRDefault="005618B5" w:rsidP="005618B5">
      <w:pPr>
        <w:spacing w:line="240" w:lineRule="auto"/>
        <w:ind w:left="567"/>
        <w:jc w:val="both"/>
        <w:rPr>
          <w:rFonts w:cs="Arial"/>
          <w:spacing w:val="-1"/>
          <w:lang w:val="hr-HR"/>
        </w:rPr>
      </w:pPr>
      <w:r w:rsidRPr="002037BB">
        <w:rPr>
          <w:rFonts w:cs="Arial"/>
          <w:spacing w:val="-1"/>
          <w:lang w:val="hr-HR"/>
        </w:rPr>
        <w:t xml:space="preserve">Naknadni troškovi se uključuju u nabavnu vrijednost sredstva ili se priznaju kao posebno sredstvo, u zavisnosti od toga šta je primjenljivo, samo kada postoji vjerojatnoća da će Preduzeće u budućnosti imati ekonomsku korist od tog sredstva i ako se njegova vrijednost može pouzdano utvrditi. Knjigovodstvena vrijednost zamijenjenog sredstva se isknjižava. Svi drugi troškovi tekućeg održavanja terete </w:t>
      </w:r>
      <w:r w:rsidR="00463ED4" w:rsidRPr="002037BB">
        <w:rPr>
          <w:rFonts w:cs="Arial"/>
          <w:spacing w:val="-1"/>
          <w:lang w:val="hr-HR"/>
        </w:rPr>
        <w:t xml:space="preserve">izvještaj o dobitku i gubitku i ostaloj sveobuhvatnoj dobiti </w:t>
      </w:r>
      <w:r w:rsidRPr="002037BB">
        <w:rPr>
          <w:rFonts w:cs="Arial"/>
          <w:spacing w:val="-1"/>
          <w:lang w:val="hr-HR"/>
        </w:rPr>
        <w:t>perioda u kome su nastali.</w:t>
      </w:r>
    </w:p>
    <w:p w14:paraId="102C0DA2" w14:textId="260CE1FB" w:rsidR="008F1E5E" w:rsidRPr="002037BB" w:rsidRDefault="005618B5" w:rsidP="002E6256">
      <w:pPr>
        <w:tabs>
          <w:tab w:val="left" w:pos="576"/>
        </w:tabs>
        <w:spacing w:line="240" w:lineRule="auto"/>
        <w:ind w:left="567"/>
        <w:jc w:val="both"/>
        <w:rPr>
          <w:rFonts w:cs="Arial"/>
          <w:snapToGrid w:val="0"/>
          <w:lang w:val="hr-HR"/>
        </w:rPr>
      </w:pPr>
      <w:r w:rsidRPr="002037BB">
        <w:rPr>
          <w:rFonts w:cs="Arial"/>
          <w:snapToGrid w:val="0"/>
          <w:lang w:val="hr-HR"/>
        </w:rPr>
        <w:t>Troškovi pozajmljivanja nastali pri izgradnji svakog sredstva koje zadovoljava kriterijume priznavanja, kapitaliziraju se tokom vremenskog perioda koji je potreban da sredstvo bude završeno i spremno za upotrebu. Ostali troškovi pozajmljivanja se iskazuju kao rashodi.</w:t>
      </w:r>
    </w:p>
    <w:p w14:paraId="0513B355" w14:textId="77777777" w:rsidR="008F1E5E" w:rsidRPr="00FF3BD6" w:rsidRDefault="008F1E5E" w:rsidP="005618B5">
      <w:pPr>
        <w:spacing w:line="240" w:lineRule="auto"/>
        <w:ind w:left="567"/>
        <w:jc w:val="both"/>
        <w:rPr>
          <w:rFonts w:cs="Arial"/>
          <w:color w:val="FF0000"/>
          <w:lang w:val="hr-HR"/>
        </w:rPr>
      </w:pPr>
    </w:p>
    <w:p w14:paraId="50CFD620" w14:textId="09313918" w:rsidR="005618B5" w:rsidRPr="00EC1FE7" w:rsidRDefault="005618B5" w:rsidP="00EC1FE7">
      <w:pPr>
        <w:spacing w:line="240" w:lineRule="auto"/>
        <w:ind w:left="567"/>
        <w:jc w:val="both"/>
        <w:rPr>
          <w:rFonts w:cs="Arial"/>
          <w:lang w:val="hr-HR"/>
        </w:rPr>
      </w:pPr>
      <w:r w:rsidRPr="002037BB">
        <w:rPr>
          <w:rFonts w:cs="Arial"/>
          <w:lang w:val="hr-HR"/>
        </w:rPr>
        <w:t>Zemljište se ne amortizuje. Amortizacija drugih sredstava se obračunava primjenom proporcionalne metode kako bi se rasporedila njihova nabavna ili revalorizovana vrijednost do njihove rezidualne vrijednosti tokom njihovog procijenjenog vijeka trajanja, kao što slijedi:</w:t>
      </w:r>
    </w:p>
    <w:tbl>
      <w:tblPr>
        <w:tblW w:w="7480" w:type="dxa"/>
        <w:jc w:val="right"/>
        <w:tblLook w:val="04A0" w:firstRow="1" w:lastRow="0" w:firstColumn="1" w:lastColumn="0" w:noHBand="0" w:noVBand="1"/>
      </w:tblPr>
      <w:tblGrid>
        <w:gridCol w:w="3768"/>
        <w:gridCol w:w="1836"/>
        <w:gridCol w:w="1876"/>
      </w:tblGrid>
      <w:tr w:rsidR="00EC1FE7" w:rsidRPr="00EC1FE7" w14:paraId="70F59403" w14:textId="77777777" w:rsidTr="00EC1FE7">
        <w:trPr>
          <w:trHeight w:val="300"/>
          <w:jc w:val="right"/>
        </w:trPr>
        <w:tc>
          <w:tcPr>
            <w:tcW w:w="3768" w:type="dxa"/>
            <w:tcBorders>
              <w:top w:val="nil"/>
              <w:left w:val="nil"/>
              <w:bottom w:val="nil"/>
              <w:right w:val="nil"/>
            </w:tcBorders>
            <w:shd w:val="clear" w:color="auto" w:fill="auto"/>
            <w:noWrap/>
            <w:vAlign w:val="bottom"/>
            <w:hideMark/>
          </w:tcPr>
          <w:p w14:paraId="30C6D6E3" w14:textId="77777777" w:rsidR="00EC1FE7" w:rsidRPr="00EC1FE7" w:rsidRDefault="00EC1FE7" w:rsidP="00EC1FE7">
            <w:pPr>
              <w:spacing w:line="240" w:lineRule="auto"/>
              <w:rPr>
                <w:rFonts w:ascii="Times New Roman" w:hAnsi="Times New Roman"/>
                <w:sz w:val="24"/>
                <w:szCs w:val="24"/>
                <w:lang w:val="bs-Latn-BA" w:eastAsia="bs-Latn-BA"/>
              </w:rPr>
            </w:pPr>
          </w:p>
        </w:tc>
        <w:tc>
          <w:tcPr>
            <w:tcW w:w="1836" w:type="dxa"/>
            <w:tcBorders>
              <w:top w:val="nil"/>
              <w:left w:val="nil"/>
              <w:bottom w:val="nil"/>
              <w:right w:val="nil"/>
            </w:tcBorders>
            <w:shd w:val="clear" w:color="auto" w:fill="auto"/>
            <w:vAlign w:val="center"/>
            <w:hideMark/>
          </w:tcPr>
          <w:p w14:paraId="572E8EAA" w14:textId="77777777" w:rsidR="00EC1FE7" w:rsidRPr="00EC1FE7" w:rsidRDefault="00EC1FE7" w:rsidP="00EC1FE7">
            <w:pPr>
              <w:spacing w:line="240" w:lineRule="auto"/>
              <w:rPr>
                <w:rFonts w:cs="Calibri"/>
                <w:lang w:val="bs-Latn-BA" w:eastAsia="bs-Latn-BA"/>
              </w:rPr>
            </w:pPr>
            <w:r w:rsidRPr="00EC1FE7">
              <w:rPr>
                <w:rFonts w:cs="Arial"/>
                <w:noProof/>
                <w:lang w:eastAsia="bs-Latn-BA"/>
              </w:rPr>
              <w:t>Stopa amortizcije</w:t>
            </w:r>
          </w:p>
        </w:tc>
        <w:tc>
          <w:tcPr>
            <w:tcW w:w="1876" w:type="dxa"/>
            <w:tcBorders>
              <w:top w:val="nil"/>
              <w:left w:val="nil"/>
              <w:bottom w:val="nil"/>
              <w:right w:val="nil"/>
            </w:tcBorders>
            <w:shd w:val="clear" w:color="auto" w:fill="auto"/>
            <w:noWrap/>
            <w:vAlign w:val="bottom"/>
            <w:hideMark/>
          </w:tcPr>
          <w:p w14:paraId="3024058C" w14:textId="11F1ED81" w:rsidR="00EC1FE7" w:rsidRPr="00EC1FE7" w:rsidRDefault="00EC1FE7" w:rsidP="00EC1FE7">
            <w:pPr>
              <w:spacing w:line="240" w:lineRule="auto"/>
              <w:rPr>
                <w:rFonts w:cs="Calibri"/>
                <w:lang w:val="bs-Latn-BA" w:eastAsia="bs-Latn-BA"/>
              </w:rPr>
            </w:pPr>
            <w:r w:rsidRPr="00EC1FE7">
              <w:rPr>
                <w:rFonts w:cs="Calibri"/>
                <w:lang w:val="bs-Latn-BA" w:eastAsia="bs-Latn-BA"/>
              </w:rPr>
              <w:t>Vijek trajanja</w:t>
            </w:r>
          </w:p>
        </w:tc>
      </w:tr>
      <w:tr w:rsidR="00EC1FE7" w:rsidRPr="00EC1FE7" w14:paraId="46B1E388" w14:textId="77777777" w:rsidTr="00EC1FE7">
        <w:trPr>
          <w:trHeight w:val="330"/>
          <w:jc w:val="right"/>
        </w:trPr>
        <w:tc>
          <w:tcPr>
            <w:tcW w:w="3768" w:type="dxa"/>
            <w:tcBorders>
              <w:top w:val="nil"/>
              <w:left w:val="nil"/>
              <w:bottom w:val="nil"/>
              <w:right w:val="nil"/>
            </w:tcBorders>
            <w:shd w:val="clear" w:color="auto" w:fill="auto"/>
            <w:vAlign w:val="center"/>
            <w:hideMark/>
          </w:tcPr>
          <w:p w14:paraId="183C3439" w14:textId="77777777" w:rsidR="00EC1FE7" w:rsidRPr="00EC1FE7" w:rsidRDefault="00EC1FE7" w:rsidP="00EC1FE7">
            <w:pPr>
              <w:spacing w:line="240" w:lineRule="auto"/>
              <w:rPr>
                <w:rFonts w:cs="Calibri"/>
                <w:lang w:val="bs-Latn-BA" w:eastAsia="bs-Latn-BA"/>
              </w:rPr>
            </w:pPr>
            <w:r w:rsidRPr="00EC1FE7">
              <w:rPr>
                <w:rFonts w:cs="Arial"/>
                <w:noProof/>
                <w:lang w:eastAsia="bs-Latn-BA"/>
              </w:rPr>
              <w:t>Nematerijalna imovina</w:t>
            </w:r>
          </w:p>
        </w:tc>
        <w:tc>
          <w:tcPr>
            <w:tcW w:w="1836" w:type="dxa"/>
            <w:tcBorders>
              <w:top w:val="nil"/>
              <w:left w:val="nil"/>
              <w:bottom w:val="nil"/>
              <w:right w:val="nil"/>
            </w:tcBorders>
            <w:shd w:val="clear" w:color="auto" w:fill="auto"/>
            <w:vAlign w:val="center"/>
            <w:hideMark/>
          </w:tcPr>
          <w:p w14:paraId="58AC2F5E" w14:textId="77777777" w:rsidR="00EC1FE7" w:rsidRPr="00EC1FE7" w:rsidRDefault="00EC1FE7" w:rsidP="00EC1FE7">
            <w:pPr>
              <w:spacing w:line="240" w:lineRule="auto"/>
              <w:jc w:val="center"/>
              <w:rPr>
                <w:rFonts w:cs="Calibri"/>
                <w:lang w:val="bs-Latn-BA" w:eastAsia="bs-Latn-BA"/>
              </w:rPr>
            </w:pPr>
            <w:r w:rsidRPr="00EC1FE7">
              <w:rPr>
                <w:rFonts w:cs="Calibri"/>
                <w:lang w:val="bs-Latn-BA" w:eastAsia="bs-Latn-BA"/>
              </w:rPr>
              <w:t>20%</w:t>
            </w:r>
          </w:p>
        </w:tc>
        <w:tc>
          <w:tcPr>
            <w:tcW w:w="1876" w:type="dxa"/>
            <w:tcBorders>
              <w:top w:val="nil"/>
              <w:left w:val="nil"/>
              <w:bottom w:val="nil"/>
              <w:right w:val="nil"/>
            </w:tcBorders>
            <w:shd w:val="clear" w:color="auto" w:fill="auto"/>
            <w:vAlign w:val="center"/>
            <w:hideMark/>
          </w:tcPr>
          <w:p w14:paraId="60A21FFC" w14:textId="44D59E25" w:rsidR="00EC1FE7" w:rsidRPr="00EC1FE7" w:rsidRDefault="00E80CD4" w:rsidP="00E80CD4">
            <w:pPr>
              <w:spacing w:line="240" w:lineRule="auto"/>
              <w:jc w:val="center"/>
              <w:rPr>
                <w:rFonts w:cs="Calibri"/>
                <w:lang w:val="bs-Latn-BA" w:eastAsia="bs-Latn-BA"/>
              </w:rPr>
            </w:pPr>
            <w:r>
              <w:rPr>
                <w:rFonts w:cs="Arial"/>
                <w:noProof/>
                <w:lang w:eastAsia="bs-Latn-BA"/>
              </w:rPr>
              <w:t xml:space="preserve">       </w:t>
            </w:r>
            <w:r w:rsidR="00EC1FE7" w:rsidRPr="00EC1FE7">
              <w:rPr>
                <w:rFonts w:cs="Arial"/>
                <w:noProof/>
                <w:lang w:eastAsia="bs-Latn-BA"/>
              </w:rPr>
              <w:t>5 godina</w:t>
            </w:r>
          </w:p>
        </w:tc>
      </w:tr>
      <w:tr w:rsidR="00EC1FE7" w:rsidRPr="00EC1FE7" w14:paraId="0517AA06" w14:textId="77777777" w:rsidTr="00EC1FE7">
        <w:trPr>
          <w:trHeight w:val="300"/>
          <w:jc w:val="right"/>
        </w:trPr>
        <w:tc>
          <w:tcPr>
            <w:tcW w:w="3768" w:type="dxa"/>
            <w:tcBorders>
              <w:top w:val="nil"/>
              <w:left w:val="nil"/>
              <w:bottom w:val="nil"/>
              <w:right w:val="nil"/>
            </w:tcBorders>
            <w:shd w:val="clear" w:color="auto" w:fill="auto"/>
            <w:vAlign w:val="center"/>
            <w:hideMark/>
          </w:tcPr>
          <w:p w14:paraId="3172C235" w14:textId="550384B6" w:rsidR="00EC1FE7" w:rsidRPr="00EC1FE7" w:rsidRDefault="00EC1FE7" w:rsidP="00EC1FE7">
            <w:pPr>
              <w:spacing w:line="240" w:lineRule="auto"/>
              <w:rPr>
                <w:rFonts w:cs="Calibri"/>
                <w:lang w:val="bs-Latn-BA" w:eastAsia="bs-Latn-BA"/>
              </w:rPr>
            </w:pPr>
            <w:r w:rsidRPr="00EC1FE7">
              <w:rPr>
                <w:rFonts w:cs="Arial"/>
                <w:noProof/>
                <w:lang w:eastAsia="bs-Latn-BA"/>
              </w:rPr>
              <w:t>Pravo korištenj</w:t>
            </w:r>
            <w:r w:rsidR="00E80CD4">
              <w:rPr>
                <w:rFonts w:cs="Arial"/>
                <w:noProof/>
                <w:lang w:eastAsia="bs-Latn-BA"/>
              </w:rPr>
              <w:t>a</w:t>
            </w:r>
            <w:r w:rsidRPr="00EC1FE7">
              <w:rPr>
                <w:rFonts w:cs="Arial"/>
                <w:noProof/>
                <w:lang w:eastAsia="bs-Latn-BA"/>
              </w:rPr>
              <w:t>-građevinski objekti</w:t>
            </w:r>
          </w:p>
        </w:tc>
        <w:tc>
          <w:tcPr>
            <w:tcW w:w="1836" w:type="dxa"/>
            <w:tcBorders>
              <w:top w:val="nil"/>
              <w:left w:val="nil"/>
              <w:bottom w:val="nil"/>
              <w:right w:val="nil"/>
            </w:tcBorders>
            <w:shd w:val="clear" w:color="auto" w:fill="auto"/>
            <w:vAlign w:val="center"/>
            <w:hideMark/>
          </w:tcPr>
          <w:p w14:paraId="1A913104" w14:textId="77777777" w:rsidR="00EC1FE7" w:rsidRPr="00EC1FE7" w:rsidRDefault="00EC1FE7" w:rsidP="00EC1FE7">
            <w:pPr>
              <w:spacing w:line="240" w:lineRule="auto"/>
              <w:jc w:val="center"/>
              <w:rPr>
                <w:rFonts w:cs="Calibri"/>
                <w:lang w:val="bs-Latn-BA" w:eastAsia="bs-Latn-BA"/>
              </w:rPr>
            </w:pPr>
            <w:r w:rsidRPr="00EC1FE7">
              <w:rPr>
                <w:rFonts w:cs="Calibri"/>
                <w:lang w:val="bs-Latn-BA" w:eastAsia="bs-Latn-BA"/>
              </w:rPr>
              <w:t>5%</w:t>
            </w:r>
          </w:p>
        </w:tc>
        <w:tc>
          <w:tcPr>
            <w:tcW w:w="1876" w:type="dxa"/>
            <w:tcBorders>
              <w:top w:val="nil"/>
              <w:left w:val="nil"/>
              <w:bottom w:val="nil"/>
              <w:right w:val="nil"/>
            </w:tcBorders>
            <w:shd w:val="clear" w:color="auto" w:fill="auto"/>
            <w:vAlign w:val="center"/>
            <w:hideMark/>
          </w:tcPr>
          <w:p w14:paraId="4F121E0D" w14:textId="77777777" w:rsidR="00EC1FE7" w:rsidRPr="00EC1FE7" w:rsidRDefault="00EC1FE7" w:rsidP="00EC1FE7">
            <w:pPr>
              <w:spacing w:line="240" w:lineRule="auto"/>
              <w:rPr>
                <w:rFonts w:cs="Calibri"/>
                <w:lang w:val="bs-Latn-BA" w:eastAsia="bs-Latn-BA"/>
              </w:rPr>
            </w:pPr>
            <w:r w:rsidRPr="00EC1FE7">
              <w:rPr>
                <w:rFonts w:cs="Arial"/>
                <w:noProof/>
                <w:lang w:eastAsia="bs-Latn-BA"/>
              </w:rPr>
              <w:t xml:space="preserve">         20 godina</w:t>
            </w:r>
          </w:p>
        </w:tc>
      </w:tr>
      <w:tr w:rsidR="00EC1FE7" w:rsidRPr="00EC1FE7" w14:paraId="77E7FE10" w14:textId="77777777" w:rsidTr="00EC1FE7">
        <w:trPr>
          <w:trHeight w:val="300"/>
          <w:jc w:val="right"/>
        </w:trPr>
        <w:tc>
          <w:tcPr>
            <w:tcW w:w="3768" w:type="dxa"/>
            <w:tcBorders>
              <w:top w:val="nil"/>
              <w:left w:val="nil"/>
              <w:bottom w:val="nil"/>
              <w:right w:val="nil"/>
            </w:tcBorders>
            <w:shd w:val="clear" w:color="auto" w:fill="auto"/>
            <w:vAlign w:val="center"/>
            <w:hideMark/>
          </w:tcPr>
          <w:p w14:paraId="77E25EB9" w14:textId="77777777" w:rsidR="00EC1FE7" w:rsidRPr="00EC1FE7" w:rsidRDefault="00EC1FE7" w:rsidP="00EC1FE7">
            <w:pPr>
              <w:spacing w:line="240" w:lineRule="auto"/>
              <w:rPr>
                <w:rFonts w:cs="Calibri"/>
                <w:lang w:val="bs-Latn-BA" w:eastAsia="bs-Latn-BA"/>
              </w:rPr>
            </w:pPr>
            <w:r w:rsidRPr="00EC1FE7">
              <w:rPr>
                <w:rFonts w:cs="Arial"/>
                <w:noProof/>
                <w:lang w:eastAsia="bs-Latn-BA"/>
              </w:rPr>
              <w:t>Građevinski objekti-vlastiti</w:t>
            </w:r>
          </w:p>
        </w:tc>
        <w:tc>
          <w:tcPr>
            <w:tcW w:w="1836" w:type="dxa"/>
            <w:tcBorders>
              <w:top w:val="nil"/>
              <w:left w:val="nil"/>
              <w:bottom w:val="nil"/>
              <w:right w:val="nil"/>
            </w:tcBorders>
            <w:shd w:val="clear" w:color="auto" w:fill="auto"/>
            <w:vAlign w:val="center"/>
            <w:hideMark/>
          </w:tcPr>
          <w:p w14:paraId="4258E867" w14:textId="77777777" w:rsidR="00EC1FE7" w:rsidRPr="00EC1FE7" w:rsidRDefault="00EC1FE7" w:rsidP="00EC1FE7">
            <w:pPr>
              <w:spacing w:line="240" w:lineRule="auto"/>
              <w:jc w:val="center"/>
              <w:rPr>
                <w:rFonts w:cs="Calibri"/>
                <w:lang w:val="bs-Latn-BA" w:eastAsia="bs-Latn-BA"/>
              </w:rPr>
            </w:pPr>
            <w:r w:rsidRPr="00EC1FE7">
              <w:rPr>
                <w:rFonts w:cs="Arial"/>
                <w:noProof/>
                <w:lang w:eastAsia="bs-Latn-BA"/>
              </w:rPr>
              <w:t>5%</w:t>
            </w:r>
          </w:p>
        </w:tc>
        <w:tc>
          <w:tcPr>
            <w:tcW w:w="1876" w:type="dxa"/>
            <w:tcBorders>
              <w:top w:val="nil"/>
              <w:left w:val="nil"/>
              <w:bottom w:val="nil"/>
              <w:right w:val="nil"/>
            </w:tcBorders>
            <w:shd w:val="clear" w:color="auto" w:fill="auto"/>
            <w:vAlign w:val="center"/>
            <w:hideMark/>
          </w:tcPr>
          <w:p w14:paraId="67D8815F" w14:textId="77777777" w:rsidR="00EC1FE7" w:rsidRPr="00EC1FE7" w:rsidRDefault="00EC1FE7" w:rsidP="00EC1FE7">
            <w:pPr>
              <w:spacing w:line="240" w:lineRule="auto"/>
              <w:rPr>
                <w:rFonts w:cs="Calibri"/>
                <w:lang w:val="bs-Latn-BA" w:eastAsia="bs-Latn-BA"/>
              </w:rPr>
            </w:pPr>
            <w:r w:rsidRPr="00EC1FE7">
              <w:rPr>
                <w:rFonts w:cs="Arial"/>
                <w:noProof/>
                <w:lang w:eastAsia="bs-Latn-BA"/>
              </w:rPr>
              <w:t xml:space="preserve">         20 godina</w:t>
            </w:r>
          </w:p>
        </w:tc>
      </w:tr>
      <w:tr w:rsidR="00EC1FE7" w:rsidRPr="00EC1FE7" w14:paraId="01F9E8D6" w14:textId="77777777" w:rsidTr="00EC1FE7">
        <w:trPr>
          <w:trHeight w:val="300"/>
          <w:jc w:val="right"/>
        </w:trPr>
        <w:tc>
          <w:tcPr>
            <w:tcW w:w="3768" w:type="dxa"/>
            <w:tcBorders>
              <w:top w:val="nil"/>
              <w:left w:val="nil"/>
              <w:bottom w:val="nil"/>
              <w:right w:val="nil"/>
            </w:tcBorders>
            <w:shd w:val="clear" w:color="auto" w:fill="auto"/>
            <w:vAlign w:val="center"/>
            <w:hideMark/>
          </w:tcPr>
          <w:p w14:paraId="1A0AA2E0" w14:textId="77777777" w:rsidR="00EC1FE7" w:rsidRPr="00EC1FE7" w:rsidRDefault="00EC1FE7" w:rsidP="00EC1FE7">
            <w:pPr>
              <w:spacing w:line="240" w:lineRule="auto"/>
              <w:rPr>
                <w:rFonts w:cs="Calibri"/>
                <w:lang w:val="bs-Latn-BA" w:eastAsia="bs-Latn-BA"/>
              </w:rPr>
            </w:pPr>
            <w:r w:rsidRPr="00EC1FE7">
              <w:rPr>
                <w:rFonts w:cs="Arial"/>
                <w:noProof/>
                <w:lang w:eastAsia="bs-Latn-BA"/>
              </w:rPr>
              <w:t xml:space="preserve">Vodovodne mreže-pravo korištenja </w:t>
            </w:r>
          </w:p>
        </w:tc>
        <w:tc>
          <w:tcPr>
            <w:tcW w:w="1836" w:type="dxa"/>
            <w:tcBorders>
              <w:top w:val="nil"/>
              <w:left w:val="nil"/>
              <w:bottom w:val="nil"/>
              <w:right w:val="nil"/>
            </w:tcBorders>
            <w:shd w:val="clear" w:color="auto" w:fill="auto"/>
            <w:vAlign w:val="center"/>
            <w:hideMark/>
          </w:tcPr>
          <w:p w14:paraId="251736FB" w14:textId="77777777" w:rsidR="00EC1FE7" w:rsidRPr="00EC1FE7" w:rsidRDefault="00EC1FE7" w:rsidP="00EC1FE7">
            <w:pPr>
              <w:spacing w:line="240" w:lineRule="auto"/>
              <w:jc w:val="center"/>
              <w:rPr>
                <w:rFonts w:cs="Calibri"/>
                <w:lang w:val="bs-Latn-BA" w:eastAsia="bs-Latn-BA"/>
              </w:rPr>
            </w:pPr>
            <w:r w:rsidRPr="00EC1FE7">
              <w:rPr>
                <w:rFonts w:cs="Arial"/>
                <w:noProof/>
                <w:lang w:eastAsia="bs-Latn-BA"/>
              </w:rPr>
              <w:t>8,33%</w:t>
            </w:r>
          </w:p>
        </w:tc>
        <w:tc>
          <w:tcPr>
            <w:tcW w:w="1876" w:type="dxa"/>
            <w:tcBorders>
              <w:top w:val="nil"/>
              <w:left w:val="nil"/>
              <w:bottom w:val="nil"/>
              <w:right w:val="nil"/>
            </w:tcBorders>
            <w:shd w:val="clear" w:color="auto" w:fill="auto"/>
            <w:vAlign w:val="center"/>
            <w:hideMark/>
          </w:tcPr>
          <w:p w14:paraId="06A4F93A" w14:textId="77777777" w:rsidR="00EC1FE7" w:rsidRPr="00EC1FE7" w:rsidRDefault="00EC1FE7" w:rsidP="00EC1FE7">
            <w:pPr>
              <w:spacing w:line="240" w:lineRule="auto"/>
              <w:rPr>
                <w:rFonts w:cs="Calibri"/>
                <w:lang w:val="bs-Latn-BA" w:eastAsia="bs-Latn-BA"/>
              </w:rPr>
            </w:pPr>
            <w:r w:rsidRPr="00EC1FE7">
              <w:rPr>
                <w:rFonts w:cs="Arial"/>
                <w:noProof/>
                <w:lang w:eastAsia="bs-Latn-BA"/>
              </w:rPr>
              <w:t xml:space="preserve">         12 godina</w:t>
            </w:r>
          </w:p>
        </w:tc>
      </w:tr>
      <w:tr w:rsidR="00EC1FE7" w:rsidRPr="00EC1FE7" w14:paraId="26F45592" w14:textId="77777777" w:rsidTr="00EC1FE7">
        <w:trPr>
          <w:trHeight w:val="300"/>
          <w:jc w:val="right"/>
        </w:trPr>
        <w:tc>
          <w:tcPr>
            <w:tcW w:w="3768" w:type="dxa"/>
            <w:tcBorders>
              <w:top w:val="nil"/>
              <w:left w:val="nil"/>
              <w:bottom w:val="nil"/>
              <w:right w:val="nil"/>
            </w:tcBorders>
            <w:shd w:val="clear" w:color="auto" w:fill="auto"/>
            <w:vAlign w:val="center"/>
            <w:hideMark/>
          </w:tcPr>
          <w:p w14:paraId="6B660725" w14:textId="77777777" w:rsidR="00EC1FE7" w:rsidRPr="00EC1FE7" w:rsidRDefault="00EC1FE7" w:rsidP="00EC1FE7">
            <w:pPr>
              <w:spacing w:line="240" w:lineRule="auto"/>
              <w:rPr>
                <w:rFonts w:cs="Calibri"/>
                <w:lang w:val="bs-Latn-BA" w:eastAsia="bs-Latn-BA"/>
              </w:rPr>
            </w:pPr>
            <w:r w:rsidRPr="00EC1FE7">
              <w:rPr>
                <w:rFonts w:cs="Arial"/>
                <w:noProof/>
                <w:lang w:eastAsia="bs-Latn-BA"/>
              </w:rPr>
              <w:t xml:space="preserve">Mašine i oprema   </w:t>
            </w:r>
          </w:p>
        </w:tc>
        <w:tc>
          <w:tcPr>
            <w:tcW w:w="1836" w:type="dxa"/>
            <w:tcBorders>
              <w:top w:val="nil"/>
              <w:left w:val="nil"/>
              <w:bottom w:val="nil"/>
              <w:right w:val="nil"/>
            </w:tcBorders>
            <w:shd w:val="clear" w:color="auto" w:fill="auto"/>
            <w:vAlign w:val="center"/>
            <w:hideMark/>
          </w:tcPr>
          <w:p w14:paraId="442D197E" w14:textId="77777777" w:rsidR="00EC1FE7" w:rsidRPr="00EC1FE7" w:rsidRDefault="00EC1FE7" w:rsidP="00EC1FE7">
            <w:pPr>
              <w:spacing w:line="240" w:lineRule="auto"/>
              <w:jc w:val="center"/>
              <w:rPr>
                <w:rFonts w:cs="Calibri"/>
                <w:lang w:val="bs-Latn-BA" w:eastAsia="bs-Latn-BA"/>
              </w:rPr>
            </w:pPr>
            <w:r w:rsidRPr="00EC1FE7">
              <w:rPr>
                <w:rFonts w:cs="Arial"/>
                <w:noProof/>
                <w:lang w:eastAsia="bs-Latn-BA"/>
              </w:rPr>
              <w:t>15%</w:t>
            </w:r>
          </w:p>
        </w:tc>
        <w:tc>
          <w:tcPr>
            <w:tcW w:w="1876" w:type="dxa"/>
            <w:tcBorders>
              <w:top w:val="nil"/>
              <w:left w:val="nil"/>
              <w:bottom w:val="nil"/>
              <w:right w:val="nil"/>
            </w:tcBorders>
            <w:shd w:val="clear" w:color="auto" w:fill="auto"/>
            <w:vAlign w:val="center"/>
            <w:hideMark/>
          </w:tcPr>
          <w:p w14:paraId="1137DBB4" w14:textId="77777777" w:rsidR="00EC1FE7" w:rsidRPr="00EC1FE7" w:rsidRDefault="00EC1FE7" w:rsidP="00EC1FE7">
            <w:pPr>
              <w:spacing w:line="240" w:lineRule="auto"/>
              <w:rPr>
                <w:rFonts w:cs="Calibri"/>
                <w:lang w:val="bs-Latn-BA" w:eastAsia="bs-Latn-BA"/>
              </w:rPr>
            </w:pPr>
            <w:r w:rsidRPr="00EC1FE7">
              <w:rPr>
                <w:rFonts w:cs="Arial"/>
                <w:noProof/>
                <w:lang w:eastAsia="bs-Latn-BA"/>
              </w:rPr>
              <w:t xml:space="preserve">      6,67 godina</w:t>
            </w:r>
          </w:p>
        </w:tc>
      </w:tr>
      <w:tr w:rsidR="00EC1FE7" w:rsidRPr="00EC1FE7" w14:paraId="4E101094" w14:textId="77777777" w:rsidTr="00EC1FE7">
        <w:trPr>
          <w:trHeight w:val="300"/>
          <w:jc w:val="right"/>
        </w:trPr>
        <w:tc>
          <w:tcPr>
            <w:tcW w:w="3768" w:type="dxa"/>
            <w:tcBorders>
              <w:top w:val="nil"/>
              <w:left w:val="nil"/>
              <w:bottom w:val="nil"/>
              <w:right w:val="nil"/>
            </w:tcBorders>
            <w:shd w:val="clear" w:color="auto" w:fill="auto"/>
            <w:vAlign w:val="center"/>
            <w:hideMark/>
          </w:tcPr>
          <w:p w14:paraId="068378F7" w14:textId="77777777" w:rsidR="00EC1FE7" w:rsidRPr="00EC1FE7" w:rsidRDefault="00EC1FE7" w:rsidP="00EC1FE7">
            <w:pPr>
              <w:spacing w:line="240" w:lineRule="auto"/>
              <w:rPr>
                <w:rFonts w:cs="Calibri"/>
                <w:lang w:val="bs-Latn-BA" w:eastAsia="bs-Latn-BA"/>
              </w:rPr>
            </w:pPr>
            <w:r w:rsidRPr="00EC1FE7">
              <w:rPr>
                <w:rFonts w:cs="Arial"/>
                <w:noProof/>
                <w:lang w:eastAsia="bs-Latn-BA"/>
              </w:rPr>
              <w:t xml:space="preserve">Motorna vozila  </w:t>
            </w:r>
          </w:p>
        </w:tc>
        <w:tc>
          <w:tcPr>
            <w:tcW w:w="1836" w:type="dxa"/>
            <w:tcBorders>
              <w:top w:val="nil"/>
              <w:left w:val="nil"/>
              <w:bottom w:val="nil"/>
              <w:right w:val="nil"/>
            </w:tcBorders>
            <w:shd w:val="clear" w:color="auto" w:fill="auto"/>
            <w:vAlign w:val="center"/>
            <w:hideMark/>
          </w:tcPr>
          <w:p w14:paraId="7CC454AC" w14:textId="77777777" w:rsidR="00EC1FE7" w:rsidRPr="00EC1FE7" w:rsidRDefault="00EC1FE7" w:rsidP="00EC1FE7">
            <w:pPr>
              <w:spacing w:line="240" w:lineRule="auto"/>
              <w:jc w:val="center"/>
              <w:rPr>
                <w:rFonts w:cs="Calibri"/>
                <w:lang w:val="bs-Latn-BA" w:eastAsia="bs-Latn-BA"/>
              </w:rPr>
            </w:pPr>
            <w:r w:rsidRPr="00EC1FE7">
              <w:rPr>
                <w:rFonts w:cs="Arial"/>
                <w:noProof/>
                <w:lang w:eastAsia="bs-Latn-BA"/>
              </w:rPr>
              <w:t>15%</w:t>
            </w:r>
          </w:p>
        </w:tc>
        <w:tc>
          <w:tcPr>
            <w:tcW w:w="1876" w:type="dxa"/>
            <w:tcBorders>
              <w:top w:val="nil"/>
              <w:left w:val="nil"/>
              <w:bottom w:val="nil"/>
              <w:right w:val="nil"/>
            </w:tcBorders>
            <w:shd w:val="clear" w:color="auto" w:fill="auto"/>
            <w:vAlign w:val="center"/>
            <w:hideMark/>
          </w:tcPr>
          <w:p w14:paraId="12F14C7D" w14:textId="77777777" w:rsidR="00EC1FE7" w:rsidRPr="00EC1FE7" w:rsidRDefault="00EC1FE7" w:rsidP="00EC1FE7">
            <w:pPr>
              <w:spacing w:line="240" w:lineRule="auto"/>
              <w:rPr>
                <w:rFonts w:cs="Calibri"/>
                <w:lang w:val="bs-Latn-BA" w:eastAsia="bs-Latn-BA"/>
              </w:rPr>
            </w:pPr>
            <w:r w:rsidRPr="00EC1FE7">
              <w:rPr>
                <w:rFonts w:cs="Arial"/>
                <w:noProof/>
                <w:lang w:eastAsia="bs-Latn-BA"/>
              </w:rPr>
              <w:t xml:space="preserve">      6,67 godina</w:t>
            </w:r>
          </w:p>
        </w:tc>
      </w:tr>
      <w:tr w:rsidR="00EC1FE7" w:rsidRPr="00EC1FE7" w14:paraId="5D6E7710" w14:textId="77777777" w:rsidTr="00EC1FE7">
        <w:trPr>
          <w:trHeight w:val="300"/>
          <w:jc w:val="right"/>
        </w:trPr>
        <w:tc>
          <w:tcPr>
            <w:tcW w:w="3768" w:type="dxa"/>
            <w:tcBorders>
              <w:top w:val="nil"/>
              <w:left w:val="nil"/>
              <w:bottom w:val="nil"/>
              <w:right w:val="nil"/>
            </w:tcBorders>
            <w:shd w:val="clear" w:color="auto" w:fill="auto"/>
            <w:vAlign w:val="center"/>
            <w:hideMark/>
          </w:tcPr>
          <w:p w14:paraId="5958EE4F" w14:textId="77777777" w:rsidR="00EC1FE7" w:rsidRPr="00EC1FE7" w:rsidRDefault="00EC1FE7" w:rsidP="00EC1FE7">
            <w:pPr>
              <w:spacing w:line="240" w:lineRule="auto"/>
              <w:rPr>
                <w:rFonts w:cs="Calibri"/>
                <w:lang w:val="bs-Latn-BA" w:eastAsia="bs-Latn-BA"/>
              </w:rPr>
            </w:pPr>
            <w:r w:rsidRPr="00EC1FE7">
              <w:rPr>
                <w:rFonts w:cs="Arial"/>
                <w:noProof/>
                <w:lang w:eastAsia="bs-Latn-BA"/>
              </w:rPr>
              <w:t>Namještaj, pribor i oprema</w:t>
            </w:r>
          </w:p>
        </w:tc>
        <w:tc>
          <w:tcPr>
            <w:tcW w:w="1836" w:type="dxa"/>
            <w:tcBorders>
              <w:top w:val="nil"/>
              <w:left w:val="nil"/>
              <w:bottom w:val="nil"/>
              <w:right w:val="nil"/>
            </w:tcBorders>
            <w:shd w:val="clear" w:color="auto" w:fill="auto"/>
            <w:vAlign w:val="center"/>
            <w:hideMark/>
          </w:tcPr>
          <w:p w14:paraId="43BB1FCB" w14:textId="77777777" w:rsidR="00EC1FE7" w:rsidRPr="00EC1FE7" w:rsidRDefault="00EC1FE7" w:rsidP="00EC1FE7">
            <w:pPr>
              <w:spacing w:line="240" w:lineRule="auto"/>
              <w:jc w:val="center"/>
              <w:rPr>
                <w:rFonts w:cs="Calibri"/>
                <w:lang w:val="bs-Latn-BA" w:eastAsia="bs-Latn-BA"/>
              </w:rPr>
            </w:pPr>
            <w:r w:rsidRPr="00EC1FE7">
              <w:rPr>
                <w:rFonts w:cs="Arial"/>
                <w:noProof/>
                <w:lang w:eastAsia="bs-Latn-BA"/>
              </w:rPr>
              <w:t>33,33% /15 %</w:t>
            </w:r>
          </w:p>
        </w:tc>
        <w:tc>
          <w:tcPr>
            <w:tcW w:w="1876" w:type="dxa"/>
            <w:tcBorders>
              <w:top w:val="nil"/>
              <w:left w:val="nil"/>
              <w:bottom w:val="nil"/>
              <w:right w:val="nil"/>
            </w:tcBorders>
            <w:shd w:val="clear" w:color="auto" w:fill="auto"/>
            <w:vAlign w:val="center"/>
            <w:hideMark/>
          </w:tcPr>
          <w:p w14:paraId="7CBF9971" w14:textId="77777777" w:rsidR="00EC1FE7" w:rsidRPr="00EC1FE7" w:rsidRDefault="00EC1FE7" w:rsidP="00EC1FE7">
            <w:pPr>
              <w:spacing w:line="240" w:lineRule="auto"/>
              <w:rPr>
                <w:rFonts w:cs="Calibri"/>
                <w:lang w:val="bs-Latn-BA" w:eastAsia="bs-Latn-BA"/>
              </w:rPr>
            </w:pPr>
            <w:r w:rsidRPr="00EC1FE7">
              <w:rPr>
                <w:rFonts w:cs="Arial"/>
                <w:noProof/>
                <w:lang w:eastAsia="bs-Latn-BA"/>
              </w:rPr>
              <w:t xml:space="preserve"> 3 – 6,67 godina</w:t>
            </w:r>
          </w:p>
        </w:tc>
      </w:tr>
    </w:tbl>
    <w:p w14:paraId="786CB5DF" w14:textId="77777777" w:rsidR="005618B5" w:rsidRPr="00FF3BD6" w:rsidRDefault="005618B5" w:rsidP="005618B5">
      <w:pPr>
        <w:spacing w:line="240" w:lineRule="auto"/>
        <w:ind w:left="567"/>
        <w:jc w:val="both"/>
        <w:rPr>
          <w:rFonts w:cs="Arial"/>
          <w:noProof/>
          <w:color w:val="FF0000"/>
        </w:rPr>
      </w:pPr>
    </w:p>
    <w:p w14:paraId="7D8A113D" w14:textId="15AB0730" w:rsidR="005618B5" w:rsidRPr="002037BB" w:rsidRDefault="005618B5" w:rsidP="005618B5">
      <w:pPr>
        <w:spacing w:line="240" w:lineRule="auto"/>
        <w:ind w:left="567"/>
        <w:jc w:val="both"/>
        <w:rPr>
          <w:rFonts w:cs="Arial"/>
          <w:noProof/>
        </w:rPr>
      </w:pPr>
      <w:r w:rsidRPr="002037BB">
        <w:rPr>
          <w:rFonts w:cs="Arial"/>
          <w:noProof/>
        </w:rPr>
        <w:t>Korisni v</w:t>
      </w:r>
      <w:r w:rsidR="00C3088B" w:rsidRPr="002037BB">
        <w:rPr>
          <w:rFonts w:cs="Arial"/>
          <w:noProof/>
        </w:rPr>
        <w:t>ij</w:t>
      </w:r>
      <w:r w:rsidRPr="002037BB">
        <w:rPr>
          <w:rFonts w:cs="Arial"/>
          <w:noProof/>
        </w:rPr>
        <w:t xml:space="preserve">ek upotrebe sredstva se revidira i po potrebi koriguje na datum svakog </w:t>
      </w:r>
      <w:r w:rsidR="00463ED4" w:rsidRPr="002037BB">
        <w:rPr>
          <w:rFonts w:cs="Arial"/>
          <w:noProof/>
        </w:rPr>
        <w:t>izvještaja o finansijskom položaju</w:t>
      </w:r>
      <w:r w:rsidRPr="002037BB">
        <w:rPr>
          <w:rFonts w:cs="Arial"/>
          <w:noProof/>
        </w:rPr>
        <w:t xml:space="preserve">. </w:t>
      </w:r>
    </w:p>
    <w:p w14:paraId="34C43A49" w14:textId="77777777" w:rsidR="005618B5" w:rsidRPr="002037BB" w:rsidRDefault="005618B5" w:rsidP="005618B5">
      <w:pPr>
        <w:spacing w:line="240" w:lineRule="auto"/>
        <w:ind w:left="567"/>
        <w:jc w:val="both"/>
        <w:rPr>
          <w:rFonts w:cs="Arial"/>
          <w:lang w:val="hr-HR"/>
        </w:rPr>
      </w:pPr>
    </w:p>
    <w:p w14:paraId="66FCD65D" w14:textId="56C74AB8" w:rsidR="005618B5" w:rsidRPr="002037BB" w:rsidRDefault="005618B5" w:rsidP="005618B5">
      <w:pPr>
        <w:spacing w:line="240" w:lineRule="auto"/>
        <w:ind w:left="567"/>
        <w:jc w:val="both"/>
        <w:rPr>
          <w:rFonts w:cs="Arial"/>
          <w:lang w:val="hr-HR"/>
        </w:rPr>
      </w:pPr>
      <w:r w:rsidRPr="002037BB">
        <w:rPr>
          <w:rFonts w:cs="Arial"/>
          <w:lang w:val="hr-HR"/>
        </w:rPr>
        <w:t xml:space="preserve">Rezidualna vrijednost i korisni vijek upotrebe sredstva se revidiraju, i po potrebi koriguju, na datum svakog </w:t>
      </w:r>
      <w:r w:rsidR="00463ED4" w:rsidRPr="002037BB">
        <w:rPr>
          <w:rFonts w:cs="Arial"/>
          <w:lang w:val="hr-HR"/>
        </w:rPr>
        <w:t>izvještaja o finansijskom položaju</w:t>
      </w:r>
      <w:r w:rsidRPr="002037BB">
        <w:rPr>
          <w:rFonts w:cs="Arial"/>
          <w:lang w:val="hr-HR"/>
        </w:rPr>
        <w:t>.</w:t>
      </w:r>
    </w:p>
    <w:p w14:paraId="0CB89171" w14:textId="77777777" w:rsidR="005618B5" w:rsidRPr="002037BB" w:rsidRDefault="005618B5" w:rsidP="005618B5">
      <w:pPr>
        <w:spacing w:line="240" w:lineRule="auto"/>
        <w:ind w:left="567"/>
        <w:jc w:val="both"/>
        <w:rPr>
          <w:rFonts w:cs="Arial"/>
          <w:i/>
          <w:lang w:val="hr-HR"/>
        </w:rPr>
      </w:pPr>
      <w:r w:rsidRPr="002037BB">
        <w:rPr>
          <w:rFonts w:cs="Arial"/>
          <w:lang w:val="hr-HR"/>
        </w:rPr>
        <w:t xml:space="preserve">Knjigovodstvena vrijednost sredstva svodi se odmah na njegovu nadoknadivu vrijednost ukoliko je knjigovodstvena vrijednost veća od njegove procijenjene nadoknadive vrijednosti. </w:t>
      </w:r>
    </w:p>
    <w:p w14:paraId="1FB065DC" w14:textId="533F245C" w:rsidR="005618B5" w:rsidRPr="002037BB" w:rsidRDefault="005618B5" w:rsidP="005618B5">
      <w:pPr>
        <w:spacing w:line="240" w:lineRule="auto"/>
        <w:ind w:left="567"/>
        <w:jc w:val="both"/>
        <w:rPr>
          <w:rFonts w:cs="Arial"/>
          <w:snapToGrid w:val="0"/>
          <w:lang w:val="hr-HR"/>
        </w:rPr>
      </w:pPr>
      <w:r w:rsidRPr="002037BB">
        <w:rPr>
          <w:rFonts w:cs="Arial"/>
          <w:snapToGrid w:val="0"/>
          <w:lang w:val="hr-HR"/>
        </w:rPr>
        <w:t xml:space="preserve">Dobici i gubici po osnovu otuđenja sredstva utvrđuju se kao razlika između novčanog priliva i knjigovodstvene vrijednosti i iskazuju se u </w:t>
      </w:r>
      <w:r w:rsidR="00463ED4" w:rsidRPr="002037BB">
        <w:rPr>
          <w:rFonts w:cs="Arial"/>
          <w:snapToGrid w:val="0"/>
          <w:lang w:val="hr-HR"/>
        </w:rPr>
        <w:t xml:space="preserve">izvještaju o dobitku i gubitku i ostaloj sveobuhvatnoj dobiti </w:t>
      </w:r>
      <w:r w:rsidRPr="002037BB">
        <w:rPr>
          <w:rFonts w:cs="Arial"/>
          <w:snapToGrid w:val="0"/>
          <w:lang w:val="hr-HR"/>
        </w:rPr>
        <w:t xml:space="preserve">u okviru dobitaka ili gubitaka od prodaje stalnih sredstva </w:t>
      </w:r>
    </w:p>
    <w:p w14:paraId="39F64AFC" w14:textId="77777777" w:rsidR="002E6256" w:rsidRPr="00FF3BD6" w:rsidRDefault="002E6256" w:rsidP="005618B5">
      <w:pPr>
        <w:spacing w:line="240" w:lineRule="auto"/>
        <w:ind w:left="567"/>
        <w:jc w:val="both"/>
        <w:rPr>
          <w:rFonts w:cs="Arial"/>
          <w:color w:val="FF0000"/>
          <w:lang w:val="hr-HR"/>
        </w:rPr>
      </w:pPr>
    </w:p>
    <w:p w14:paraId="69DA9DA9" w14:textId="5A3D5A6E" w:rsidR="005618B5" w:rsidRDefault="005618B5" w:rsidP="00EC1FE7">
      <w:pPr>
        <w:spacing w:line="240" w:lineRule="auto"/>
        <w:jc w:val="both"/>
        <w:rPr>
          <w:b/>
          <w:noProof/>
          <w:color w:val="FF0000"/>
        </w:rPr>
      </w:pPr>
    </w:p>
    <w:p w14:paraId="7EC30BFE" w14:textId="77777777" w:rsidR="00EC1FE7" w:rsidRPr="00FF3BD6" w:rsidRDefault="00EC1FE7" w:rsidP="00EC1FE7">
      <w:pPr>
        <w:spacing w:line="240" w:lineRule="auto"/>
        <w:jc w:val="both"/>
        <w:rPr>
          <w:rFonts w:cs="Arial"/>
          <w:noProof/>
          <w:color w:val="FF0000"/>
        </w:rPr>
      </w:pPr>
    </w:p>
    <w:p w14:paraId="3AB79CDB" w14:textId="77777777" w:rsidR="002E6256" w:rsidRPr="002037BB" w:rsidRDefault="002E6256" w:rsidP="002E6256">
      <w:pPr>
        <w:tabs>
          <w:tab w:val="left" w:pos="0"/>
        </w:tabs>
        <w:spacing w:line="240" w:lineRule="auto"/>
        <w:ind w:left="578" w:hanging="578"/>
        <w:rPr>
          <w:b/>
          <w:noProof/>
        </w:rPr>
      </w:pPr>
      <w:r w:rsidRPr="002037BB">
        <w:rPr>
          <w:b/>
          <w:noProof/>
        </w:rPr>
        <w:t>3.</w:t>
      </w:r>
      <w:r w:rsidRPr="002037BB">
        <w:rPr>
          <w:b/>
          <w:noProof/>
        </w:rPr>
        <w:tab/>
        <w:t>PREGLED ZNAČAJNIH RAČUNOVODSTVENIH POLITIKA (Nastavak)</w:t>
      </w:r>
    </w:p>
    <w:p w14:paraId="579643E5" w14:textId="77777777" w:rsidR="002E6256" w:rsidRPr="002037BB" w:rsidRDefault="002E6256" w:rsidP="002E6256">
      <w:pPr>
        <w:spacing w:line="240" w:lineRule="auto"/>
        <w:jc w:val="both"/>
        <w:rPr>
          <w:rFonts w:cs="Arial"/>
          <w:noProof/>
        </w:rPr>
      </w:pPr>
    </w:p>
    <w:p w14:paraId="02DF40E1" w14:textId="77777777" w:rsidR="008F1E5E" w:rsidRPr="002037BB" w:rsidRDefault="008F1E5E" w:rsidP="008F1E5E">
      <w:pPr>
        <w:spacing w:line="240" w:lineRule="auto"/>
        <w:ind w:left="567" w:hanging="567"/>
        <w:rPr>
          <w:b/>
          <w:noProof/>
        </w:rPr>
      </w:pPr>
      <w:r w:rsidRPr="002037BB">
        <w:rPr>
          <w:b/>
          <w:noProof/>
        </w:rPr>
        <w:t>3.3.</w:t>
      </w:r>
      <w:r w:rsidRPr="002037BB">
        <w:rPr>
          <w:b/>
          <w:noProof/>
        </w:rPr>
        <w:tab/>
        <w:t>Finansijski instrumenti</w:t>
      </w:r>
    </w:p>
    <w:p w14:paraId="49C89B1B" w14:textId="77777777" w:rsidR="008F1E5E" w:rsidRPr="002037BB" w:rsidRDefault="008F1E5E" w:rsidP="008F1E5E">
      <w:pPr>
        <w:spacing w:line="240" w:lineRule="auto"/>
        <w:ind w:left="567"/>
        <w:jc w:val="both"/>
        <w:rPr>
          <w:noProof/>
        </w:rPr>
      </w:pPr>
    </w:p>
    <w:p w14:paraId="2FF32A76" w14:textId="77777777" w:rsidR="008F1E5E" w:rsidRPr="002037BB" w:rsidRDefault="008F1E5E" w:rsidP="008F1E5E">
      <w:pPr>
        <w:spacing w:line="240" w:lineRule="auto"/>
        <w:ind w:left="567"/>
        <w:jc w:val="both"/>
        <w:rPr>
          <w:b/>
          <w:i/>
          <w:noProof/>
        </w:rPr>
      </w:pPr>
      <w:r w:rsidRPr="002037BB">
        <w:rPr>
          <w:b/>
          <w:i/>
          <w:noProof/>
        </w:rPr>
        <w:t>Finansijska sredstva</w:t>
      </w:r>
    </w:p>
    <w:p w14:paraId="1EB0BE92" w14:textId="77777777" w:rsidR="008F1E5E" w:rsidRPr="002037BB" w:rsidRDefault="008F1E5E" w:rsidP="008F1E5E">
      <w:pPr>
        <w:spacing w:line="240" w:lineRule="auto"/>
        <w:ind w:left="567"/>
        <w:jc w:val="both"/>
        <w:rPr>
          <w:noProof/>
        </w:rPr>
      </w:pPr>
    </w:p>
    <w:p w14:paraId="7D8BA860" w14:textId="5CA4883A" w:rsidR="008F1E5E" w:rsidRPr="002037BB" w:rsidRDefault="00C3088B" w:rsidP="00C3088B">
      <w:pPr>
        <w:spacing w:line="240" w:lineRule="auto"/>
        <w:ind w:left="567"/>
        <w:jc w:val="both"/>
        <w:rPr>
          <w:noProof/>
        </w:rPr>
      </w:pPr>
      <w:r w:rsidRPr="002037BB">
        <w:rPr>
          <w:noProof/>
        </w:rPr>
        <w:t>Preduzeće</w:t>
      </w:r>
      <w:r w:rsidR="008F1E5E" w:rsidRPr="002037BB">
        <w:rPr>
          <w:noProof/>
        </w:rPr>
        <w:t xml:space="preserve"> priznaje finansijska sredstva u svom </w:t>
      </w:r>
      <w:r w:rsidR="00463ED4" w:rsidRPr="002037BB">
        <w:rPr>
          <w:noProof/>
        </w:rPr>
        <w:t>izvještaju o finansijskom pložaju</w:t>
      </w:r>
      <w:r w:rsidR="008F1E5E" w:rsidRPr="002037BB">
        <w:rPr>
          <w:noProof/>
        </w:rPr>
        <w:t xml:space="preserve"> samo onda kada ono postane jedna od ugovornih strana u finansijskom instrumentu. </w:t>
      </w:r>
    </w:p>
    <w:p w14:paraId="71C753B2" w14:textId="77777777" w:rsidR="008F1E5E" w:rsidRPr="002037BB" w:rsidRDefault="008F1E5E" w:rsidP="008F1E5E">
      <w:pPr>
        <w:spacing w:line="240" w:lineRule="auto"/>
        <w:ind w:left="567"/>
        <w:jc w:val="both"/>
        <w:rPr>
          <w:noProof/>
        </w:rPr>
      </w:pPr>
    </w:p>
    <w:p w14:paraId="06E2D85E" w14:textId="3C8A7449" w:rsidR="008F1E5E" w:rsidRPr="002037BB" w:rsidRDefault="008F1E5E" w:rsidP="008F1E5E">
      <w:pPr>
        <w:spacing w:line="240" w:lineRule="auto"/>
        <w:ind w:left="567"/>
        <w:jc w:val="both"/>
        <w:rPr>
          <w:noProof/>
        </w:rPr>
      </w:pPr>
      <w:r w:rsidRPr="002037BB">
        <w:rPr>
          <w:noProof/>
        </w:rPr>
        <w:t>Finansijska sredstva prestaju da se priznaju kada je došlo do isteka ugovornog prava ili prenosa prava na prilive gotovine po osnovu tog sredst</w:t>
      </w:r>
      <w:r w:rsidR="00C3088B" w:rsidRPr="002037BB">
        <w:rPr>
          <w:noProof/>
        </w:rPr>
        <w:t>va, i kada je Preduzeće</w:t>
      </w:r>
      <w:r w:rsidRPr="002037BB">
        <w:rPr>
          <w:noProof/>
        </w:rPr>
        <w:t xml:space="preserve"> izvšilo prenos svih rizika i koristi koji proističu iz vlasništva nad finansijskim sredstvom.</w:t>
      </w:r>
    </w:p>
    <w:p w14:paraId="6A4404FE" w14:textId="2E3C2503" w:rsidR="008F1E5E" w:rsidRPr="002037BB" w:rsidRDefault="008F1E5E" w:rsidP="000E7A2B">
      <w:pPr>
        <w:spacing w:line="240" w:lineRule="auto"/>
        <w:jc w:val="both"/>
        <w:rPr>
          <w:noProof/>
        </w:rPr>
      </w:pPr>
    </w:p>
    <w:p w14:paraId="4E80635B" w14:textId="7CCA6485" w:rsidR="008F1E5E" w:rsidRPr="002037BB" w:rsidRDefault="008F1E5E" w:rsidP="008F1E5E">
      <w:pPr>
        <w:spacing w:line="240" w:lineRule="auto"/>
        <w:ind w:left="567"/>
        <w:jc w:val="both"/>
        <w:rPr>
          <w:noProof/>
        </w:rPr>
      </w:pPr>
      <w:r w:rsidRPr="002037BB">
        <w:rPr>
          <w:noProof/>
        </w:rPr>
        <w:t xml:space="preserve">Finansijska sredstva </w:t>
      </w:r>
      <w:r w:rsidR="00C3088B" w:rsidRPr="002037BB">
        <w:rPr>
          <w:noProof/>
        </w:rPr>
        <w:t>Preduzeća</w:t>
      </w:r>
      <w:r w:rsidRPr="002037BB">
        <w:rPr>
          <w:noProof/>
        </w:rPr>
        <w:t xml:space="preserve"> uključuju gotovinu, kratkoročne depozite, hartije od vr</w:t>
      </w:r>
      <w:r w:rsidR="000D427A" w:rsidRPr="002037BB">
        <w:rPr>
          <w:noProof/>
        </w:rPr>
        <w:t>ij</w:t>
      </w:r>
      <w:r w:rsidRPr="002037BB">
        <w:rPr>
          <w:noProof/>
        </w:rPr>
        <w:t>ednosti koje se drže do dospijeća, potraživanja od kupaca i ostala potraživanja iz poslovanja.</w:t>
      </w:r>
    </w:p>
    <w:p w14:paraId="24B9E1AC" w14:textId="77777777" w:rsidR="00AE5F81" w:rsidRPr="002037BB" w:rsidRDefault="00AE5F81" w:rsidP="002E6256">
      <w:pPr>
        <w:spacing w:line="240" w:lineRule="auto"/>
        <w:jc w:val="both"/>
        <w:rPr>
          <w:noProof/>
        </w:rPr>
      </w:pPr>
    </w:p>
    <w:p w14:paraId="0A13535D" w14:textId="411CACA9" w:rsidR="00AE5F81" w:rsidRPr="002037BB" w:rsidRDefault="00AE5F81" w:rsidP="00EA32A0">
      <w:pPr>
        <w:spacing w:line="240" w:lineRule="auto"/>
        <w:ind w:left="567"/>
        <w:jc w:val="both"/>
        <w:rPr>
          <w:rFonts w:cs="Arial"/>
          <w:noProof/>
        </w:rPr>
      </w:pPr>
      <w:r w:rsidRPr="002037BB">
        <w:rPr>
          <w:noProof/>
        </w:rPr>
        <w:t>Naknadno odm</w:t>
      </w:r>
      <w:r w:rsidR="000D427A" w:rsidRPr="002037BB">
        <w:rPr>
          <w:noProof/>
        </w:rPr>
        <w:t>j</w:t>
      </w:r>
      <w:r w:rsidRPr="002037BB">
        <w:rPr>
          <w:noProof/>
        </w:rPr>
        <w:t xml:space="preserve">eravanje finansijskih sredstava zavisi on njihove klasifikacije. </w:t>
      </w:r>
      <w:r w:rsidRPr="002037BB">
        <w:rPr>
          <w:rFonts w:cs="Arial"/>
          <w:noProof/>
        </w:rPr>
        <w:t>Finansijska sredstva se klasifikuju u sl</w:t>
      </w:r>
      <w:r w:rsidR="000D427A" w:rsidRPr="002037BB">
        <w:rPr>
          <w:rFonts w:cs="Arial"/>
          <w:noProof/>
        </w:rPr>
        <w:t>j</w:t>
      </w:r>
      <w:r w:rsidRPr="002037BB">
        <w:rPr>
          <w:rFonts w:cs="Arial"/>
          <w:noProof/>
        </w:rPr>
        <w:t>edeće kategorije: potraživanja</w:t>
      </w:r>
      <w:r w:rsidR="001006EB" w:rsidRPr="002037BB">
        <w:rPr>
          <w:rFonts w:cs="Arial"/>
          <w:noProof/>
        </w:rPr>
        <w:t xml:space="preserve"> </w:t>
      </w:r>
      <w:r w:rsidRPr="002037BB">
        <w:rPr>
          <w:rFonts w:cs="Arial"/>
          <w:noProof/>
        </w:rPr>
        <w:t>i sredstva koja se drže do roka dosp</w:t>
      </w:r>
      <w:r w:rsidR="000D427A" w:rsidRPr="002037BB">
        <w:rPr>
          <w:rFonts w:cs="Arial"/>
          <w:noProof/>
        </w:rPr>
        <w:t>ij</w:t>
      </w:r>
      <w:r w:rsidRPr="002037BB">
        <w:rPr>
          <w:rFonts w:cs="Arial"/>
          <w:noProof/>
        </w:rPr>
        <w:t>eća</w:t>
      </w:r>
      <w:r w:rsidR="001006EB" w:rsidRPr="002037BB">
        <w:rPr>
          <w:rFonts w:cs="Arial"/>
          <w:noProof/>
        </w:rPr>
        <w:t>.</w:t>
      </w:r>
    </w:p>
    <w:p w14:paraId="2271BC07" w14:textId="77777777" w:rsidR="00AE5F81" w:rsidRPr="002037BB" w:rsidRDefault="00AE5F81" w:rsidP="00EA32A0">
      <w:pPr>
        <w:spacing w:line="240" w:lineRule="auto"/>
        <w:ind w:left="567"/>
        <w:jc w:val="both"/>
        <w:rPr>
          <w:rFonts w:cs="Arial"/>
          <w:noProof/>
        </w:rPr>
      </w:pPr>
    </w:p>
    <w:p w14:paraId="00471696" w14:textId="77777777" w:rsidR="00AE5F81" w:rsidRPr="002037BB" w:rsidRDefault="00AE5F81" w:rsidP="00EA32A0">
      <w:pPr>
        <w:spacing w:line="240" w:lineRule="auto"/>
        <w:ind w:left="567"/>
        <w:jc w:val="both"/>
        <w:rPr>
          <w:rFonts w:cs="Arial"/>
          <w:noProof/>
        </w:rPr>
      </w:pPr>
      <w:r w:rsidRPr="002037BB">
        <w:rPr>
          <w:rFonts w:cs="Arial"/>
          <w:noProof/>
        </w:rPr>
        <w:t>Klasifikacija zavisi od svrhe za koju su finansijska sredstva pribavljena. Rukovodstvo vrši klasifikaciju svojih finansijskih plasmana u momentu inicijalnog priznavanja.</w:t>
      </w:r>
    </w:p>
    <w:p w14:paraId="423A3B41" w14:textId="77777777" w:rsidR="00AE5F81" w:rsidRPr="00FF3BD6" w:rsidRDefault="00AE5F81" w:rsidP="00EA32A0">
      <w:pPr>
        <w:spacing w:line="240" w:lineRule="auto"/>
        <w:ind w:left="567"/>
        <w:jc w:val="both"/>
        <w:rPr>
          <w:rFonts w:cs="Arial"/>
          <w:noProof/>
          <w:color w:val="FF0000"/>
        </w:rPr>
      </w:pPr>
    </w:p>
    <w:p w14:paraId="348BC7C1" w14:textId="7B776828" w:rsidR="00AE5F81" w:rsidRPr="002037BB" w:rsidRDefault="002A3E5D" w:rsidP="000E7A2B">
      <w:pPr>
        <w:pStyle w:val="Paragrafspiska"/>
        <w:numPr>
          <w:ilvl w:val="0"/>
          <w:numId w:val="34"/>
        </w:numPr>
        <w:rPr>
          <w:rFonts w:cs="Arial"/>
          <w:i/>
          <w:iCs/>
          <w:noProof/>
        </w:rPr>
      </w:pPr>
      <w:r w:rsidRPr="002037BB">
        <w:rPr>
          <w:rFonts w:cs="Arial"/>
          <w:i/>
          <w:iCs/>
          <w:noProof/>
        </w:rPr>
        <w:t>P</w:t>
      </w:r>
      <w:r w:rsidR="00AE5F81" w:rsidRPr="002037BB">
        <w:rPr>
          <w:rFonts w:cs="Arial"/>
          <w:i/>
          <w:iCs/>
          <w:noProof/>
        </w:rPr>
        <w:t>otraživanja</w:t>
      </w:r>
    </w:p>
    <w:p w14:paraId="2E522E35" w14:textId="77777777" w:rsidR="000E7A2B" w:rsidRPr="002037BB" w:rsidRDefault="000E7A2B" w:rsidP="000D427A">
      <w:pPr>
        <w:pStyle w:val="Paragrafspiska"/>
        <w:ind w:left="564"/>
        <w:rPr>
          <w:rFonts w:cs="Arial"/>
          <w:i/>
          <w:iCs/>
          <w:noProof/>
        </w:rPr>
      </w:pPr>
    </w:p>
    <w:p w14:paraId="717AF8BF" w14:textId="7F93BD43" w:rsidR="00AE5F81" w:rsidRPr="002037BB" w:rsidRDefault="00AE5F81" w:rsidP="00ED7428">
      <w:pPr>
        <w:spacing w:line="240" w:lineRule="auto"/>
        <w:ind w:left="567"/>
        <w:jc w:val="both"/>
        <w:rPr>
          <w:rFonts w:cs="Arial"/>
          <w:noProof/>
        </w:rPr>
      </w:pPr>
      <w:r w:rsidRPr="002037BB">
        <w:rPr>
          <w:rFonts w:cs="Arial"/>
          <w:noProof/>
        </w:rPr>
        <w:t>Potraživanja od kupaca se evidentiraju po fakturnoj vr</w:t>
      </w:r>
      <w:r w:rsidR="000D427A" w:rsidRPr="002037BB">
        <w:rPr>
          <w:rFonts w:cs="Arial"/>
          <w:noProof/>
        </w:rPr>
        <w:t>ij</w:t>
      </w:r>
      <w:r w:rsidRPr="002037BB">
        <w:rPr>
          <w:rFonts w:cs="Arial"/>
          <w:noProof/>
        </w:rPr>
        <w:t>ednosti umanjenoj za ispravku vr</w:t>
      </w:r>
      <w:r w:rsidR="000D427A" w:rsidRPr="002037BB">
        <w:rPr>
          <w:rFonts w:cs="Arial"/>
          <w:noProof/>
        </w:rPr>
        <w:t>ij</w:t>
      </w:r>
      <w:r w:rsidRPr="002037BB">
        <w:rPr>
          <w:rFonts w:cs="Arial"/>
          <w:noProof/>
        </w:rPr>
        <w:t>ednosti obezvr</w:t>
      </w:r>
      <w:r w:rsidR="000D427A" w:rsidRPr="002037BB">
        <w:rPr>
          <w:rFonts w:cs="Arial"/>
          <w:noProof/>
        </w:rPr>
        <w:t>j</w:t>
      </w:r>
      <w:r w:rsidRPr="002037BB">
        <w:rPr>
          <w:rFonts w:cs="Arial"/>
          <w:noProof/>
        </w:rPr>
        <w:t>eđenih potraživanja. Proc</w:t>
      </w:r>
      <w:r w:rsidR="000D427A" w:rsidRPr="002037BB">
        <w:rPr>
          <w:rFonts w:cs="Arial"/>
          <w:noProof/>
        </w:rPr>
        <w:t>j</w:t>
      </w:r>
      <w:r w:rsidRPr="002037BB">
        <w:rPr>
          <w:rFonts w:cs="Arial"/>
          <w:noProof/>
        </w:rPr>
        <w:t>ena ispravke vr</w:t>
      </w:r>
      <w:r w:rsidR="000D427A" w:rsidRPr="002037BB">
        <w:rPr>
          <w:rFonts w:cs="Arial"/>
          <w:noProof/>
        </w:rPr>
        <w:t>ij</w:t>
      </w:r>
      <w:r w:rsidRPr="002037BB">
        <w:rPr>
          <w:rFonts w:cs="Arial"/>
          <w:noProof/>
        </w:rPr>
        <w:t xml:space="preserve">ednosti potraživanja vrši se na osnovu starosne analize i </w:t>
      </w:r>
      <w:r w:rsidR="000D427A" w:rsidRPr="002037BB">
        <w:rPr>
          <w:rFonts w:cs="Arial"/>
          <w:noProof/>
        </w:rPr>
        <w:t>h</w:t>
      </w:r>
      <w:r w:rsidRPr="002037BB">
        <w:rPr>
          <w:rFonts w:cs="Arial"/>
          <w:noProof/>
        </w:rPr>
        <w:t>istorijskog iskustva, i kada naplata c</w:t>
      </w:r>
      <w:r w:rsidR="000D427A" w:rsidRPr="002037BB">
        <w:rPr>
          <w:rFonts w:cs="Arial"/>
          <w:noProof/>
        </w:rPr>
        <w:t>ij</w:t>
      </w:r>
      <w:r w:rsidRPr="002037BB">
        <w:rPr>
          <w:rFonts w:cs="Arial"/>
          <w:noProof/>
        </w:rPr>
        <w:t>elog ili d</w:t>
      </w:r>
      <w:r w:rsidR="000D427A" w:rsidRPr="002037BB">
        <w:rPr>
          <w:rFonts w:cs="Arial"/>
          <w:noProof/>
        </w:rPr>
        <w:t>ij</w:t>
      </w:r>
      <w:r w:rsidRPr="002037BB">
        <w:rPr>
          <w:rFonts w:cs="Arial"/>
          <w:noProof/>
        </w:rPr>
        <w:t>ela potraživanja više nije v</w:t>
      </w:r>
      <w:r w:rsidR="000D427A" w:rsidRPr="002037BB">
        <w:rPr>
          <w:rFonts w:cs="Arial"/>
          <w:noProof/>
        </w:rPr>
        <w:t>j</w:t>
      </w:r>
      <w:r w:rsidRPr="002037BB">
        <w:rPr>
          <w:rFonts w:cs="Arial"/>
          <w:noProof/>
        </w:rPr>
        <w:t>erovatna. Knjigovodstvena vr</w:t>
      </w:r>
      <w:r w:rsidR="000D427A" w:rsidRPr="002037BB">
        <w:rPr>
          <w:rFonts w:cs="Arial"/>
          <w:noProof/>
        </w:rPr>
        <w:t>ij</w:t>
      </w:r>
      <w:r w:rsidRPr="002037BB">
        <w:rPr>
          <w:rFonts w:cs="Arial"/>
          <w:noProof/>
        </w:rPr>
        <w:t>ednost potraživanja umanjuje se preko ispravke vr</w:t>
      </w:r>
      <w:r w:rsidR="000D427A" w:rsidRPr="002037BB">
        <w:rPr>
          <w:rFonts w:cs="Arial"/>
          <w:noProof/>
        </w:rPr>
        <w:t>ij</w:t>
      </w:r>
      <w:r w:rsidRPr="002037BB">
        <w:rPr>
          <w:rFonts w:cs="Arial"/>
          <w:noProof/>
        </w:rPr>
        <w:t xml:space="preserve">ednosti, a iznos umanjenja se priznaje u </w:t>
      </w:r>
      <w:r w:rsidR="00463ED4" w:rsidRPr="002037BB">
        <w:rPr>
          <w:rFonts w:cs="Arial"/>
          <w:noProof/>
        </w:rPr>
        <w:t xml:space="preserve">izvještaju o dobitku i gubitku i ostaloj sveobuhvatnoj dobiti </w:t>
      </w:r>
      <w:r w:rsidRPr="002037BB">
        <w:rPr>
          <w:rFonts w:cs="Arial"/>
          <w:noProof/>
        </w:rPr>
        <w:t>u okviru ostalih rashoda.</w:t>
      </w:r>
    </w:p>
    <w:p w14:paraId="15A5BC16" w14:textId="77777777" w:rsidR="001006EB" w:rsidRPr="002037BB" w:rsidRDefault="001006EB" w:rsidP="003607BA">
      <w:pPr>
        <w:spacing w:line="240" w:lineRule="auto"/>
        <w:ind w:left="567" w:hanging="567"/>
        <w:jc w:val="both"/>
        <w:rPr>
          <w:rFonts w:cs="Arial"/>
          <w:noProof/>
        </w:rPr>
      </w:pPr>
    </w:p>
    <w:p w14:paraId="122D65D9" w14:textId="35986B72" w:rsidR="001006EB" w:rsidRPr="002037BB" w:rsidRDefault="001006EB" w:rsidP="001006EB">
      <w:pPr>
        <w:spacing w:line="240" w:lineRule="auto"/>
        <w:ind w:left="567" w:hanging="558"/>
        <w:rPr>
          <w:rFonts w:cs="Arial"/>
          <w:i/>
          <w:iCs/>
          <w:noProof/>
        </w:rPr>
      </w:pPr>
      <w:r w:rsidRPr="002037BB">
        <w:rPr>
          <w:rFonts w:cs="Arial"/>
          <w:i/>
          <w:iCs/>
          <w:noProof/>
        </w:rPr>
        <w:t>(b)</w:t>
      </w:r>
      <w:r w:rsidRPr="002037BB">
        <w:rPr>
          <w:rFonts w:cs="Arial"/>
          <w:i/>
          <w:iCs/>
          <w:noProof/>
        </w:rPr>
        <w:tab/>
        <w:t>Finansijska sredstva koja se drže do dosp</w:t>
      </w:r>
      <w:r w:rsidR="000D427A" w:rsidRPr="002037BB">
        <w:rPr>
          <w:rFonts w:cs="Arial"/>
          <w:i/>
          <w:iCs/>
          <w:noProof/>
        </w:rPr>
        <w:t>ij</w:t>
      </w:r>
      <w:r w:rsidRPr="002037BB">
        <w:rPr>
          <w:rFonts w:cs="Arial"/>
          <w:i/>
          <w:iCs/>
          <w:noProof/>
        </w:rPr>
        <w:t xml:space="preserve">eća </w:t>
      </w:r>
    </w:p>
    <w:p w14:paraId="72A8DEBD" w14:textId="77777777" w:rsidR="001006EB" w:rsidRPr="002037BB" w:rsidRDefault="001006EB" w:rsidP="001006EB">
      <w:pPr>
        <w:spacing w:line="240" w:lineRule="auto"/>
        <w:ind w:left="567"/>
        <w:jc w:val="both"/>
        <w:rPr>
          <w:rFonts w:cs="Arial"/>
          <w:noProof/>
        </w:rPr>
      </w:pPr>
    </w:p>
    <w:p w14:paraId="5375FF9B" w14:textId="627AED3B" w:rsidR="001006EB" w:rsidRPr="002037BB" w:rsidRDefault="001006EB" w:rsidP="001006EB">
      <w:pPr>
        <w:spacing w:line="240" w:lineRule="auto"/>
        <w:ind w:left="567"/>
        <w:jc w:val="both"/>
        <w:rPr>
          <w:rFonts w:cs="Arial"/>
          <w:noProof/>
        </w:rPr>
      </w:pPr>
      <w:r w:rsidRPr="002037BB">
        <w:rPr>
          <w:rFonts w:cs="Arial"/>
          <w:noProof/>
        </w:rPr>
        <w:t>Finansijska sredstva koja se drže do dosp</w:t>
      </w:r>
      <w:r w:rsidR="000D427A" w:rsidRPr="002037BB">
        <w:rPr>
          <w:rFonts w:cs="Arial"/>
          <w:noProof/>
        </w:rPr>
        <w:t>ij</w:t>
      </w:r>
      <w:r w:rsidRPr="002037BB">
        <w:rPr>
          <w:rFonts w:cs="Arial"/>
          <w:noProof/>
        </w:rPr>
        <w:t>eća su nederivatna finansijska sredstva sa fiksnim ili utvrdivim rokovima plaćanja i fiksnim rokovima dosp</w:t>
      </w:r>
      <w:r w:rsidR="000D427A" w:rsidRPr="002037BB">
        <w:rPr>
          <w:rFonts w:cs="Arial"/>
          <w:noProof/>
        </w:rPr>
        <w:t>ij</w:t>
      </w:r>
      <w:r w:rsidRPr="002037BB">
        <w:rPr>
          <w:rFonts w:cs="Arial"/>
          <w:noProof/>
        </w:rPr>
        <w:t>eća, koja rukovodstvo ima nam</w:t>
      </w:r>
      <w:r w:rsidR="000D427A" w:rsidRPr="002037BB">
        <w:rPr>
          <w:rFonts w:cs="Arial"/>
          <w:noProof/>
        </w:rPr>
        <w:t>j</w:t>
      </w:r>
      <w:r w:rsidRPr="002037BB">
        <w:rPr>
          <w:rFonts w:cs="Arial"/>
          <w:noProof/>
        </w:rPr>
        <w:t>eru i mogućnost da drži do dosp</w:t>
      </w:r>
      <w:r w:rsidR="000D427A" w:rsidRPr="002037BB">
        <w:rPr>
          <w:rFonts w:cs="Arial"/>
          <w:noProof/>
        </w:rPr>
        <w:t>ij</w:t>
      </w:r>
      <w:r w:rsidRPr="002037BB">
        <w:rPr>
          <w:rFonts w:cs="Arial"/>
          <w:noProof/>
        </w:rPr>
        <w:t xml:space="preserve">eća. </w:t>
      </w:r>
    </w:p>
    <w:p w14:paraId="70DBBC64" w14:textId="24CC06AA" w:rsidR="001006EB" w:rsidRPr="002037BB" w:rsidRDefault="001006EB" w:rsidP="001006EB">
      <w:pPr>
        <w:spacing w:line="240" w:lineRule="auto"/>
        <w:ind w:left="567"/>
        <w:jc w:val="both"/>
        <w:rPr>
          <w:rFonts w:cs="Arial"/>
          <w:noProof/>
        </w:rPr>
      </w:pPr>
      <w:r w:rsidRPr="002037BB">
        <w:rPr>
          <w:rFonts w:cs="Arial"/>
          <w:noProof/>
        </w:rPr>
        <w:t xml:space="preserve">U </w:t>
      </w:r>
      <w:r w:rsidR="00463ED4" w:rsidRPr="002037BB">
        <w:rPr>
          <w:rFonts w:cs="Arial"/>
          <w:noProof/>
        </w:rPr>
        <w:t>izvještaju o finansijskom položaju</w:t>
      </w:r>
      <w:r w:rsidRPr="002037BB">
        <w:rPr>
          <w:rFonts w:cs="Arial"/>
          <w:noProof/>
        </w:rPr>
        <w:t xml:space="preserve"> </w:t>
      </w:r>
      <w:r w:rsidR="00C3088B" w:rsidRPr="002037BB">
        <w:rPr>
          <w:rFonts w:cs="Arial"/>
          <w:noProof/>
        </w:rPr>
        <w:t>Preduzeća</w:t>
      </w:r>
      <w:r w:rsidRPr="002037BB">
        <w:rPr>
          <w:rFonts w:cs="Arial"/>
          <w:noProof/>
        </w:rPr>
        <w:t xml:space="preserve"> ova kategorija </w:t>
      </w:r>
      <w:r w:rsidRPr="002037BB">
        <w:rPr>
          <w:rFonts w:cs="Arial"/>
          <w:iCs/>
          <w:noProof/>
        </w:rPr>
        <w:t>finansijskih sredstava</w:t>
      </w:r>
      <w:r w:rsidRPr="002037BB">
        <w:rPr>
          <w:rFonts w:cs="Arial"/>
          <w:i/>
          <w:iCs/>
          <w:noProof/>
        </w:rPr>
        <w:t xml:space="preserve"> </w:t>
      </w:r>
      <w:r w:rsidRPr="002037BB">
        <w:rPr>
          <w:rFonts w:cs="Arial"/>
          <w:noProof/>
        </w:rPr>
        <w:t>obuhvata hartije od vr</w:t>
      </w:r>
      <w:r w:rsidR="000D427A" w:rsidRPr="002037BB">
        <w:rPr>
          <w:rFonts w:cs="Arial"/>
          <w:noProof/>
        </w:rPr>
        <w:t>ij</w:t>
      </w:r>
      <w:r w:rsidRPr="002037BB">
        <w:rPr>
          <w:rFonts w:cs="Arial"/>
          <w:noProof/>
        </w:rPr>
        <w:t>ednosti (obveznice ratne štete) koje se drže do dosp</w:t>
      </w:r>
      <w:r w:rsidR="000D427A" w:rsidRPr="002037BB">
        <w:rPr>
          <w:rFonts w:cs="Arial"/>
          <w:noProof/>
        </w:rPr>
        <w:t>ij</w:t>
      </w:r>
      <w:r w:rsidRPr="002037BB">
        <w:rPr>
          <w:rFonts w:cs="Arial"/>
          <w:noProof/>
        </w:rPr>
        <w:t>eća evidentiranim u okviru dugoročnih finansijskih plasmana</w:t>
      </w:r>
      <w:r w:rsidRPr="002037BB">
        <w:rPr>
          <w:rFonts w:cs="Arial"/>
          <w:i/>
          <w:noProof/>
        </w:rPr>
        <w:t>.</w:t>
      </w:r>
    </w:p>
    <w:p w14:paraId="38D7356D" w14:textId="77777777" w:rsidR="001006EB" w:rsidRPr="00FF3BD6" w:rsidRDefault="001006EB" w:rsidP="003607BA">
      <w:pPr>
        <w:spacing w:line="240" w:lineRule="auto"/>
        <w:ind w:left="567" w:hanging="567"/>
        <w:jc w:val="both"/>
        <w:rPr>
          <w:rFonts w:cs="Arial"/>
          <w:noProof/>
          <w:color w:val="FF0000"/>
        </w:rPr>
      </w:pPr>
    </w:p>
    <w:p w14:paraId="33295C0F" w14:textId="77777777" w:rsidR="00AE5F81" w:rsidRPr="002037BB" w:rsidRDefault="00AE5F81" w:rsidP="003607BA">
      <w:pPr>
        <w:spacing w:line="240" w:lineRule="auto"/>
        <w:ind w:left="567" w:hanging="567"/>
        <w:jc w:val="both"/>
        <w:rPr>
          <w:b/>
          <w:noProof/>
        </w:rPr>
      </w:pPr>
      <w:r w:rsidRPr="00FF3BD6">
        <w:rPr>
          <w:rFonts w:cs="Arial"/>
          <w:color w:val="FF0000"/>
        </w:rPr>
        <w:br w:type="page"/>
      </w:r>
      <w:r w:rsidR="00EE72E0" w:rsidRPr="002037BB">
        <w:rPr>
          <w:b/>
          <w:noProof/>
        </w:rPr>
        <w:t>3</w:t>
      </w:r>
      <w:r w:rsidRPr="002037BB">
        <w:rPr>
          <w:b/>
          <w:noProof/>
        </w:rPr>
        <w:t>.</w:t>
      </w:r>
      <w:r w:rsidRPr="002037BB">
        <w:rPr>
          <w:b/>
          <w:noProof/>
        </w:rPr>
        <w:tab/>
        <w:t>PREGLED ZNAČAJNIH RAČUNOVODSTVENIH POLITIKA (Nastavak)</w:t>
      </w:r>
    </w:p>
    <w:p w14:paraId="54BD6D89" w14:textId="77777777" w:rsidR="00AE5F81" w:rsidRPr="002037BB" w:rsidRDefault="00AE5F81" w:rsidP="003607BA">
      <w:pPr>
        <w:spacing w:line="240" w:lineRule="auto"/>
        <w:ind w:left="567"/>
        <w:jc w:val="both"/>
        <w:rPr>
          <w:rFonts w:cs="Arial"/>
          <w:noProof/>
        </w:rPr>
      </w:pPr>
    </w:p>
    <w:p w14:paraId="210EB6A3" w14:textId="034EFA67" w:rsidR="00AE5F81" w:rsidRPr="002037BB" w:rsidRDefault="00EE72E0" w:rsidP="000E7A2B">
      <w:pPr>
        <w:spacing w:line="240" w:lineRule="auto"/>
        <w:ind w:left="567" w:hanging="567"/>
        <w:rPr>
          <w:b/>
          <w:noProof/>
        </w:rPr>
      </w:pPr>
      <w:r w:rsidRPr="002037BB">
        <w:rPr>
          <w:b/>
          <w:noProof/>
        </w:rPr>
        <w:t>3</w:t>
      </w:r>
      <w:r w:rsidR="00AE5F81" w:rsidRPr="002037BB">
        <w:rPr>
          <w:b/>
          <w:noProof/>
        </w:rPr>
        <w:t>.</w:t>
      </w:r>
      <w:r w:rsidR="001006EB" w:rsidRPr="002037BB">
        <w:rPr>
          <w:b/>
          <w:noProof/>
        </w:rPr>
        <w:t>3</w:t>
      </w:r>
      <w:r w:rsidR="00AE5F81" w:rsidRPr="002037BB">
        <w:rPr>
          <w:b/>
          <w:noProof/>
        </w:rPr>
        <w:t>.</w:t>
      </w:r>
      <w:r w:rsidR="00AE5F81" w:rsidRPr="002037BB">
        <w:rPr>
          <w:b/>
          <w:noProof/>
        </w:rPr>
        <w:tab/>
        <w:t>Finansijski instrumenti (Nastavak)</w:t>
      </w:r>
    </w:p>
    <w:p w14:paraId="4C8155C5" w14:textId="77777777" w:rsidR="001006EB" w:rsidRPr="002037BB" w:rsidRDefault="001006EB" w:rsidP="00EA32A0">
      <w:pPr>
        <w:spacing w:line="240" w:lineRule="auto"/>
        <w:ind w:left="567" w:hanging="567"/>
        <w:rPr>
          <w:rFonts w:cs="Arial"/>
          <w:noProof/>
        </w:rPr>
      </w:pPr>
    </w:p>
    <w:p w14:paraId="18C44D25" w14:textId="77777777" w:rsidR="00AE5F81" w:rsidRPr="002037BB" w:rsidRDefault="00AE5F81" w:rsidP="00EA32A0">
      <w:pPr>
        <w:spacing w:line="240" w:lineRule="auto"/>
        <w:ind w:left="567"/>
        <w:jc w:val="both"/>
        <w:rPr>
          <w:b/>
          <w:i/>
          <w:noProof/>
        </w:rPr>
      </w:pPr>
      <w:r w:rsidRPr="002037BB">
        <w:rPr>
          <w:b/>
          <w:i/>
          <w:noProof/>
        </w:rPr>
        <w:t>Finansijske obaveze</w:t>
      </w:r>
    </w:p>
    <w:p w14:paraId="3DD05178" w14:textId="77777777" w:rsidR="00AE5F81" w:rsidRPr="002037BB" w:rsidRDefault="00AE5F81" w:rsidP="00EA32A0">
      <w:pPr>
        <w:spacing w:line="240" w:lineRule="auto"/>
        <w:ind w:left="567"/>
        <w:jc w:val="both"/>
        <w:rPr>
          <w:rFonts w:cs="Arial"/>
          <w:noProof/>
        </w:rPr>
      </w:pPr>
    </w:p>
    <w:p w14:paraId="7BD237F1" w14:textId="6E5F1AED" w:rsidR="00AE5F81" w:rsidRPr="002037BB" w:rsidRDefault="00C3088B" w:rsidP="00EA32A0">
      <w:pPr>
        <w:spacing w:line="240" w:lineRule="auto"/>
        <w:ind w:left="567"/>
        <w:jc w:val="both"/>
        <w:rPr>
          <w:noProof/>
        </w:rPr>
      </w:pPr>
      <w:r w:rsidRPr="002037BB">
        <w:rPr>
          <w:noProof/>
        </w:rPr>
        <w:t>Preduzeće</w:t>
      </w:r>
      <w:r w:rsidR="00AE5F81" w:rsidRPr="002037BB">
        <w:rPr>
          <w:noProof/>
        </w:rPr>
        <w:t xml:space="preserve"> priznaje finansijske obaveze u svom </w:t>
      </w:r>
      <w:r w:rsidR="00463ED4" w:rsidRPr="002037BB">
        <w:rPr>
          <w:noProof/>
        </w:rPr>
        <w:t>izvještaju o finansijskom položaju</w:t>
      </w:r>
      <w:r w:rsidR="00AE5F81" w:rsidRPr="002037BB">
        <w:rPr>
          <w:noProof/>
        </w:rPr>
        <w:t xml:space="preserve"> samo onda kada ono postane jedna od ugovornih strana u finansijskom instrumentu. </w:t>
      </w:r>
    </w:p>
    <w:p w14:paraId="4AB9001A" w14:textId="77777777" w:rsidR="00AE5F81" w:rsidRPr="002037BB" w:rsidRDefault="00AE5F81" w:rsidP="00EA32A0">
      <w:pPr>
        <w:spacing w:line="240" w:lineRule="auto"/>
        <w:ind w:left="567"/>
        <w:jc w:val="both"/>
        <w:rPr>
          <w:noProof/>
        </w:rPr>
      </w:pPr>
    </w:p>
    <w:p w14:paraId="3645C07C" w14:textId="353F4688" w:rsidR="00AE5F81" w:rsidRPr="002037BB" w:rsidRDefault="00AE5F81" w:rsidP="00EA32A0">
      <w:pPr>
        <w:spacing w:line="240" w:lineRule="auto"/>
        <w:ind w:left="567"/>
        <w:jc w:val="both"/>
        <w:rPr>
          <w:rFonts w:cs="Arial"/>
          <w:noProof/>
        </w:rPr>
      </w:pPr>
      <w:r w:rsidRPr="002037BB">
        <w:rPr>
          <w:noProof/>
        </w:rPr>
        <w:t xml:space="preserve">Finansijska obaveza prestaje da se priznaje kada </w:t>
      </w:r>
      <w:r w:rsidR="00C3088B" w:rsidRPr="002037BB">
        <w:rPr>
          <w:noProof/>
        </w:rPr>
        <w:t>Preduzeće</w:t>
      </w:r>
      <w:r w:rsidRPr="002037BB">
        <w:rPr>
          <w:noProof/>
        </w:rPr>
        <w:t xml:space="preserve"> ispuni obavezu ili kada je obaveza plaćanja predviđena ugovorom ukinuta ili istekla. U slučaju gde je postojeća finansijska obaveza zam</w:t>
      </w:r>
      <w:r w:rsidR="000D427A" w:rsidRPr="002037BB">
        <w:rPr>
          <w:noProof/>
        </w:rPr>
        <w:t>j</w:t>
      </w:r>
      <w:r w:rsidRPr="002037BB">
        <w:rPr>
          <w:noProof/>
        </w:rPr>
        <w:t>enjena drugom obavezom prema istom pov</w:t>
      </w:r>
      <w:r w:rsidR="000D427A" w:rsidRPr="002037BB">
        <w:rPr>
          <w:noProof/>
        </w:rPr>
        <w:t>j</w:t>
      </w:r>
      <w:r w:rsidRPr="002037BB">
        <w:rPr>
          <w:noProof/>
        </w:rPr>
        <w:t>eriocu, ali pod značajno prom</w:t>
      </w:r>
      <w:r w:rsidR="000D427A" w:rsidRPr="002037BB">
        <w:rPr>
          <w:noProof/>
        </w:rPr>
        <w:t>j</w:t>
      </w:r>
      <w:r w:rsidRPr="002037BB">
        <w:rPr>
          <w:noProof/>
        </w:rPr>
        <w:t>enjenim uslovima ili ukoliko su uslovi kod postojeće obaveze značajno izm</w:t>
      </w:r>
      <w:r w:rsidR="000D427A" w:rsidRPr="002037BB">
        <w:rPr>
          <w:noProof/>
        </w:rPr>
        <w:t>j</w:t>
      </w:r>
      <w:r w:rsidRPr="002037BB">
        <w:rPr>
          <w:noProof/>
        </w:rPr>
        <w:t>enjeni, takva zam</w:t>
      </w:r>
      <w:r w:rsidR="000D427A" w:rsidRPr="002037BB">
        <w:rPr>
          <w:noProof/>
        </w:rPr>
        <w:t>j</w:t>
      </w:r>
      <w:r w:rsidRPr="002037BB">
        <w:rPr>
          <w:noProof/>
        </w:rPr>
        <w:t>ena ili prom</w:t>
      </w:r>
      <w:r w:rsidR="000D427A" w:rsidRPr="002037BB">
        <w:rPr>
          <w:noProof/>
        </w:rPr>
        <w:t>j</w:t>
      </w:r>
      <w:r w:rsidRPr="002037BB">
        <w:rPr>
          <w:noProof/>
        </w:rPr>
        <w:t>ena uslova tretira se kao prestanak priznavanja prvobitne obaveze sa istovremenim priznavanjem nove obaveze, dok se razlika između prvobitne i nove vr</w:t>
      </w:r>
      <w:r w:rsidR="000D427A" w:rsidRPr="002037BB">
        <w:rPr>
          <w:noProof/>
        </w:rPr>
        <w:t>ij</w:t>
      </w:r>
      <w:r w:rsidRPr="002037BB">
        <w:rPr>
          <w:noProof/>
        </w:rPr>
        <w:t xml:space="preserve">ednosti obaveze priznaje u </w:t>
      </w:r>
      <w:r w:rsidR="00463ED4" w:rsidRPr="002037BB">
        <w:rPr>
          <w:noProof/>
        </w:rPr>
        <w:t>izvještaju o dobitku i gubitku i ostaloj sveobuhvatnoj dobiti</w:t>
      </w:r>
      <w:r w:rsidRPr="002037BB">
        <w:rPr>
          <w:noProof/>
        </w:rPr>
        <w:t>.</w:t>
      </w:r>
    </w:p>
    <w:p w14:paraId="2CF62320" w14:textId="77777777" w:rsidR="00AE5F81" w:rsidRPr="002037BB" w:rsidRDefault="00AE5F81" w:rsidP="00EA32A0">
      <w:pPr>
        <w:spacing w:line="240" w:lineRule="auto"/>
        <w:ind w:left="567"/>
        <w:jc w:val="both"/>
        <w:rPr>
          <w:rFonts w:cs="Arial"/>
          <w:noProof/>
        </w:rPr>
      </w:pPr>
    </w:p>
    <w:p w14:paraId="4EE94E33" w14:textId="4B3F1B70" w:rsidR="00AE5F81" w:rsidRPr="002037BB" w:rsidRDefault="00AE5F81" w:rsidP="00EA32A0">
      <w:pPr>
        <w:spacing w:line="240" w:lineRule="auto"/>
        <w:ind w:left="567"/>
        <w:jc w:val="both"/>
        <w:rPr>
          <w:noProof/>
        </w:rPr>
      </w:pPr>
      <w:r w:rsidRPr="002037BB">
        <w:rPr>
          <w:noProof/>
        </w:rPr>
        <w:t xml:space="preserve">Finansijske obaveze </w:t>
      </w:r>
      <w:r w:rsidR="00C3088B" w:rsidRPr="002037BB">
        <w:rPr>
          <w:noProof/>
        </w:rPr>
        <w:t>Preduzeća</w:t>
      </w:r>
      <w:r w:rsidRPr="002037BB">
        <w:rPr>
          <w:noProof/>
        </w:rPr>
        <w:t xml:space="preserve"> uključuju obaveze prema dobavljačima i ostale obaveze iz poslovanja kao i primljene kredite od banaka</w:t>
      </w:r>
      <w:r w:rsidR="00571C2E" w:rsidRPr="002037BB">
        <w:rPr>
          <w:noProof/>
        </w:rPr>
        <w:t>.</w:t>
      </w:r>
    </w:p>
    <w:p w14:paraId="6769D616" w14:textId="77777777" w:rsidR="00AE5F81" w:rsidRPr="002037BB" w:rsidRDefault="00AE5F81" w:rsidP="00EA32A0">
      <w:pPr>
        <w:spacing w:line="240" w:lineRule="auto"/>
        <w:ind w:left="567"/>
        <w:jc w:val="both"/>
        <w:rPr>
          <w:rFonts w:cs="Arial"/>
          <w:noProof/>
        </w:rPr>
      </w:pPr>
    </w:p>
    <w:p w14:paraId="467D061A" w14:textId="1AE53903" w:rsidR="00AE5F81" w:rsidRPr="002037BB" w:rsidRDefault="00AE5F81" w:rsidP="00000061">
      <w:pPr>
        <w:spacing w:line="240" w:lineRule="auto"/>
        <w:ind w:left="567" w:hanging="558"/>
        <w:rPr>
          <w:rFonts w:cs="Arial"/>
          <w:i/>
          <w:iCs/>
          <w:noProof/>
        </w:rPr>
      </w:pPr>
      <w:r w:rsidRPr="002037BB">
        <w:rPr>
          <w:rFonts w:cs="Arial"/>
          <w:i/>
          <w:iCs/>
          <w:noProof/>
        </w:rPr>
        <w:t>(a)</w:t>
      </w:r>
      <w:r w:rsidRPr="002037BB">
        <w:rPr>
          <w:rFonts w:cs="Arial"/>
          <w:i/>
          <w:iCs/>
          <w:noProof/>
        </w:rPr>
        <w:tab/>
        <w:t xml:space="preserve">Krediti od banaka </w:t>
      </w:r>
    </w:p>
    <w:p w14:paraId="455FDAED" w14:textId="77777777" w:rsidR="00AE5F81" w:rsidRPr="00FF3BD6" w:rsidRDefault="00AE5F81" w:rsidP="00EA32A0">
      <w:pPr>
        <w:spacing w:line="240" w:lineRule="auto"/>
        <w:ind w:left="567"/>
        <w:jc w:val="both"/>
        <w:rPr>
          <w:noProof/>
          <w:color w:val="FF0000"/>
        </w:rPr>
      </w:pPr>
    </w:p>
    <w:p w14:paraId="01AC6135" w14:textId="7238F09C" w:rsidR="00571C2E" w:rsidRPr="002037BB" w:rsidRDefault="00571C2E" w:rsidP="00571C2E">
      <w:pPr>
        <w:tabs>
          <w:tab w:val="left" w:pos="576"/>
          <w:tab w:val="right" w:pos="5220"/>
        </w:tabs>
        <w:spacing w:line="240" w:lineRule="auto"/>
        <w:ind w:left="567"/>
        <w:jc w:val="both"/>
        <w:rPr>
          <w:rFonts w:cs="Arial"/>
          <w:snapToGrid w:val="0"/>
          <w:spacing w:val="-1"/>
          <w:lang w:val="hr-HR"/>
        </w:rPr>
      </w:pPr>
      <w:r w:rsidRPr="002037BB">
        <w:rPr>
          <w:rFonts w:cs="Arial"/>
          <w:snapToGrid w:val="0"/>
          <w:spacing w:val="-1"/>
          <w:lang w:val="hr-HR"/>
        </w:rPr>
        <w:t xml:space="preserve">Obaveze po kreditima se inicijalno priznaju po fer vrijednosti priliva, bez nastalih transakcionih troškova. U narednim periodima obaveze po kreditima se iskazuju po amortizovanoj vrijednosti; sve razlike između ostvarenog priliva (umanjenog za transakcione troškove) i iznosa otplata. Obaveze po kreditima se klasifikuju kao tekuće obaveze, osim ukoliko Preduzeće nema bezuslovno pravo da odloži izmirenje obaveza za najmanje 12 mjeseci nakon datuma </w:t>
      </w:r>
      <w:r w:rsidR="00463ED4" w:rsidRPr="002037BB">
        <w:rPr>
          <w:rFonts w:cs="Arial"/>
          <w:snapToGrid w:val="0"/>
          <w:spacing w:val="-1"/>
          <w:lang w:val="hr-HR"/>
        </w:rPr>
        <w:t>izvještaja o finansijskom položaju</w:t>
      </w:r>
      <w:r w:rsidRPr="002037BB">
        <w:rPr>
          <w:rFonts w:cs="Arial"/>
          <w:snapToGrid w:val="0"/>
          <w:spacing w:val="-1"/>
          <w:lang w:val="hr-HR"/>
        </w:rPr>
        <w:t>.</w:t>
      </w:r>
    </w:p>
    <w:p w14:paraId="29CF48E5" w14:textId="77777777" w:rsidR="00AE5F81" w:rsidRPr="002037BB" w:rsidRDefault="00AE5F81" w:rsidP="00EA32A0">
      <w:pPr>
        <w:spacing w:line="240" w:lineRule="auto"/>
        <w:ind w:left="567"/>
        <w:jc w:val="both"/>
        <w:rPr>
          <w:noProof/>
        </w:rPr>
      </w:pPr>
    </w:p>
    <w:p w14:paraId="102C35A9" w14:textId="77777777" w:rsidR="00AE5F81" w:rsidRPr="002037BB" w:rsidRDefault="00AE5F81" w:rsidP="00000061">
      <w:pPr>
        <w:spacing w:line="240" w:lineRule="auto"/>
        <w:ind w:left="567" w:hanging="558"/>
        <w:rPr>
          <w:rFonts w:cs="Arial"/>
          <w:i/>
          <w:iCs/>
          <w:noProof/>
        </w:rPr>
      </w:pPr>
      <w:r w:rsidRPr="002037BB">
        <w:rPr>
          <w:rFonts w:cs="Arial"/>
          <w:i/>
          <w:iCs/>
          <w:noProof/>
        </w:rPr>
        <w:t>(b)</w:t>
      </w:r>
      <w:r w:rsidRPr="002037BB">
        <w:rPr>
          <w:rFonts w:cs="Arial"/>
          <w:i/>
          <w:iCs/>
          <w:noProof/>
        </w:rPr>
        <w:tab/>
        <w:t>Obaveze iz poslovanja</w:t>
      </w:r>
    </w:p>
    <w:p w14:paraId="0B135E47" w14:textId="77777777" w:rsidR="00AE5F81" w:rsidRPr="002037BB" w:rsidRDefault="00AE5F81" w:rsidP="00EA32A0">
      <w:pPr>
        <w:spacing w:line="240" w:lineRule="auto"/>
        <w:ind w:left="567"/>
        <w:jc w:val="both"/>
        <w:rPr>
          <w:noProof/>
        </w:rPr>
      </w:pPr>
    </w:p>
    <w:p w14:paraId="01148105" w14:textId="4042A1DB" w:rsidR="00AE5F81" w:rsidRPr="002037BB" w:rsidRDefault="00AE5F81" w:rsidP="00EA32A0">
      <w:pPr>
        <w:spacing w:line="240" w:lineRule="auto"/>
        <w:ind w:left="567"/>
        <w:jc w:val="both"/>
        <w:rPr>
          <w:noProof/>
        </w:rPr>
      </w:pPr>
      <w:r w:rsidRPr="002037BB">
        <w:rPr>
          <w:noProof/>
        </w:rPr>
        <w:t>Obaveze prema dobavljačima i ostale kratkoročne obaveze iz poslovanja naknadno se vr</w:t>
      </w:r>
      <w:r w:rsidR="0090018C">
        <w:rPr>
          <w:noProof/>
        </w:rPr>
        <w:t>ij</w:t>
      </w:r>
      <w:r w:rsidRPr="002037BB">
        <w:rPr>
          <w:noProof/>
        </w:rPr>
        <w:t>ednuju po nominalnoj (fakturnoj) vr</w:t>
      </w:r>
      <w:r w:rsidR="0090018C">
        <w:rPr>
          <w:noProof/>
        </w:rPr>
        <w:t>ij</w:t>
      </w:r>
      <w:r w:rsidRPr="002037BB">
        <w:rPr>
          <w:noProof/>
        </w:rPr>
        <w:t>ednosti.</w:t>
      </w:r>
    </w:p>
    <w:p w14:paraId="0AA64B47" w14:textId="77777777" w:rsidR="00AE5F81" w:rsidRPr="002037BB" w:rsidRDefault="00AE5F81" w:rsidP="00EA32A0">
      <w:pPr>
        <w:spacing w:line="240" w:lineRule="auto"/>
        <w:ind w:left="567"/>
        <w:jc w:val="both"/>
        <w:rPr>
          <w:noProof/>
        </w:rPr>
      </w:pPr>
    </w:p>
    <w:p w14:paraId="05966CAE" w14:textId="77777777" w:rsidR="00370D44" w:rsidRPr="002037BB" w:rsidRDefault="00370D44" w:rsidP="00370D44">
      <w:pPr>
        <w:spacing w:line="240" w:lineRule="auto"/>
        <w:ind w:left="567" w:hanging="567"/>
        <w:rPr>
          <w:b/>
          <w:noProof/>
        </w:rPr>
      </w:pPr>
      <w:r w:rsidRPr="002037BB">
        <w:rPr>
          <w:b/>
          <w:noProof/>
        </w:rPr>
        <w:t>3.4.</w:t>
      </w:r>
      <w:r w:rsidRPr="002037BB">
        <w:rPr>
          <w:b/>
          <w:noProof/>
        </w:rPr>
        <w:tab/>
        <w:t>Zalihe</w:t>
      </w:r>
    </w:p>
    <w:p w14:paraId="76D40455" w14:textId="77777777" w:rsidR="00370D44" w:rsidRPr="002037BB" w:rsidRDefault="00370D44" w:rsidP="00370D44">
      <w:pPr>
        <w:spacing w:line="240" w:lineRule="auto"/>
        <w:ind w:left="567"/>
        <w:jc w:val="both"/>
        <w:rPr>
          <w:noProof/>
        </w:rPr>
      </w:pPr>
    </w:p>
    <w:p w14:paraId="3EB728C4" w14:textId="05906AC0" w:rsidR="00370D44" w:rsidRPr="002037BB" w:rsidRDefault="00370D44" w:rsidP="00370D44">
      <w:pPr>
        <w:spacing w:line="240" w:lineRule="auto"/>
        <w:ind w:left="567"/>
        <w:jc w:val="both"/>
        <w:rPr>
          <w:rFonts w:cs="Arial"/>
        </w:rPr>
      </w:pPr>
      <w:r w:rsidRPr="002037BB">
        <w:rPr>
          <w:rFonts w:cs="Arial"/>
        </w:rPr>
        <w:t>Zalihe sirovina i materijala, rezervnih dijelova, sitnog inventara, auto-guma vr</w:t>
      </w:r>
      <w:r w:rsidR="0090018C">
        <w:rPr>
          <w:rFonts w:cs="Arial"/>
        </w:rPr>
        <w:t>ij</w:t>
      </w:r>
      <w:r w:rsidRPr="002037BB">
        <w:rPr>
          <w:rFonts w:cs="Arial"/>
        </w:rPr>
        <w:t>ednuju se po trošku.</w:t>
      </w:r>
    </w:p>
    <w:p w14:paraId="13A3B2A9" w14:textId="31BC4906" w:rsidR="00370D44" w:rsidRPr="002037BB" w:rsidRDefault="00370D44" w:rsidP="00370D44">
      <w:pPr>
        <w:spacing w:line="240" w:lineRule="auto"/>
        <w:ind w:left="567"/>
        <w:jc w:val="both"/>
        <w:rPr>
          <w:rFonts w:cs="Arial"/>
        </w:rPr>
      </w:pPr>
      <w:r w:rsidRPr="002037BB">
        <w:rPr>
          <w:rFonts w:cs="Arial"/>
        </w:rPr>
        <w:t>Ako je neto prodajna vrijednost zaliha niža od troškova nabavke, zalihe sirovina i materijala, rezervnih dijelova, sitnog inventara, auto-guma se vr</w:t>
      </w:r>
      <w:r w:rsidR="0090018C">
        <w:rPr>
          <w:rFonts w:cs="Arial"/>
        </w:rPr>
        <w:t>ij</w:t>
      </w:r>
      <w:r w:rsidRPr="002037BB">
        <w:rPr>
          <w:rFonts w:cs="Arial"/>
        </w:rPr>
        <w:t>ednuju po neto prodajnoj vrijednosti.</w:t>
      </w:r>
    </w:p>
    <w:p w14:paraId="0A09AD81" w14:textId="77777777" w:rsidR="00370D44" w:rsidRPr="002037BB" w:rsidRDefault="00370D44" w:rsidP="00370D44">
      <w:pPr>
        <w:spacing w:line="240" w:lineRule="auto"/>
        <w:ind w:left="567"/>
        <w:jc w:val="both"/>
        <w:rPr>
          <w:rFonts w:cs="Arial"/>
        </w:rPr>
      </w:pPr>
      <w:r w:rsidRPr="002037BB">
        <w:rPr>
          <w:rFonts w:cs="Arial"/>
        </w:rPr>
        <w:t>Smanjenje vrijednosti zaliha radi njihovog svođenja na tržišnu vrijednost, kada je tržišna vrijednost istih niža od troškova nabavke (CK) tereti:</w:t>
      </w:r>
    </w:p>
    <w:p w14:paraId="3051D281" w14:textId="77777777" w:rsidR="00370D44" w:rsidRPr="002037BB" w:rsidRDefault="00370D44" w:rsidP="00370D44">
      <w:pPr>
        <w:spacing w:line="240" w:lineRule="auto"/>
        <w:ind w:left="567"/>
        <w:jc w:val="both"/>
        <w:rPr>
          <w:rFonts w:cs="Arial"/>
        </w:rPr>
      </w:pPr>
    </w:p>
    <w:p w14:paraId="4E0571E2" w14:textId="77777777" w:rsidR="00370D44" w:rsidRPr="002037BB" w:rsidRDefault="00370D44" w:rsidP="00370D44">
      <w:pPr>
        <w:numPr>
          <w:ilvl w:val="1"/>
          <w:numId w:val="27"/>
        </w:numPr>
        <w:spacing w:line="240" w:lineRule="auto"/>
        <w:ind w:left="567"/>
        <w:jc w:val="both"/>
        <w:rPr>
          <w:rFonts w:cs="Arial"/>
        </w:rPr>
      </w:pPr>
      <w:r w:rsidRPr="002037BB">
        <w:rPr>
          <w:rFonts w:cs="Arial"/>
        </w:rPr>
        <w:t>ispravku vrijednosti, ako se zalihe vode po stvarnoj nabavnoj cijeni;</w:t>
      </w:r>
    </w:p>
    <w:p w14:paraId="41EECED5" w14:textId="77777777" w:rsidR="00370D44" w:rsidRPr="002037BB" w:rsidRDefault="00370D44" w:rsidP="00370D44">
      <w:pPr>
        <w:numPr>
          <w:ilvl w:val="1"/>
          <w:numId w:val="27"/>
        </w:numPr>
        <w:spacing w:line="240" w:lineRule="auto"/>
        <w:ind w:left="567"/>
        <w:jc w:val="both"/>
        <w:rPr>
          <w:rFonts w:cs="Arial"/>
        </w:rPr>
      </w:pPr>
      <w:r w:rsidRPr="002037BB">
        <w:rPr>
          <w:rFonts w:cs="Arial"/>
        </w:rPr>
        <w:t>odstupanja od cijena, ako se zalihe vode po planskoj cijeni.</w:t>
      </w:r>
    </w:p>
    <w:p w14:paraId="01819228" w14:textId="77777777" w:rsidR="00370D44" w:rsidRPr="002037BB" w:rsidRDefault="00370D44" w:rsidP="00370D44">
      <w:pPr>
        <w:spacing w:line="240" w:lineRule="auto"/>
        <w:ind w:left="567"/>
        <w:jc w:val="both"/>
        <w:rPr>
          <w:rFonts w:cs="Arial"/>
        </w:rPr>
      </w:pPr>
    </w:p>
    <w:p w14:paraId="62D0B4AA" w14:textId="060923FE" w:rsidR="00370D44" w:rsidRPr="002037BB" w:rsidRDefault="00370D44" w:rsidP="00370D44">
      <w:pPr>
        <w:spacing w:line="240" w:lineRule="auto"/>
        <w:ind w:left="567"/>
        <w:jc w:val="both"/>
        <w:rPr>
          <w:rFonts w:cs="Arial"/>
        </w:rPr>
      </w:pPr>
      <w:r w:rsidRPr="002037BB">
        <w:rPr>
          <w:rFonts w:cs="Arial"/>
        </w:rPr>
        <w:t>Sniženje cijene zaliha vrši se za svaku vrstu materijala, rezervnih dijeova i sl. i to sistemom ''stavka po stavka'', a podaci na osnovu kojih se vrši procjenjivanje neto prodajne vrijednosti zaliha u odnosu na trošak, mogu biti grupisani za slične ili povezane stavke, tj. za određenu grupu materijala, a ne samo za svaku pojedinačnu vrstu materijala.</w:t>
      </w:r>
    </w:p>
    <w:p w14:paraId="27B67176" w14:textId="6C91A80E" w:rsidR="00370D44" w:rsidRPr="00FF3BD6" w:rsidRDefault="00370D44" w:rsidP="00370D44">
      <w:pPr>
        <w:spacing w:line="240" w:lineRule="auto"/>
        <w:ind w:left="567"/>
        <w:jc w:val="both"/>
        <w:rPr>
          <w:rFonts w:cs="Arial"/>
          <w:color w:val="FF0000"/>
        </w:rPr>
      </w:pPr>
    </w:p>
    <w:p w14:paraId="2AE916BA" w14:textId="77D0924B" w:rsidR="00EF58ED" w:rsidRPr="00FF3BD6" w:rsidRDefault="00EF58ED" w:rsidP="00370D44">
      <w:pPr>
        <w:spacing w:line="240" w:lineRule="auto"/>
        <w:ind w:left="567"/>
        <w:jc w:val="both"/>
        <w:rPr>
          <w:rFonts w:cs="Arial"/>
          <w:color w:val="FF0000"/>
        </w:rPr>
      </w:pPr>
    </w:p>
    <w:p w14:paraId="156772CC" w14:textId="5C5513FE" w:rsidR="000E7A2B" w:rsidRPr="00FF3BD6" w:rsidRDefault="000E7A2B" w:rsidP="00370D44">
      <w:pPr>
        <w:spacing w:line="240" w:lineRule="auto"/>
        <w:ind w:left="567"/>
        <w:jc w:val="both"/>
        <w:rPr>
          <w:rFonts w:cs="Arial"/>
          <w:color w:val="FF0000"/>
        </w:rPr>
      </w:pPr>
    </w:p>
    <w:p w14:paraId="46ECECFC" w14:textId="77777777" w:rsidR="000E7A2B" w:rsidRPr="00FF3BD6" w:rsidRDefault="000E7A2B" w:rsidP="00370D44">
      <w:pPr>
        <w:spacing w:line="240" w:lineRule="auto"/>
        <w:ind w:left="567"/>
        <w:jc w:val="both"/>
        <w:rPr>
          <w:rFonts w:cs="Arial"/>
          <w:color w:val="FF0000"/>
        </w:rPr>
      </w:pPr>
    </w:p>
    <w:p w14:paraId="27DF632F" w14:textId="6024D5F8" w:rsidR="00370D44" w:rsidRPr="00FF3BD6" w:rsidRDefault="00370D44" w:rsidP="00370D44">
      <w:pPr>
        <w:spacing w:line="240" w:lineRule="auto"/>
        <w:ind w:left="567"/>
        <w:jc w:val="both"/>
        <w:rPr>
          <w:rFonts w:cs="Arial"/>
          <w:color w:val="FF0000"/>
        </w:rPr>
      </w:pPr>
    </w:p>
    <w:p w14:paraId="40BC8600" w14:textId="0E744E40" w:rsidR="000D427A" w:rsidRPr="002037BB" w:rsidRDefault="000D427A" w:rsidP="00370D44">
      <w:pPr>
        <w:spacing w:line="240" w:lineRule="auto"/>
        <w:ind w:left="567"/>
        <w:jc w:val="both"/>
        <w:rPr>
          <w:rFonts w:cs="Arial"/>
        </w:rPr>
      </w:pPr>
    </w:p>
    <w:p w14:paraId="30377C6F" w14:textId="77777777" w:rsidR="00370D44" w:rsidRPr="002037BB" w:rsidRDefault="00370D44" w:rsidP="00370D44">
      <w:pPr>
        <w:spacing w:line="240" w:lineRule="auto"/>
        <w:ind w:left="567"/>
        <w:jc w:val="both"/>
        <w:rPr>
          <w:b/>
          <w:noProof/>
        </w:rPr>
      </w:pPr>
      <w:r w:rsidRPr="002037BB">
        <w:rPr>
          <w:b/>
          <w:noProof/>
        </w:rPr>
        <w:t>3.</w:t>
      </w:r>
      <w:r w:rsidRPr="002037BB">
        <w:rPr>
          <w:b/>
          <w:noProof/>
        </w:rPr>
        <w:tab/>
        <w:t>PREGLED ZNAČAJNIH RAČUNOVODSTVENIH POLITIKA (Nastavak)</w:t>
      </w:r>
    </w:p>
    <w:p w14:paraId="298199A0" w14:textId="77777777" w:rsidR="00370D44" w:rsidRPr="002037BB" w:rsidRDefault="00370D44" w:rsidP="00370D44">
      <w:pPr>
        <w:spacing w:line="240" w:lineRule="auto"/>
        <w:ind w:left="567"/>
        <w:jc w:val="both"/>
        <w:rPr>
          <w:b/>
          <w:noProof/>
        </w:rPr>
      </w:pPr>
    </w:p>
    <w:p w14:paraId="67415BA2" w14:textId="675431F0" w:rsidR="00370D44" w:rsidRPr="002037BB" w:rsidRDefault="00370D44" w:rsidP="00370D44">
      <w:pPr>
        <w:spacing w:line="240" w:lineRule="auto"/>
        <w:ind w:left="567"/>
        <w:rPr>
          <w:b/>
          <w:noProof/>
        </w:rPr>
      </w:pPr>
      <w:r w:rsidRPr="002037BB">
        <w:rPr>
          <w:b/>
          <w:noProof/>
        </w:rPr>
        <w:t>3.4.</w:t>
      </w:r>
      <w:r w:rsidRPr="002037BB">
        <w:rPr>
          <w:b/>
          <w:noProof/>
        </w:rPr>
        <w:tab/>
        <w:t>Zalihe (Nastavak)</w:t>
      </w:r>
    </w:p>
    <w:p w14:paraId="55DD93FA" w14:textId="77777777" w:rsidR="00370D44" w:rsidRPr="002037BB" w:rsidRDefault="00370D44" w:rsidP="00370D44">
      <w:pPr>
        <w:spacing w:line="240" w:lineRule="auto"/>
        <w:ind w:left="567"/>
        <w:jc w:val="both"/>
        <w:rPr>
          <w:b/>
          <w:noProof/>
        </w:rPr>
      </w:pPr>
    </w:p>
    <w:p w14:paraId="7BAFB712" w14:textId="6BEF4958" w:rsidR="00370D44" w:rsidRPr="002037BB" w:rsidRDefault="00370D44" w:rsidP="00370D44">
      <w:pPr>
        <w:spacing w:line="240" w:lineRule="auto"/>
        <w:ind w:left="567"/>
        <w:jc w:val="both"/>
        <w:rPr>
          <w:rFonts w:cs="Arial"/>
        </w:rPr>
      </w:pPr>
      <w:r w:rsidRPr="002037BB">
        <w:rPr>
          <w:rFonts w:cs="Arial"/>
        </w:rPr>
        <w:t>Izuzetno, smanjenje vrijednosti zaliha repromaterijala za proizvodnju ispod troška neće se vršiti, ako se očekuje da će gotovi proizvodi u kojima su sadržani ti materijali i potrošni materijal, biti prodani po cijeni u visini troška ili većoj od troška.</w:t>
      </w:r>
    </w:p>
    <w:p w14:paraId="1F0F26A0" w14:textId="77777777" w:rsidR="00370D44" w:rsidRPr="002037BB" w:rsidRDefault="00370D44" w:rsidP="00370D44">
      <w:pPr>
        <w:spacing w:line="240" w:lineRule="auto"/>
        <w:ind w:left="567"/>
        <w:jc w:val="both"/>
        <w:rPr>
          <w:rFonts w:cs="Arial"/>
        </w:rPr>
      </w:pPr>
      <w:r w:rsidRPr="002037BB">
        <w:rPr>
          <w:rFonts w:cs="Arial"/>
        </w:rPr>
        <w:t>Povećanje vrijednosti zaliha, koje su u ranijem periodu bile predmetom otpisa, vrši se po prestanku okolnosti koje su uzrokovale smanjenje vrijednosti zaliha, ali to povećanje ne može biti veće od iznosa troška po kojem su te zalihe prilikom njihove nabavke evidentirane.</w:t>
      </w:r>
    </w:p>
    <w:p w14:paraId="23498FFC" w14:textId="77777777" w:rsidR="00370D44" w:rsidRPr="002037BB" w:rsidRDefault="00370D44" w:rsidP="00370D44">
      <w:pPr>
        <w:spacing w:line="240" w:lineRule="auto"/>
        <w:ind w:left="567"/>
        <w:jc w:val="both"/>
        <w:rPr>
          <w:rFonts w:cs="Arial"/>
        </w:rPr>
      </w:pPr>
      <w:r w:rsidRPr="002037BB">
        <w:rPr>
          <w:rFonts w:cs="Arial"/>
        </w:rPr>
        <w:t>Knjiženje povećanja vrijednosti zaliha do nivoa troškova vrši se obrnutim stavom, tj. u korist ispravke vrijednosti, ako se zalihe vode po stvarnoj cijeni, odnosno u korist odstupanja od cijena, ako se zalihe vode po planskim cijenama.</w:t>
      </w:r>
    </w:p>
    <w:p w14:paraId="328E8709" w14:textId="29513D80" w:rsidR="00B94F77" w:rsidRPr="002037BB" w:rsidRDefault="00B94F77" w:rsidP="00EA32A0">
      <w:pPr>
        <w:spacing w:line="240" w:lineRule="auto"/>
        <w:ind w:left="567"/>
        <w:jc w:val="both"/>
        <w:rPr>
          <w:rFonts w:cs="Arial"/>
          <w:noProof/>
        </w:rPr>
      </w:pPr>
    </w:p>
    <w:p w14:paraId="78B8A3EF" w14:textId="32E935B6" w:rsidR="00AE5F81" w:rsidRPr="002037BB" w:rsidRDefault="002811D8" w:rsidP="00EA32A0">
      <w:pPr>
        <w:spacing w:line="240" w:lineRule="auto"/>
        <w:ind w:left="567" w:hanging="567"/>
        <w:rPr>
          <w:b/>
          <w:noProof/>
        </w:rPr>
      </w:pPr>
      <w:r w:rsidRPr="002037BB">
        <w:rPr>
          <w:b/>
          <w:noProof/>
        </w:rPr>
        <w:t>3</w:t>
      </w:r>
      <w:r w:rsidR="00AE5F81" w:rsidRPr="002037BB">
        <w:rPr>
          <w:b/>
          <w:noProof/>
        </w:rPr>
        <w:t>.</w:t>
      </w:r>
      <w:r w:rsidR="00B94F77" w:rsidRPr="002037BB">
        <w:rPr>
          <w:b/>
          <w:noProof/>
        </w:rPr>
        <w:t>5</w:t>
      </w:r>
      <w:r w:rsidR="00AE5F81" w:rsidRPr="002037BB">
        <w:rPr>
          <w:b/>
          <w:noProof/>
        </w:rPr>
        <w:t>.</w:t>
      </w:r>
      <w:r w:rsidR="00AE5F81" w:rsidRPr="002037BB">
        <w:rPr>
          <w:b/>
          <w:noProof/>
        </w:rPr>
        <w:tab/>
        <w:t>Raspod</w:t>
      </w:r>
      <w:r w:rsidR="000D427A" w:rsidRPr="002037BB">
        <w:rPr>
          <w:b/>
          <w:noProof/>
        </w:rPr>
        <w:t>j</w:t>
      </w:r>
      <w:r w:rsidR="00AE5F81" w:rsidRPr="002037BB">
        <w:rPr>
          <w:b/>
          <w:noProof/>
        </w:rPr>
        <w:t>ela dobiti</w:t>
      </w:r>
    </w:p>
    <w:p w14:paraId="5E75ED93" w14:textId="77777777" w:rsidR="00AE5F81" w:rsidRPr="002037BB" w:rsidRDefault="00AE5F81" w:rsidP="00EA32A0">
      <w:pPr>
        <w:spacing w:line="240" w:lineRule="auto"/>
        <w:ind w:left="567"/>
        <w:jc w:val="both"/>
        <w:rPr>
          <w:rFonts w:cs="Arial"/>
          <w:noProof/>
        </w:rPr>
      </w:pPr>
    </w:p>
    <w:p w14:paraId="6D281404" w14:textId="715CBBBE" w:rsidR="00AE5F81" w:rsidRPr="002037BB" w:rsidRDefault="00AE5F81" w:rsidP="00EA32A0">
      <w:pPr>
        <w:spacing w:line="240" w:lineRule="auto"/>
        <w:ind w:left="567"/>
        <w:jc w:val="both"/>
        <w:rPr>
          <w:rFonts w:cs="Arial"/>
          <w:noProof/>
        </w:rPr>
      </w:pPr>
      <w:r w:rsidRPr="002037BB">
        <w:rPr>
          <w:rFonts w:cs="Arial"/>
          <w:noProof/>
        </w:rPr>
        <w:t>Raspod</w:t>
      </w:r>
      <w:r w:rsidR="000D427A" w:rsidRPr="002037BB">
        <w:rPr>
          <w:rFonts w:cs="Arial"/>
          <w:noProof/>
        </w:rPr>
        <w:t>j</w:t>
      </w:r>
      <w:r w:rsidRPr="002037BB">
        <w:rPr>
          <w:rFonts w:cs="Arial"/>
          <w:noProof/>
        </w:rPr>
        <w:t xml:space="preserve">ela dobiti vlasnicima kapitala </w:t>
      </w:r>
      <w:r w:rsidR="00C3088B" w:rsidRPr="002037BB">
        <w:rPr>
          <w:rFonts w:cs="Arial"/>
          <w:noProof/>
        </w:rPr>
        <w:t>Preduzeća</w:t>
      </w:r>
      <w:r w:rsidRPr="002037BB">
        <w:rPr>
          <w:rFonts w:cs="Arial"/>
          <w:noProof/>
        </w:rPr>
        <w:t xml:space="preserve"> priznaje se kao obaveza u periodu u kome su vlasnici kapitala </w:t>
      </w:r>
      <w:r w:rsidR="00C3088B" w:rsidRPr="002037BB">
        <w:rPr>
          <w:rFonts w:cs="Arial"/>
          <w:noProof/>
        </w:rPr>
        <w:t>Preduzeća</w:t>
      </w:r>
      <w:r w:rsidRPr="002037BB">
        <w:rPr>
          <w:rFonts w:cs="Arial"/>
          <w:noProof/>
        </w:rPr>
        <w:t xml:space="preserve"> odobrili raspod</w:t>
      </w:r>
      <w:r w:rsidR="000D427A" w:rsidRPr="002037BB">
        <w:rPr>
          <w:rFonts w:cs="Arial"/>
          <w:noProof/>
        </w:rPr>
        <w:t>j</w:t>
      </w:r>
      <w:r w:rsidRPr="002037BB">
        <w:rPr>
          <w:rFonts w:cs="Arial"/>
          <w:noProof/>
        </w:rPr>
        <w:t xml:space="preserve">elu dobiti. </w:t>
      </w:r>
    </w:p>
    <w:p w14:paraId="2C0C3595" w14:textId="2B163054" w:rsidR="000E7A2B" w:rsidRPr="002037BB" w:rsidRDefault="000E7A2B" w:rsidP="000E7A2B">
      <w:pPr>
        <w:spacing w:line="240" w:lineRule="auto"/>
        <w:jc w:val="both"/>
        <w:rPr>
          <w:rFonts w:cs="Arial"/>
          <w:noProof/>
        </w:rPr>
      </w:pPr>
    </w:p>
    <w:p w14:paraId="43091323" w14:textId="4983F014" w:rsidR="00AE5F81" w:rsidRPr="002037BB" w:rsidRDefault="002811D8" w:rsidP="00EA32A0">
      <w:pPr>
        <w:spacing w:line="240" w:lineRule="auto"/>
        <w:ind w:left="567" w:hanging="567"/>
        <w:rPr>
          <w:b/>
          <w:noProof/>
        </w:rPr>
      </w:pPr>
      <w:r w:rsidRPr="002037BB">
        <w:rPr>
          <w:b/>
          <w:noProof/>
        </w:rPr>
        <w:t>3</w:t>
      </w:r>
      <w:r w:rsidR="00AE5F81" w:rsidRPr="002037BB">
        <w:rPr>
          <w:b/>
          <w:noProof/>
        </w:rPr>
        <w:t>.</w:t>
      </w:r>
      <w:r w:rsidR="00B82F90" w:rsidRPr="002037BB">
        <w:rPr>
          <w:b/>
          <w:noProof/>
        </w:rPr>
        <w:t>6</w:t>
      </w:r>
      <w:r w:rsidR="00AE5F81" w:rsidRPr="002037BB">
        <w:rPr>
          <w:b/>
          <w:noProof/>
        </w:rPr>
        <w:t>.</w:t>
      </w:r>
      <w:r w:rsidR="00AE5F81" w:rsidRPr="002037BB">
        <w:rPr>
          <w:b/>
          <w:noProof/>
        </w:rPr>
        <w:tab/>
        <w:t>Primanja zaposlenih</w:t>
      </w:r>
    </w:p>
    <w:p w14:paraId="4E300147" w14:textId="77777777" w:rsidR="00AE5F81" w:rsidRPr="002037BB" w:rsidRDefault="00AE5F81" w:rsidP="00EA32A0">
      <w:pPr>
        <w:spacing w:line="240" w:lineRule="auto"/>
        <w:ind w:left="567"/>
        <w:jc w:val="both"/>
        <w:rPr>
          <w:rFonts w:cs="Arial"/>
          <w:noProof/>
        </w:rPr>
      </w:pPr>
    </w:p>
    <w:p w14:paraId="22ADD949" w14:textId="40EAA943" w:rsidR="00AE5F81" w:rsidRPr="002037BB" w:rsidRDefault="00AE5F81" w:rsidP="00B82F90">
      <w:pPr>
        <w:tabs>
          <w:tab w:val="left" w:pos="567"/>
        </w:tabs>
        <w:spacing w:line="240" w:lineRule="auto"/>
        <w:ind w:left="993" w:hanging="426"/>
        <w:rPr>
          <w:rFonts w:cs="Arial"/>
          <w:bCs/>
          <w:i/>
          <w:iCs/>
          <w:noProof/>
        </w:rPr>
      </w:pPr>
      <w:r w:rsidRPr="002037BB">
        <w:rPr>
          <w:rFonts w:cs="Arial"/>
          <w:bCs/>
          <w:i/>
          <w:iCs/>
          <w:noProof/>
        </w:rPr>
        <w:t>Doprinosi za obavezno socijalno osiguranje</w:t>
      </w:r>
    </w:p>
    <w:p w14:paraId="72A95E09" w14:textId="1E36ED41" w:rsidR="003610D5" w:rsidRPr="002037BB" w:rsidRDefault="003610D5" w:rsidP="00EA32A0">
      <w:pPr>
        <w:spacing w:line="240" w:lineRule="auto"/>
        <w:ind w:left="567"/>
        <w:jc w:val="both"/>
        <w:rPr>
          <w:rFonts w:cs="Arial"/>
          <w:noProof/>
        </w:rPr>
      </w:pPr>
    </w:p>
    <w:p w14:paraId="66896D1D" w14:textId="77777777" w:rsidR="003610D5" w:rsidRPr="002037BB" w:rsidRDefault="003610D5" w:rsidP="003610D5">
      <w:pPr>
        <w:spacing w:line="240" w:lineRule="auto"/>
        <w:ind w:left="567"/>
        <w:jc w:val="both"/>
        <w:rPr>
          <w:spacing w:val="-3"/>
          <w:lang w:val="hr-HR"/>
        </w:rPr>
      </w:pPr>
      <w:r w:rsidRPr="002037BB">
        <w:rPr>
          <w:spacing w:val="-3"/>
          <w:lang w:val="hr-HR"/>
        </w:rPr>
        <w:t>U skladu sa propisima koji se primjenjuju u FBiH, Preduzeće je u obavezi da plaća doprinose državnim fondovima kojima se obezbjeđuje socijalna sigurnost zaposlenih. Ove obaveze uključuju doprinose za zaposlene na teret poslodavca u iznosima obračunatim po stopama propisanim relevantnim zakonskim propisima. Preduzeće je, također, obavezno da od bruto plata zaposlenih obustavi doprinose i da ih, u ime zaposlenih, uplati tim fondovima. Doprinosi na teret poslodavca i doprinosi na teret zaposlenog se knjiže na teret rashoda perioda na koji se odnose. Nakon izvršenih uplata doprinosa, Preduzeće nema daljih zakonskih obaveza u pogledu budućeg plaćanja doprinosa ukoliko fond nema dovoljno sredstava da isplati sve beneficije zaposlenima koji su se penzionisali. Više plaćeni doprinosi se priznaju kao sredstvo u iznosu koji se može refundirati ili u iznosu za koji se može umanjiti buduća obaveza za plaćanje doprinosa.</w:t>
      </w:r>
    </w:p>
    <w:p w14:paraId="4D3EF8D5" w14:textId="3EF5C453" w:rsidR="003610D5" w:rsidRPr="002037BB" w:rsidRDefault="003610D5" w:rsidP="00EA32A0">
      <w:pPr>
        <w:spacing w:line="240" w:lineRule="auto"/>
        <w:ind w:left="567"/>
        <w:jc w:val="both"/>
        <w:rPr>
          <w:rFonts w:cs="Arial"/>
          <w:noProof/>
        </w:rPr>
      </w:pPr>
    </w:p>
    <w:p w14:paraId="4F4E98BD" w14:textId="77777777" w:rsidR="00F96CCE" w:rsidRPr="002037BB" w:rsidRDefault="00F96CCE" w:rsidP="00F96CCE">
      <w:pPr>
        <w:spacing w:line="240" w:lineRule="auto"/>
        <w:ind w:left="567" w:hanging="567"/>
        <w:rPr>
          <w:b/>
          <w:noProof/>
        </w:rPr>
      </w:pPr>
      <w:r w:rsidRPr="002037BB">
        <w:rPr>
          <w:b/>
          <w:noProof/>
        </w:rPr>
        <w:t>3.7.</w:t>
      </w:r>
      <w:r w:rsidRPr="002037BB">
        <w:rPr>
          <w:b/>
          <w:noProof/>
        </w:rPr>
        <w:tab/>
        <w:t xml:space="preserve">Priznavanje prihoda </w:t>
      </w:r>
    </w:p>
    <w:p w14:paraId="15467630" w14:textId="77777777" w:rsidR="00F96CCE" w:rsidRPr="002037BB" w:rsidRDefault="00F96CCE" w:rsidP="00F96CCE">
      <w:pPr>
        <w:spacing w:line="240" w:lineRule="auto"/>
        <w:ind w:left="567"/>
        <w:jc w:val="both"/>
        <w:rPr>
          <w:rFonts w:cs="Arial"/>
          <w:noProof/>
        </w:rPr>
      </w:pPr>
    </w:p>
    <w:p w14:paraId="4B30CCA7" w14:textId="60FD43A9" w:rsidR="00F96CCE" w:rsidRPr="002037BB" w:rsidRDefault="00C3088B" w:rsidP="00F96CCE">
      <w:pPr>
        <w:spacing w:line="240" w:lineRule="auto"/>
        <w:ind w:left="567"/>
        <w:jc w:val="both"/>
        <w:rPr>
          <w:rFonts w:cs="Arial"/>
          <w:noProof/>
        </w:rPr>
      </w:pPr>
      <w:r w:rsidRPr="002037BB">
        <w:rPr>
          <w:rFonts w:cs="Arial"/>
          <w:noProof/>
        </w:rPr>
        <w:t>Preduzeće</w:t>
      </w:r>
      <w:r w:rsidR="00F96CCE" w:rsidRPr="002037BB">
        <w:rPr>
          <w:rFonts w:cs="Arial"/>
          <w:noProof/>
        </w:rPr>
        <w:t xml:space="preserve"> priznaje prihod kada se iznos prihoda može pouzdano izmeriti i kada je verovatno da će u budućnosti </w:t>
      </w:r>
      <w:r w:rsidRPr="002037BB">
        <w:rPr>
          <w:rFonts w:cs="Arial"/>
          <w:noProof/>
        </w:rPr>
        <w:t>Preduzeće</w:t>
      </w:r>
      <w:r w:rsidR="00F96CCE" w:rsidRPr="002037BB">
        <w:rPr>
          <w:rFonts w:cs="Arial"/>
          <w:noProof/>
        </w:rPr>
        <w:t xml:space="preserve"> imati priliv ekonomskih koristi. Prihod se priznaje u visini fer vrednosti primljenog iznosa ili potraživanja po osnovu prodaje roba i usluga u toku normalnog poslovanja </w:t>
      </w:r>
      <w:r w:rsidRPr="002037BB">
        <w:rPr>
          <w:rFonts w:cs="Arial"/>
          <w:noProof/>
        </w:rPr>
        <w:t>Preduzeća</w:t>
      </w:r>
      <w:r w:rsidR="00F96CCE" w:rsidRPr="002037BB">
        <w:rPr>
          <w:rFonts w:cs="Arial"/>
          <w:noProof/>
        </w:rPr>
        <w:t xml:space="preserve">. Prihod se iskazuje bez PDV-a, povraćaja robe, rabata i popusta. </w:t>
      </w:r>
    </w:p>
    <w:p w14:paraId="2A280BDE" w14:textId="77777777" w:rsidR="00F96CCE" w:rsidRPr="002037BB" w:rsidRDefault="00F96CCE" w:rsidP="00F96CCE">
      <w:pPr>
        <w:spacing w:line="240" w:lineRule="auto"/>
        <w:ind w:left="567"/>
        <w:jc w:val="both"/>
        <w:rPr>
          <w:rFonts w:cs="Arial"/>
          <w:noProof/>
        </w:rPr>
      </w:pPr>
    </w:p>
    <w:p w14:paraId="5D5C1E63" w14:textId="77777777" w:rsidR="00F96CCE" w:rsidRPr="002037BB" w:rsidRDefault="00F96CCE" w:rsidP="00F96CCE">
      <w:pPr>
        <w:tabs>
          <w:tab w:val="left" w:pos="567"/>
        </w:tabs>
        <w:spacing w:line="240" w:lineRule="auto"/>
        <w:ind w:left="993" w:hanging="966"/>
        <w:rPr>
          <w:rFonts w:cs="Arial"/>
          <w:i/>
          <w:iCs/>
          <w:noProof/>
        </w:rPr>
      </w:pPr>
      <w:r w:rsidRPr="002037BB">
        <w:rPr>
          <w:rFonts w:cs="Arial"/>
          <w:i/>
          <w:iCs/>
          <w:noProof/>
        </w:rPr>
        <w:t xml:space="preserve">(a) </w:t>
      </w:r>
      <w:r w:rsidRPr="002037BB">
        <w:rPr>
          <w:rFonts w:cs="Arial"/>
          <w:i/>
          <w:iCs/>
          <w:noProof/>
        </w:rPr>
        <w:tab/>
        <w:t>Prihod od prodaje proizvoda i robe</w:t>
      </w:r>
    </w:p>
    <w:p w14:paraId="32069488" w14:textId="77777777" w:rsidR="00F96CCE" w:rsidRPr="002037BB" w:rsidRDefault="00F96CCE" w:rsidP="00F96CCE">
      <w:pPr>
        <w:spacing w:line="240" w:lineRule="auto"/>
        <w:ind w:left="567"/>
        <w:jc w:val="both"/>
        <w:rPr>
          <w:rFonts w:cs="Arial"/>
          <w:noProof/>
        </w:rPr>
      </w:pPr>
    </w:p>
    <w:p w14:paraId="417CF3B5" w14:textId="77777777" w:rsidR="00F96CCE" w:rsidRPr="002037BB" w:rsidRDefault="00F96CCE" w:rsidP="00F96CCE">
      <w:pPr>
        <w:spacing w:line="240" w:lineRule="auto"/>
        <w:ind w:left="567"/>
        <w:jc w:val="both"/>
        <w:rPr>
          <w:rFonts w:cs="Arial"/>
          <w:noProof/>
        </w:rPr>
      </w:pPr>
      <w:r w:rsidRPr="002037BB">
        <w:rPr>
          <w:rFonts w:cs="Arial"/>
          <w:noProof/>
        </w:rPr>
        <w:t>Prihodi od prodaje proizvoda i robe se priznaju kada su suštinski svi rizici i koristi od vlasništva nad proizvodima i robom prešli na kupca, što se uobičajeno dešava prilikom isporuke proizvoda i robe.</w:t>
      </w:r>
    </w:p>
    <w:p w14:paraId="674E3403" w14:textId="77777777" w:rsidR="003F4331" w:rsidRPr="002037BB" w:rsidRDefault="003F4331" w:rsidP="003F4331">
      <w:pPr>
        <w:spacing w:line="240" w:lineRule="auto"/>
        <w:ind w:left="567" w:hanging="567"/>
        <w:rPr>
          <w:b/>
          <w:noProof/>
        </w:rPr>
      </w:pPr>
      <w:r w:rsidRPr="002037BB">
        <w:rPr>
          <w:rFonts w:cs="Arial"/>
          <w:noProof/>
        </w:rPr>
        <w:br w:type="page"/>
      </w:r>
      <w:r w:rsidRPr="002037BB">
        <w:rPr>
          <w:b/>
          <w:noProof/>
        </w:rPr>
        <w:t>3.</w:t>
      </w:r>
      <w:r w:rsidRPr="002037BB">
        <w:rPr>
          <w:b/>
          <w:noProof/>
        </w:rPr>
        <w:tab/>
        <w:t>PREGLED ZNAČAJNIH RAČUNOVODSTVENIH POLITIKA (Nastavak)</w:t>
      </w:r>
    </w:p>
    <w:p w14:paraId="3E2E4263" w14:textId="77777777" w:rsidR="003F4331" w:rsidRPr="002037BB" w:rsidRDefault="003F4331" w:rsidP="003F4331">
      <w:pPr>
        <w:spacing w:line="240" w:lineRule="auto"/>
        <w:ind w:left="567"/>
        <w:jc w:val="both"/>
        <w:rPr>
          <w:rFonts w:cs="Arial"/>
          <w:noProof/>
        </w:rPr>
      </w:pPr>
    </w:p>
    <w:p w14:paraId="0BAC3739" w14:textId="2BC4EAA8" w:rsidR="00AE5F81" w:rsidRPr="002037BB" w:rsidRDefault="003F4331" w:rsidP="003607BA">
      <w:pPr>
        <w:spacing w:line="240" w:lineRule="auto"/>
        <w:ind w:left="567" w:hanging="567"/>
        <w:rPr>
          <w:b/>
          <w:noProof/>
        </w:rPr>
      </w:pPr>
      <w:r w:rsidRPr="002037BB">
        <w:rPr>
          <w:b/>
          <w:noProof/>
        </w:rPr>
        <w:t>3</w:t>
      </w:r>
      <w:r w:rsidR="00AE5F81" w:rsidRPr="002037BB">
        <w:rPr>
          <w:b/>
          <w:noProof/>
        </w:rPr>
        <w:t>.</w:t>
      </w:r>
      <w:r w:rsidR="006624C1" w:rsidRPr="002037BB">
        <w:rPr>
          <w:b/>
          <w:noProof/>
        </w:rPr>
        <w:t>7</w:t>
      </w:r>
      <w:r w:rsidR="00AE5F81" w:rsidRPr="002037BB">
        <w:rPr>
          <w:b/>
          <w:noProof/>
        </w:rPr>
        <w:t>.</w:t>
      </w:r>
      <w:r w:rsidR="00AE5F81" w:rsidRPr="002037BB">
        <w:rPr>
          <w:b/>
          <w:noProof/>
        </w:rPr>
        <w:tab/>
        <w:t xml:space="preserve">Priznavanje prihoda </w:t>
      </w:r>
      <w:r w:rsidR="00F96CCE" w:rsidRPr="002037BB">
        <w:rPr>
          <w:b/>
          <w:noProof/>
        </w:rPr>
        <w:t>(nastavak)</w:t>
      </w:r>
    </w:p>
    <w:p w14:paraId="68CF4FA9" w14:textId="77777777" w:rsidR="00AE5F81" w:rsidRPr="002037BB" w:rsidRDefault="00AE5F81" w:rsidP="00EA32A0">
      <w:pPr>
        <w:spacing w:line="240" w:lineRule="auto"/>
        <w:ind w:left="567"/>
        <w:jc w:val="both"/>
        <w:rPr>
          <w:rFonts w:cs="Arial"/>
          <w:noProof/>
        </w:rPr>
      </w:pPr>
    </w:p>
    <w:p w14:paraId="789BEEFE" w14:textId="77777777" w:rsidR="00AE5F81" w:rsidRPr="002037BB" w:rsidRDefault="00AE5F81" w:rsidP="005F1B3B">
      <w:pPr>
        <w:tabs>
          <w:tab w:val="left" w:pos="567"/>
        </w:tabs>
        <w:spacing w:line="240" w:lineRule="auto"/>
        <w:ind w:left="993" w:hanging="966"/>
        <w:rPr>
          <w:rFonts w:cs="Arial"/>
          <w:i/>
          <w:iCs/>
          <w:noProof/>
        </w:rPr>
      </w:pPr>
      <w:r w:rsidRPr="002037BB">
        <w:rPr>
          <w:rFonts w:cs="Arial"/>
          <w:i/>
          <w:iCs/>
          <w:noProof/>
        </w:rPr>
        <w:t xml:space="preserve">(b) </w:t>
      </w:r>
      <w:r w:rsidRPr="002037BB">
        <w:rPr>
          <w:rFonts w:cs="Arial"/>
          <w:i/>
          <w:iCs/>
          <w:noProof/>
        </w:rPr>
        <w:tab/>
        <w:t>Prihod od prodaje usluga</w:t>
      </w:r>
    </w:p>
    <w:p w14:paraId="112C8BF3" w14:textId="77777777" w:rsidR="00AE5F81" w:rsidRPr="002037BB" w:rsidRDefault="00AE5F81" w:rsidP="00EA32A0">
      <w:pPr>
        <w:spacing w:line="240" w:lineRule="auto"/>
        <w:ind w:left="567"/>
        <w:jc w:val="both"/>
        <w:rPr>
          <w:rFonts w:cs="Arial"/>
          <w:noProof/>
        </w:rPr>
      </w:pPr>
    </w:p>
    <w:p w14:paraId="75019E8C" w14:textId="726AEF10" w:rsidR="00AE5F81" w:rsidRPr="002037BB" w:rsidRDefault="00C3088B" w:rsidP="00EA32A0">
      <w:pPr>
        <w:spacing w:line="240" w:lineRule="auto"/>
        <w:ind w:left="567"/>
        <w:jc w:val="both"/>
        <w:rPr>
          <w:rFonts w:cs="Arial"/>
          <w:noProof/>
        </w:rPr>
      </w:pPr>
      <w:r w:rsidRPr="002037BB">
        <w:rPr>
          <w:rFonts w:cs="Arial"/>
          <w:noProof/>
        </w:rPr>
        <w:t>Preduzeće</w:t>
      </w:r>
      <w:r w:rsidR="00AE5F81" w:rsidRPr="002037BB">
        <w:rPr>
          <w:rFonts w:cs="Arial"/>
          <w:noProof/>
        </w:rPr>
        <w:t xml:space="preserve"> pr</w:t>
      </w:r>
      <w:r w:rsidR="006624C1" w:rsidRPr="002037BB">
        <w:rPr>
          <w:rFonts w:cs="Arial"/>
          <w:noProof/>
        </w:rPr>
        <w:t>uža</w:t>
      </w:r>
      <w:r w:rsidR="000D427A" w:rsidRPr="002037BB">
        <w:rPr>
          <w:rFonts w:cs="Arial"/>
          <w:noProof/>
        </w:rPr>
        <w:t xml:space="preserve"> </w:t>
      </w:r>
      <w:r w:rsidR="00AE5F81" w:rsidRPr="002037BB">
        <w:rPr>
          <w:rFonts w:cs="Arial"/>
          <w:noProof/>
        </w:rPr>
        <w:t>usluge</w:t>
      </w:r>
      <w:r w:rsidR="006624C1" w:rsidRPr="002037BB">
        <w:rPr>
          <w:rFonts w:cs="Arial"/>
          <w:noProof/>
        </w:rPr>
        <w:t xml:space="preserve"> </w:t>
      </w:r>
      <w:r w:rsidR="000D427A" w:rsidRPr="002037BB">
        <w:rPr>
          <w:rFonts w:cs="Arial"/>
          <w:i/>
          <w:noProof/>
        </w:rPr>
        <w:t>isporuke vode i</w:t>
      </w:r>
      <w:r w:rsidR="006624C1" w:rsidRPr="002037BB">
        <w:rPr>
          <w:rFonts w:cs="Arial"/>
          <w:i/>
          <w:noProof/>
        </w:rPr>
        <w:t xml:space="preserve"> komunalne usluge.</w:t>
      </w:r>
      <w:r w:rsidR="00AE5F81" w:rsidRPr="002037BB">
        <w:rPr>
          <w:rFonts w:cs="Arial"/>
          <w:noProof/>
        </w:rPr>
        <w:t xml:space="preserve"> Ove usluge se pružaju na bazi putem ugovora sa fiksnom c</w:t>
      </w:r>
      <w:r w:rsidR="000D427A" w:rsidRPr="002037BB">
        <w:rPr>
          <w:rFonts w:cs="Arial"/>
          <w:noProof/>
        </w:rPr>
        <w:t>ij</w:t>
      </w:r>
      <w:r w:rsidR="00AE5F81" w:rsidRPr="002037BB">
        <w:rPr>
          <w:rFonts w:cs="Arial"/>
          <w:noProof/>
        </w:rPr>
        <w:t xml:space="preserve">enom, sa uobičajeno definisanim ugovorenim uslovima. </w:t>
      </w:r>
    </w:p>
    <w:p w14:paraId="5A2C66AE" w14:textId="77777777" w:rsidR="00AE5F81" w:rsidRPr="002037BB" w:rsidRDefault="00AE5F81" w:rsidP="00EA32A0">
      <w:pPr>
        <w:spacing w:line="240" w:lineRule="auto"/>
        <w:ind w:left="567"/>
        <w:jc w:val="both"/>
        <w:rPr>
          <w:rFonts w:cs="Arial"/>
          <w:noProof/>
        </w:rPr>
      </w:pPr>
    </w:p>
    <w:p w14:paraId="432BA803" w14:textId="77777777" w:rsidR="006624C1" w:rsidRPr="002037BB" w:rsidRDefault="006624C1" w:rsidP="006624C1">
      <w:pPr>
        <w:tabs>
          <w:tab w:val="left" w:pos="567"/>
        </w:tabs>
        <w:spacing w:line="240" w:lineRule="auto"/>
        <w:ind w:left="993" w:hanging="966"/>
        <w:rPr>
          <w:rFonts w:cs="Arial"/>
          <w:i/>
          <w:iCs/>
          <w:noProof/>
        </w:rPr>
      </w:pPr>
      <w:r w:rsidRPr="002037BB">
        <w:rPr>
          <w:rFonts w:cs="Arial"/>
          <w:i/>
          <w:iCs/>
          <w:noProof/>
        </w:rPr>
        <w:t xml:space="preserve">(c) </w:t>
      </w:r>
      <w:r w:rsidRPr="002037BB">
        <w:rPr>
          <w:rFonts w:cs="Arial"/>
          <w:i/>
          <w:iCs/>
          <w:noProof/>
        </w:rPr>
        <w:tab/>
        <w:t>Prihod od kamata</w:t>
      </w:r>
    </w:p>
    <w:p w14:paraId="7CD9469D" w14:textId="77777777" w:rsidR="006624C1" w:rsidRPr="002037BB" w:rsidRDefault="006624C1" w:rsidP="006624C1">
      <w:pPr>
        <w:spacing w:line="240" w:lineRule="auto"/>
        <w:ind w:left="567"/>
        <w:jc w:val="both"/>
        <w:rPr>
          <w:rFonts w:cs="Arial"/>
          <w:noProof/>
        </w:rPr>
      </w:pPr>
    </w:p>
    <w:p w14:paraId="3676F8D6" w14:textId="430C0BCE" w:rsidR="006624C1" w:rsidRPr="002037BB" w:rsidRDefault="006624C1" w:rsidP="006624C1">
      <w:pPr>
        <w:spacing w:line="240" w:lineRule="auto"/>
        <w:ind w:left="567"/>
        <w:jc w:val="both"/>
        <w:rPr>
          <w:rFonts w:cs="Arial"/>
          <w:noProof/>
        </w:rPr>
      </w:pPr>
      <w:r w:rsidRPr="002037BB">
        <w:rPr>
          <w:rFonts w:cs="Arial"/>
          <w:noProof/>
        </w:rPr>
        <w:t xml:space="preserve">Prihod od kamata potiče od kamata na deponovana sredstva kod banaka, kao i na zatezne kamate koje se obračunavaju kupcima koji kasne u izvršavanju svojih obaveza, u skladu sa ugovornim odredbama. Prihodi od kamata se priznaju u periodu u kome je </w:t>
      </w:r>
      <w:r w:rsidR="00C3088B" w:rsidRPr="002037BB">
        <w:rPr>
          <w:rFonts w:cs="Arial"/>
          <w:noProof/>
        </w:rPr>
        <w:t>Preduzeće</w:t>
      </w:r>
      <w:r w:rsidRPr="002037BB">
        <w:rPr>
          <w:rFonts w:cs="Arial"/>
          <w:noProof/>
        </w:rPr>
        <w:t xml:space="preserve"> steklo pravo da je kamata primi.</w:t>
      </w:r>
    </w:p>
    <w:p w14:paraId="169A4B73" w14:textId="384D4209" w:rsidR="004B2CE9" w:rsidRPr="002037BB" w:rsidRDefault="004B2CE9" w:rsidP="006624C1">
      <w:pPr>
        <w:spacing w:line="240" w:lineRule="auto"/>
        <w:ind w:left="567"/>
        <w:jc w:val="both"/>
        <w:rPr>
          <w:rFonts w:cs="Arial"/>
          <w:noProof/>
        </w:rPr>
      </w:pPr>
    </w:p>
    <w:p w14:paraId="658E81B6" w14:textId="2B2BC2EB" w:rsidR="004B2CE9" w:rsidRPr="002037BB" w:rsidRDefault="004B2CE9" w:rsidP="004B2CE9">
      <w:pPr>
        <w:tabs>
          <w:tab w:val="left" w:pos="567"/>
        </w:tabs>
        <w:spacing w:line="240" w:lineRule="auto"/>
        <w:ind w:left="993" w:hanging="966"/>
        <w:rPr>
          <w:rFonts w:cs="Arial"/>
          <w:i/>
          <w:iCs/>
          <w:noProof/>
        </w:rPr>
      </w:pPr>
      <w:r w:rsidRPr="002037BB">
        <w:rPr>
          <w:rFonts w:cs="Arial"/>
          <w:i/>
          <w:iCs/>
          <w:noProof/>
        </w:rPr>
        <w:t xml:space="preserve">(d) </w:t>
      </w:r>
      <w:r w:rsidRPr="002037BB">
        <w:rPr>
          <w:rFonts w:cs="Arial"/>
          <w:i/>
          <w:iCs/>
          <w:noProof/>
        </w:rPr>
        <w:tab/>
        <w:t xml:space="preserve">Ostali </w:t>
      </w:r>
      <w:r w:rsidR="000D427A" w:rsidRPr="002037BB">
        <w:rPr>
          <w:rFonts w:cs="Arial"/>
          <w:i/>
          <w:iCs/>
          <w:noProof/>
        </w:rPr>
        <w:t>p</w:t>
      </w:r>
      <w:r w:rsidRPr="002037BB">
        <w:rPr>
          <w:rFonts w:cs="Arial"/>
          <w:i/>
          <w:iCs/>
          <w:noProof/>
        </w:rPr>
        <w:t xml:space="preserve">rihod </w:t>
      </w:r>
    </w:p>
    <w:p w14:paraId="06EB2326" w14:textId="05B00E0C" w:rsidR="004B2CE9" w:rsidRPr="002037BB" w:rsidRDefault="004B2CE9" w:rsidP="006624C1">
      <w:pPr>
        <w:spacing w:line="240" w:lineRule="auto"/>
        <w:ind w:left="567"/>
        <w:jc w:val="both"/>
        <w:rPr>
          <w:rFonts w:cs="Arial"/>
          <w:noProof/>
        </w:rPr>
      </w:pPr>
    </w:p>
    <w:p w14:paraId="456A827B" w14:textId="4A9A2F0F" w:rsidR="004B2CE9" w:rsidRPr="002037BB" w:rsidRDefault="004B2CE9" w:rsidP="006624C1">
      <w:pPr>
        <w:spacing w:line="240" w:lineRule="auto"/>
        <w:ind w:left="567"/>
        <w:jc w:val="both"/>
        <w:rPr>
          <w:rFonts w:cs="Arial"/>
          <w:noProof/>
        </w:rPr>
      </w:pPr>
      <w:r w:rsidRPr="002037BB">
        <w:rPr>
          <w:rFonts w:cs="Arial"/>
          <w:noProof/>
        </w:rPr>
        <w:t>Ostale prihode čine prihodi po osnovu naplate usklađenih potraživanja, otpisa obav</w:t>
      </w:r>
      <w:r w:rsidR="000D427A" w:rsidRPr="002037BB">
        <w:rPr>
          <w:rFonts w:cs="Arial"/>
          <w:noProof/>
        </w:rPr>
        <w:t>eze, dobici od prodaje imovine i</w:t>
      </w:r>
      <w:r w:rsidRPr="002037BB">
        <w:rPr>
          <w:rFonts w:cs="Arial"/>
          <w:noProof/>
        </w:rPr>
        <w:t xml:space="preserve"> ostali nepomenuti prihodi.</w:t>
      </w:r>
    </w:p>
    <w:p w14:paraId="3140B40C" w14:textId="1A480C73" w:rsidR="004B2CE9" w:rsidRPr="002037BB" w:rsidRDefault="004B2CE9" w:rsidP="006624C1">
      <w:pPr>
        <w:spacing w:line="240" w:lineRule="auto"/>
        <w:ind w:left="567"/>
        <w:jc w:val="both"/>
        <w:rPr>
          <w:rFonts w:cs="Arial"/>
          <w:noProof/>
        </w:rPr>
      </w:pPr>
    </w:p>
    <w:p w14:paraId="59125451" w14:textId="49135FAD" w:rsidR="004B2CE9" w:rsidRPr="002037BB" w:rsidRDefault="004B2CE9" w:rsidP="004B2CE9">
      <w:pPr>
        <w:spacing w:line="240" w:lineRule="auto"/>
        <w:jc w:val="both"/>
        <w:rPr>
          <w:rFonts w:cs="Arial"/>
          <w:b/>
          <w:noProof/>
        </w:rPr>
      </w:pPr>
      <w:r w:rsidRPr="002037BB">
        <w:rPr>
          <w:rFonts w:cs="Arial"/>
          <w:b/>
          <w:noProof/>
        </w:rPr>
        <w:t>3.8</w:t>
      </w:r>
      <w:r w:rsidR="00512065" w:rsidRPr="002037BB">
        <w:rPr>
          <w:rFonts w:cs="Arial"/>
          <w:b/>
          <w:noProof/>
        </w:rPr>
        <w:t>.</w:t>
      </w:r>
      <w:r w:rsidRPr="002037BB">
        <w:rPr>
          <w:rFonts w:cs="Arial"/>
          <w:b/>
          <w:noProof/>
        </w:rPr>
        <w:t xml:space="preserve"> Priznavanje rashoda</w:t>
      </w:r>
    </w:p>
    <w:p w14:paraId="0082020C" w14:textId="16954560" w:rsidR="004B2CE9" w:rsidRPr="002037BB" w:rsidRDefault="004B2CE9" w:rsidP="004B2CE9">
      <w:pPr>
        <w:spacing w:line="240" w:lineRule="auto"/>
        <w:jc w:val="both"/>
        <w:rPr>
          <w:rFonts w:cs="Arial"/>
          <w:noProof/>
        </w:rPr>
      </w:pPr>
    </w:p>
    <w:p w14:paraId="7793447F" w14:textId="4049689E" w:rsidR="004B2CE9" w:rsidRPr="002037BB" w:rsidRDefault="004B2CE9" w:rsidP="004B2CE9">
      <w:pPr>
        <w:numPr>
          <w:ilvl w:val="0"/>
          <w:numId w:val="28"/>
        </w:numPr>
        <w:spacing w:line="240" w:lineRule="auto"/>
        <w:jc w:val="both"/>
        <w:rPr>
          <w:rFonts w:cs="Arial"/>
          <w:noProof/>
        </w:rPr>
      </w:pPr>
      <w:r w:rsidRPr="002037BB">
        <w:rPr>
          <w:rFonts w:cs="Arial"/>
          <w:noProof/>
        </w:rPr>
        <w:t xml:space="preserve">Poslovni rashodi </w:t>
      </w:r>
    </w:p>
    <w:p w14:paraId="5B3F53FE" w14:textId="7B9E24B7" w:rsidR="004B2CE9" w:rsidRPr="002037BB" w:rsidRDefault="004B2CE9" w:rsidP="004B2CE9">
      <w:pPr>
        <w:spacing w:line="240" w:lineRule="auto"/>
        <w:ind w:left="360"/>
        <w:jc w:val="both"/>
        <w:rPr>
          <w:rFonts w:cs="Arial"/>
          <w:noProof/>
        </w:rPr>
      </w:pPr>
    </w:p>
    <w:p w14:paraId="7CF37E48" w14:textId="73CDE635" w:rsidR="004B2CE9" w:rsidRPr="002037BB" w:rsidRDefault="004B2CE9" w:rsidP="004B2CE9">
      <w:pPr>
        <w:spacing w:line="240" w:lineRule="auto"/>
        <w:ind w:left="360"/>
        <w:jc w:val="both"/>
        <w:rPr>
          <w:rFonts w:cs="Arial"/>
          <w:noProof/>
        </w:rPr>
      </w:pPr>
      <w:r w:rsidRPr="002037BB">
        <w:rPr>
          <w:rFonts w:cs="Arial"/>
          <w:noProof/>
        </w:rPr>
        <w:t>Poslovni rashodi obuhvataju troškove uslovljene</w:t>
      </w:r>
      <w:r w:rsidR="000D427A" w:rsidRPr="002037BB">
        <w:rPr>
          <w:rFonts w:cs="Arial"/>
          <w:noProof/>
        </w:rPr>
        <w:t xml:space="preserve"> stvaranjem prihoda od prodaje i uključuje nabavnu vrijednost p</w:t>
      </w:r>
      <w:r w:rsidRPr="002037BB">
        <w:rPr>
          <w:rFonts w:cs="Arial"/>
          <w:noProof/>
        </w:rPr>
        <w:t>rodate robe,</w:t>
      </w:r>
      <w:r w:rsidR="000D427A" w:rsidRPr="002037BB">
        <w:rPr>
          <w:rFonts w:cs="Arial"/>
          <w:noProof/>
        </w:rPr>
        <w:t xml:space="preserve"> troškove potrošnog materijala i</w:t>
      </w:r>
      <w:r w:rsidRPr="002037BB">
        <w:rPr>
          <w:rFonts w:cs="Arial"/>
          <w:noProof/>
        </w:rPr>
        <w:t xml:space="preserve"> ostalog materijala g</w:t>
      </w:r>
      <w:r w:rsidR="000D427A" w:rsidRPr="002037BB">
        <w:rPr>
          <w:rFonts w:cs="Arial"/>
          <w:noProof/>
        </w:rPr>
        <w:t>oriva i energije, bruto zarade i</w:t>
      </w:r>
      <w:r w:rsidRPr="002037BB">
        <w:rPr>
          <w:rFonts w:cs="Arial"/>
          <w:noProof/>
        </w:rPr>
        <w:t xml:space="preserve"> naknade zarada, troškove amortizacije, održavanja </w:t>
      </w:r>
      <w:r w:rsidR="00D00D9E" w:rsidRPr="002037BB">
        <w:rPr>
          <w:rFonts w:cs="Arial"/>
          <w:noProof/>
        </w:rPr>
        <w:t>i</w:t>
      </w:r>
      <w:r w:rsidRPr="002037BB">
        <w:rPr>
          <w:rFonts w:cs="Arial"/>
          <w:noProof/>
        </w:rPr>
        <w:t xml:space="preserve"> usluge pružene od strane trećih lica. </w:t>
      </w:r>
    </w:p>
    <w:p w14:paraId="0965728E" w14:textId="127D7E7B" w:rsidR="00D00D9E" w:rsidRPr="002037BB" w:rsidRDefault="00D00D9E" w:rsidP="004B2CE9">
      <w:pPr>
        <w:spacing w:line="240" w:lineRule="auto"/>
        <w:ind w:left="360"/>
        <w:jc w:val="both"/>
        <w:rPr>
          <w:rFonts w:cs="Arial"/>
          <w:noProof/>
        </w:rPr>
      </w:pPr>
    </w:p>
    <w:p w14:paraId="578AD0B0" w14:textId="1F4A2B19" w:rsidR="00D00D9E" w:rsidRPr="002037BB" w:rsidRDefault="00D00D9E" w:rsidP="004B2CE9">
      <w:pPr>
        <w:spacing w:line="240" w:lineRule="auto"/>
        <w:ind w:left="360"/>
        <w:jc w:val="both"/>
        <w:rPr>
          <w:rFonts w:cs="Arial"/>
          <w:noProof/>
        </w:rPr>
      </w:pPr>
      <w:r w:rsidRPr="002037BB">
        <w:rPr>
          <w:rFonts w:cs="Arial"/>
          <w:noProof/>
        </w:rPr>
        <w:t>Troškovi tekućeg održav</w:t>
      </w:r>
      <w:r w:rsidR="0090018C">
        <w:rPr>
          <w:rFonts w:cs="Arial"/>
          <w:noProof/>
        </w:rPr>
        <w:t>a</w:t>
      </w:r>
      <w:r w:rsidRPr="002037BB">
        <w:rPr>
          <w:rFonts w:cs="Arial"/>
          <w:noProof/>
        </w:rPr>
        <w:t xml:space="preserve">nja i opravki nekretnina, postrojenja i opreme se priznaje na teret rashoda obračunskog periodau </w:t>
      </w:r>
      <w:r w:rsidR="000D427A" w:rsidRPr="002037BB">
        <w:rPr>
          <w:rFonts w:cs="Arial"/>
          <w:noProof/>
        </w:rPr>
        <w:t xml:space="preserve">u </w:t>
      </w:r>
      <w:r w:rsidRPr="002037BB">
        <w:rPr>
          <w:rFonts w:cs="Arial"/>
          <w:noProof/>
        </w:rPr>
        <w:t>kom su nastali u stvarno nastalom iznosu.</w:t>
      </w:r>
    </w:p>
    <w:p w14:paraId="7BE28327" w14:textId="7B640F3B" w:rsidR="00D00D9E" w:rsidRPr="002037BB" w:rsidRDefault="000D427A" w:rsidP="004B2CE9">
      <w:pPr>
        <w:spacing w:line="240" w:lineRule="auto"/>
        <w:ind w:left="360"/>
        <w:jc w:val="both"/>
        <w:rPr>
          <w:rFonts w:cs="Arial"/>
          <w:noProof/>
        </w:rPr>
      </w:pPr>
      <w:r w:rsidRPr="002037BB">
        <w:rPr>
          <w:rFonts w:cs="Arial"/>
          <w:noProof/>
        </w:rPr>
        <w:t>Poslovni rashodi obuhvataju i</w:t>
      </w:r>
      <w:r w:rsidR="00D00D9E" w:rsidRPr="002037BB">
        <w:rPr>
          <w:rFonts w:cs="Arial"/>
          <w:noProof/>
        </w:rPr>
        <w:t xml:space="preserve"> nematerijalne troškove kao što su troškovi konsultan</w:t>
      </w:r>
      <w:r w:rsidR="0090018C">
        <w:rPr>
          <w:rFonts w:cs="Arial"/>
          <w:noProof/>
        </w:rPr>
        <w:t>t</w:t>
      </w:r>
      <w:r w:rsidR="00D00D9E" w:rsidRPr="002037BB">
        <w:rPr>
          <w:rFonts w:cs="Arial"/>
          <w:noProof/>
        </w:rPr>
        <w:t>sk</w:t>
      </w:r>
      <w:r w:rsidRPr="002037BB">
        <w:rPr>
          <w:rFonts w:cs="Arial"/>
          <w:noProof/>
        </w:rPr>
        <w:t>ih usluga, usluga obezbjeđenja i</w:t>
      </w:r>
      <w:r w:rsidR="00D00D9E" w:rsidRPr="002037BB">
        <w:rPr>
          <w:rFonts w:cs="Arial"/>
          <w:noProof/>
        </w:rPr>
        <w:t xml:space="preserve"> ostale troškove nastale u tekućem obračunskom periodu. </w:t>
      </w:r>
    </w:p>
    <w:p w14:paraId="40195B9A" w14:textId="77777777" w:rsidR="00D00D9E" w:rsidRPr="002037BB" w:rsidRDefault="00D00D9E" w:rsidP="004B2CE9">
      <w:pPr>
        <w:spacing w:line="240" w:lineRule="auto"/>
        <w:ind w:left="360"/>
        <w:jc w:val="both"/>
        <w:rPr>
          <w:rFonts w:cs="Arial"/>
          <w:noProof/>
        </w:rPr>
      </w:pPr>
    </w:p>
    <w:p w14:paraId="29D96D1D" w14:textId="2371240A" w:rsidR="004B2CE9" w:rsidRPr="002037BB" w:rsidRDefault="004B2CE9" w:rsidP="004B2CE9">
      <w:pPr>
        <w:numPr>
          <w:ilvl w:val="0"/>
          <w:numId w:val="28"/>
        </w:numPr>
        <w:spacing w:line="240" w:lineRule="auto"/>
        <w:jc w:val="both"/>
        <w:rPr>
          <w:rFonts w:cs="Arial"/>
          <w:noProof/>
        </w:rPr>
      </w:pPr>
      <w:r w:rsidRPr="002037BB">
        <w:rPr>
          <w:rFonts w:cs="Arial"/>
          <w:noProof/>
        </w:rPr>
        <w:t>Troškovi pozajmljivanja</w:t>
      </w:r>
    </w:p>
    <w:p w14:paraId="468068AD" w14:textId="473C94E8" w:rsidR="00D00D9E" w:rsidRPr="002037BB" w:rsidRDefault="00D00D9E" w:rsidP="00D00D9E">
      <w:pPr>
        <w:spacing w:line="240" w:lineRule="auto"/>
        <w:jc w:val="both"/>
        <w:rPr>
          <w:rFonts w:cs="Arial"/>
          <w:noProof/>
        </w:rPr>
      </w:pPr>
    </w:p>
    <w:p w14:paraId="7A295CDF" w14:textId="3EA65145" w:rsidR="00D00D9E" w:rsidRPr="002037BB" w:rsidRDefault="00D00D9E" w:rsidP="00F96CCE">
      <w:pPr>
        <w:spacing w:line="240" w:lineRule="auto"/>
        <w:ind w:left="567"/>
        <w:jc w:val="both"/>
        <w:rPr>
          <w:rFonts w:cs="Arial"/>
          <w:noProof/>
        </w:rPr>
      </w:pPr>
      <w:r w:rsidRPr="002037BB">
        <w:rPr>
          <w:rFonts w:cs="Arial"/>
          <w:noProof/>
        </w:rPr>
        <w:t>Troškovi pozajmljivanja tretiraju se kao rashod perioda u momentu nastanka. Troškovi p</w:t>
      </w:r>
      <w:r w:rsidR="000D427A" w:rsidRPr="002037BB">
        <w:rPr>
          <w:rFonts w:cs="Arial"/>
          <w:noProof/>
        </w:rPr>
        <w:t>ozajmljivanja obuhvataju kamatu i</w:t>
      </w:r>
      <w:r w:rsidRPr="002037BB">
        <w:rPr>
          <w:rFonts w:cs="Arial"/>
          <w:noProof/>
        </w:rPr>
        <w:t xml:space="preserve"> ostale troškove nastale u vezi sa pozajmljivanjem sredstava. Rashodi kamata evidentiraju </w:t>
      </w:r>
      <w:r w:rsidR="00F96CCE" w:rsidRPr="002037BB">
        <w:rPr>
          <w:rFonts w:cs="Arial"/>
          <w:noProof/>
        </w:rPr>
        <w:t xml:space="preserve">se u </w:t>
      </w:r>
      <w:r w:rsidR="00463ED4" w:rsidRPr="002037BB">
        <w:rPr>
          <w:rFonts w:cs="Arial"/>
          <w:noProof/>
        </w:rPr>
        <w:t xml:space="preserve">izvještaju o dobitku i gubitku i ostaloj sveobuhvatnoj dobiti </w:t>
      </w:r>
      <w:r w:rsidR="00F96CCE" w:rsidRPr="002037BB">
        <w:rPr>
          <w:rFonts w:cs="Arial"/>
          <w:noProof/>
        </w:rPr>
        <w:t xml:space="preserve">u obračunskom periodu na koji se odnose. </w:t>
      </w:r>
    </w:p>
    <w:p w14:paraId="1C94F631" w14:textId="67600046" w:rsidR="00D00D9E" w:rsidRPr="002037BB" w:rsidRDefault="00D00D9E" w:rsidP="00D00D9E">
      <w:pPr>
        <w:spacing w:line="240" w:lineRule="auto"/>
        <w:jc w:val="both"/>
        <w:rPr>
          <w:rFonts w:cs="Arial"/>
          <w:noProof/>
        </w:rPr>
      </w:pPr>
    </w:p>
    <w:p w14:paraId="7E90B769" w14:textId="66DED0CC" w:rsidR="004B2CE9" w:rsidRPr="002037BB" w:rsidRDefault="004B2CE9" w:rsidP="004B2CE9">
      <w:pPr>
        <w:numPr>
          <w:ilvl w:val="0"/>
          <w:numId w:val="28"/>
        </w:numPr>
        <w:spacing w:line="240" w:lineRule="auto"/>
        <w:jc w:val="both"/>
        <w:rPr>
          <w:rFonts w:cs="Arial"/>
          <w:noProof/>
        </w:rPr>
      </w:pPr>
      <w:r w:rsidRPr="002037BB">
        <w:rPr>
          <w:rFonts w:cs="Arial"/>
          <w:noProof/>
        </w:rPr>
        <w:t xml:space="preserve">Ostali rashodi </w:t>
      </w:r>
    </w:p>
    <w:p w14:paraId="0CFD1727" w14:textId="77777777" w:rsidR="004B2CE9" w:rsidRPr="002037BB" w:rsidRDefault="004B2CE9" w:rsidP="004B2CE9">
      <w:pPr>
        <w:spacing w:line="240" w:lineRule="auto"/>
        <w:ind w:left="720"/>
        <w:jc w:val="both"/>
        <w:rPr>
          <w:rFonts w:cs="Arial"/>
          <w:noProof/>
        </w:rPr>
      </w:pPr>
    </w:p>
    <w:p w14:paraId="565D2B87" w14:textId="4870102B" w:rsidR="004B2CE9" w:rsidRPr="002037BB" w:rsidRDefault="00F96CCE" w:rsidP="006624C1">
      <w:pPr>
        <w:spacing w:line="240" w:lineRule="auto"/>
        <w:ind w:left="567"/>
        <w:jc w:val="both"/>
        <w:rPr>
          <w:rFonts w:cs="Arial"/>
          <w:noProof/>
        </w:rPr>
      </w:pPr>
      <w:r w:rsidRPr="002037BB">
        <w:rPr>
          <w:rFonts w:cs="Arial"/>
          <w:noProof/>
        </w:rPr>
        <w:t xml:space="preserve">Ostale </w:t>
      </w:r>
      <w:r w:rsidR="000D427A" w:rsidRPr="002037BB">
        <w:rPr>
          <w:rFonts w:cs="Arial"/>
          <w:noProof/>
        </w:rPr>
        <w:t>rashode čine gubici od prodaje i</w:t>
      </w:r>
      <w:r w:rsidRPr="002037BB">
        <w:rPr>
          <w:rFonts w:cs="Arial"/>
          <w:noProof/>
        </w:rPr>
        <w:t xml:space="preserve"> rashodovanja stalne imovine, rashodi po osnovu otpisa potraživanja i ostali nepomenuti rashodi. Ostali rashodi se priznaju u obračunskom izno</w:t>
      </w:r>
      <w:r w:rsidR="000D427A" w:rsidRPr="002037BB">
        <w:rPr>
          <w:rFonts w:cs="Arial"/>
          <w:noProof/>
        </w:rPr>
        <w:t>su u periodu u kojem su nastali.</w:t>
      </w:r>
      <w:r w:rsidRPr="002037BB">
        <w:rPr>
          <w:rFonts w:cs="Arial"/>
          <w:noProof/>
        </w:rPr>
        <w:t xml:space="preserve"> </w:t>
      </w:r>
    </w:p>
    <w:p w14:paraId="7785D3A0" w14:textId="48A950A1" w:rsidR="00AE5F81" w:rsidRPr="002037BB" w:rsidRDefault="003F4331" w:rsidP="00EA32A0">
      <w:pPr>
        <w:spacing w:line="240" w:lineRule="auto"/>
        <w:ind w:left="567" w:hanging="567"/>
        <w:rPr>
          <w:b/>
          <w:noProof/>
        </w:rPr>
      </w:pPr>
      <w:r w:rsidRPr="00FF3BD6">
        <w:rPr>
          <w:b/>
          <w:noProof/>
          <w:color w:val="FF0000"/>
        </w:rPr>
        <w:br w:type="page"/>
      </w:r>
      <w:r w:rsidR="001E46B5" w:rsidRPr="002037BB">
        <w:rPr>
          <w:b/>
          <w:noProof/>
        </w:rPr>
        <w:t>4</w:t>
      </w:r>
      <w:r w:rsidR="00AE5F81" w:rsidRPr="002037BB">
        <w:rPr>
          <w:b/>
          <w:noProof/>
        </w:rPr>
        <w:t>.</w:t>
      </w:r>
      <w:r w:rsidR="00AE5F81" w:rsidRPr="002037BB">
        <w:rPr>
          <w:b/>
          <w:noProof/>
        </w:rPr>
        <w:tab/>
        <w:t>KLJUČNE RAČUNOVODSTVENE PROC</w:t>
      </w:r>
      <w:r w:rsidR="0090018C">
        <w:rPr>
          <w:b/>
          <w:noProof/>
        </w:rPr>
        <w:t>J</w:t>
      </w:r>
      <w:r w:rsidR="00AE5F81" w:rsidRPr="002037BB">
        <w:rPr>
          <w:b/>
          <w:noProof/>
        </w:rPr>
        <w:t xml:space="preserve">ENE I PROSUĐIVANJA </w:t>
      </w:r>
    </w:p>
    <w:p w14:paraId="64149F3A" w14:textId="77777777" w:rsidR="00AE5F81" w:rsidRPr="002037BB" w:rsidRDefault="00AE5F81" w:rsidP="00EA32A0">
      <w:pPr>
        <w:spacing w:line="240" w:lineRule="auto"/>
        <w:ind w:left="567"/>
        <w:jc w:val="both"/>
        <w:rPr>
          <w:noProof/>
        </w:rPr>
      </w:pPr>
    </w:p>
    <w:p w14:paraId="062D68E3" w14:textId="337B74FB" w:rsidR="00AE5F81" w:rsidRPr="002037BB" w:rsidRDefault="00AE5F81" w:rsidP="00EA32A0">
      <w:pPr>
        <w:spacing w:line="240" w:lineRule="auto"/>
        <w:ind w:left="567"/>
        <w:jc w:val="both"/>
        <w:rPr>
          <w:noProof/>
        </w:rPr>
      </w:pPr>
      <w:r w:rsidRPr="002037BB">
        <w:rPr>
          <w:noProof/>
        </w:rPr>
        <w:t>Računovodstvene proc</w:t>
      </w:r>
      <w:r w:rsidR="000D427A" w:rsidRPr="002037BB">
        <w:rPr>
          <w:noProof/>
        </w:rPr>
        <w:t>j</w:t>
      </w:r>
      <w:r w:rsidRPr="002037BB">
        <w:rPr>
          <w:noProof/>
        </w:rPr>
        <w:t>ene i prosuđivanja se kont</w:t>
      </w:r>
      <w:r w:rsidR="007C7908" w:rsidRPr="002037BB">
        <w:rPr>
          <w:noProof/>
        </w:rPr>
        <w:t>inuirano vr</w:t>
      </w:r>
      <w:r w:rsidR="0090018C">
        <w:rPr>
          <w:noProof/>
        </w:rPr>
        <w:t>ij</w:t>
      </w:r>
      <w:r w:rsidR="007C7908" w:rsidRPr="002037BB">
        <w:rPr>
          <w:noProof/>
        </w:rPr>
        <w:t>ednuju i zasnivaju</w:t>
      </w:r>
      <w:r w:rsidRPr="002037BB">
        <w:rPr>
          <w:noProof/>
        </w:rPr>
        <w:t xml:space="preserve"> na </w:t>
      </w:r>
      <w:r w:rsidR="007C7908" w:rsidRPr="002037BB">
        <w:rPr>
          <w:noProof/>
        </w:rPr>
        <w:t>h</w:t>
      </w:r>
      <w:r w:rsidRPr="002037BB">
        <w:rPr>
          <w:noProof/>
        </w:rPr>
        <w:t>istorijskom iskustvu i drugim faktorima, uključujući očekivanja budućih događaja za koje se v</w:t>
      </w:r>
      <w:r w:rsidR="007C7908" w:rsidRPr="002037BB">
        <w:rPr>
          <w:noProof/>
        </w:rPr>
        <w:t>j</w:t>
      </w:r>
      <w:r w:rsidRPr="002037BB">
        <w:rPr>
          <w:noProof/>
        </w:rPr>
        <w:t>eruje da će u datim okolnostima biti razumna.</w:t>
      </w:r>
    </w:p>
    <w:p w14:paraId="171D86C3" w14:textId="77777777" w:rsidR="00AE5F81" w:rsidRPr="002037BB" w:rsidRDefault="00AE5F81" w:rsidP="00EA32A0">
      <w:pPr>
        <w:spacing w:line="240" w:lineRule="auto"/>
        <w:ind w:left="567"/>
        <w:jc w:val="both"/>
        <w:rPr>
          <w:noProof/>
        </w:rPr>
      </w:pPr>
    </w:p>
    <w:p w14:paraId="62C7A674" w14:textId="2F02512C" w:rsidR="00AE5F81" w:rsidRPr="002037BB" w:rsidRDefault="00C3088B" w:rsidP="00EA32A0">
      <w:pPr>
        <w:spacing w:line="240" w:lineRule="auto"/>
        <w:ind w:left="567"/>
        <w:jc w:val="both"/>
        <w:rPr>
          <w:rFonts w:cs="Arial"/>
          <w:i/>
          <w:noProof/>
        </w:rPr>
      </w:pPr>
      <w:r w:rsidRPr="002037BB">
        <w:rPr>
          <w:noProof/>
        </w:rPr>
        <w:t>Preduzeće</w:t>
      </w:r>
      <w:r w:rsidR="00AE5F81" w:rsidRPr="002037BB">
        <w:rPr>
          <w:noProof/>
        </w:rPr>
        <w:t xml:space="preserve"> pravi proc</w:t>
      </w:r>
      <w:r w:rsidR="007C7908" w:rsidRPr="002037BB">
        <w:rPr>
          <w:noProof/>
        </w:rPr>
        <w:t>j</w:t>
      </w:r>
      <w:r w:rsidR="00AE5F81" w:rsidRPr="002037BB">
        <w:rPr>
          <w:noProof/>
        </w:rPr>
        <w:t>ene i pretpostavke koje se odnose na budućnost. Rezultirajuće računovodstvene proc</w:t>
      </w:r>
      <w:r w:rsidR="007C7908" w:rsidRPr="002037BB">
        <w:rPr>
          <w:noProof/>
        </w:rPr>
        <w:t>j</w:t>
      </w:r>
      <w:r w:rsidR="00AE5F81" w:rsidRPr="002037BB">
        <w:rPr>
          <w:noProof/>
        </w:rPr>
        <w:t>ene će, po definiciji, r</w:t>
      </w:r>
      <w:r w:rsidR="007C7908" w:rsidRPr="002037BB">
        <w:rPr>
          <w:noProof/>
        </w:rPr>
        <w:t>ij</w:t>
      </w:r>
      <w:r w:rsidR="00AE5F81" w:rsidRPr="002037BB">
        <w:rPr>
          <w:noProof/>
        </w:rPr>
        <w:t>etko biti jednake ostvarenim rezultatima. O</w:t>
      </w:r>
      <w:r w:rsidR="00AE5F81" w:rsidRPr="002037BB">
        <w:rPr>
          <w:rFonts w:cs="Arial"/>
          <w:noProof/>
        </w:rPr>
        <w:t xml:space="preserve"> proc</w:t>
      </w:r>
      <w:r w:rsidR="007C7908" w:rsidRPr="002037BB">
        <w:rPr>
          <w:rFonts w:cs="Arial"/>
          <w:noProof/>
        </w:rPr>
        <w:t>j</w:t>
      </w:r>
      <w:r w:rsidR="00AE5F81" w:rsidRPr="002037BB">
        <w:rPr>
          <w:rFonts w:cs="Arial"/>
          <w:noProof/>
        </w:rPr>
        <w:t>enama i pretpostavkama koje sadrže rizik da će prouzrokovati materijalno značajne korekcije knjigovodstvenih vr</w:t>
      </w:r>
      <w:r w:rsidR="007C7908" w:rsidRPr="002037BB">
        <w:rPr>
          <w:rFonts w:cs="Arial"/>
          <w:noProof/>
        </w:rPr>
        <w:t>ij</w:t>
      </w:r>
      <w:r w:rsidR="00AE5F81" w:rsidRPr="002037BB">
        <w:rPr>
          <w:rFonts w:cs="Arial"/>
          <w:noProof/>
        </w:rPr>
        <w:t>ednosti sredstava i obaveza u toku naredne finansijske godine biće r</w:t>
      </w:r>
      <w:r w:rsidR="007C7908" w:rsidRPr="002037BB">
        <w:rPr>
          <w:rFonts w:cs="Arial"/>
          <w:noProof/>
        </w:rPr>
        <w:t>ij</w:t>
      </w:r>
      <w:r w:rsidR="00AE5F81" w:rsidRPr="002037BB">
        <w:rPr>
          <w:rFonts w:cs="Arial"/>
          <w:noProof/>
        </w:rPr>
        <w:t>eči u daljem tekstu.</w:t>
      </w:r>
    </w:p>
    <w:p w14:paraId="20499226" w14:textId="77777777" w:rsidR="00AE5F81" w:rsidRPr="00FF3BD6" w:rsidRDefault="00AE5F81" w:rsidP="00EA32A0">
      <w:pPr>
        <w:spacing w:line="240" w:lineRule="auto"/>
        <w:ind w:left="567"/>
        <w:jc w:val="both"/>
        <w:rPr>
          <w:noProof/>
          <w:color w:val="FF0000"/>
        </w:rPr>
      </w:pPr>
    </w:p>
    <w:p w14:paraId="417885C2" w14:textId="27CDFB34" w:rsidR="008D6E6E" w:rsidRPr="002037BB" w:rsidRDefault="008D6E6E" w:rsidP="008D6E6E">
      <w:pPr>
        <w:spacing w:line="240" w:lineRule="auto"/>
        <w:jc w:val="both"/>
        <w:rPr>
          <w:b/>
          <w:i/>
          <w:noProof/>
        </w:rPr>
      </w:pPr>
      <w:r w:rsidRPr="002037BB">
        <w:rPr>
          <w:b/>
          <w:i/>
          <w:noProof/>
        </w:rPr>
        <w:t xml:space="preserve">(a) </w:t>
      </w:r>
      <w:r w:rsidRPr="002037BB">
        <w:rPr>
          <w:b/>
          <w:i/>
          <w:noProof/>
        </w:rPr>
        <w:tab/>
        <w:t>Proc</w:t>
      </w:r>
      <w:r w:rsidR="007C7908" w:rsidRPr="002037BB">
        <w:rPr>
          <w:b/>
          <w:i/>
          <w:noProof/>
        </w:rPr>
        <w:t>j</w:t>
      </w:r>
      <w:r w:rsidRPr="002037BB">
        <w:rPr>
          <w:b/>
          <w:i/>
          <w:noProof/>
        </w:rPr>
        <w:t>ene i pretpostavke</w:t>
      </w:r>
    </w:p>
    <w:p w14:paraId="47B04808" w14:textId="77777777" w:rsidR="008D6E6E" w:rsidRPr="002037BB" w:rsidRDefault="008D6E6E" w:rsidP="005F1B3B">
      <w:pPr>
        <w:spacing w:line="240" w:lineRule="auto"/>
        <w:ind w:left="567"/>
        <w:jc w:val="both"/>
        <w:rPr>
          <w:b/>
          <w:i/>
          <w:noProof/>
        </w:rPr>
      </w:pPr>
    </w:p>
    <w:p w14:paraId="50C82B9A" w14:textId="7330DCFA" w:rsidR="00AE5F81" w:rsidRPr="002037BB" w:rsidRDefault="00AE5F81" w:rsidP="005F1B3B">
      <w:pPr>
        <w:spacing w:line="240" w:lineRule="auto"/>
        <w:ind w:left="567"/>
        <w:jc w:val="both"/>
        <w:rPr>
          <w:b/>
          <w:i/>
          <w:noProof/>
        </w:rPr>
      </w:pPr>
      <w:r w:rsidRPr="002037BB">
        <w:rPr>
          <w:b/>
          <w:i/>
          <w:noProof/>
        </w:rPr>
        <w:t>Korisni v</w:t>
      </w:r>
      <w:r w:rsidR="007C7908" w:rsidRPr="002037BB">
        <w:rPr>
          <w:b/>
          <w:i/>
          <w:noProof/>
        </w:rPr>
        <w:t>ij</w:t>
      </w:r>
      <w:r w:rsidRPr="002037BB">
        <w:rPr>
          <w:b/>
          <w:i/>
          <w:noProof/>
        </w:rPr>
        <w:t>ek upotrebe nematerijalnih ulaganja, nekretnina, postrojenja i opreme</w:t>
      </w:r>
    </w:p>
    <w:p w14:paraId="2A3DA4D7" w14:textId="77777777" w:rsidR="00AE5F81" w:rsidRPr="002037BB" w:rsidRDefault="00AE5F81" w:rsidP="005F1B3B">
      <w:pPr>
        <w:spacing w:line="240" w:lineRule="auto"/>
        <w:ind w:left="567"/>
        <w:jc w:val="both"/>
        <w:rPr>
          <w:noProof/>
        </w:rPr>
      </w:pPr>
    </w:p>
    <w:p w14:paraId="19E9832E" w14:textId="1301707F" w:rsidR="00AE5F81" w:rsidRPr="002037BB" w:rsidRDefault="00AE5F81" w:rsidP="005F1B3B">
      <w:pPr>
        <w:spacing w:line="240" w:lineRule="auto"/>
        <w:ind w:left="567"/>
        <w:jc w:val="both"/>
        <w:rPr>
          <w:noProof/>
        </w:rPr>
      </w:pPr>
      <w:r w:rsidRPr="002037BB">
        <w:rPr>
          <w:noProof/>
        </w:rPr>
        <w:t>Nematerijalna ulaganja i nekretnine, postrojenja i oprema se amortizuju tokom njihovog korisnog v</w:t>
      </w:r>
      <w:r w:rsidR="007C7908" w:rsidRPr="002037BB">
        <w:rPr>
          <w:noProof/>
        </w:rPr>
        <w:t>ij</w:t>
      </w:r>
      <w:r w:rsidRPr="002037BB">
        <w:rPr>
          <w:noProof/>
        </w:rPr>
        <w:t>eka upotrebe. Korisni v</w:t>
      </w:r>
      <w:r w:rsidR="007C7908" w:rsidRPr="002037BB">
        <w:rPr>
          <w:noProof/>
        </w:rPr>
        <w:t>ij</w:t>
      </w:r>
      <w:r w:rsidRPr="002037BB">
        <w:rPr>
          <w:noProof/>
        </w:rPr>
        <w:t>ek upotrebe se zasniva na proc</w:t>
      </w:r>
      <w:r w:rsidR="007C7908" w:rsidRPr="002037BB">
        <w:rPr>
          <w:noProof/>
        </w:rPr>
        <w:t>j</w:t>
      </w:r>
      <w:r w:rsidRPr="002037BB">
        <w:rPr>
          <w:noProof/>
        </w:rPr>
        <w:t>eni dužine perioda u kome će sredstvo generisati prihode. Proc</w:t>
      </w:r>
      <w:r w:rsidR="007C7908" w:rsidRPr="002037BB">
        <w:rPr>
          <w:noProof/>
        </w:rPr>
        <w:t>j</w:t>
      </w:r>
      <w:r w:rsidRPr="002037BB">
        <w:rPr>
          <w:noProof/>
        </w:rPr>
        <w:t xml:space="preserve">enu periodično vrši Rukovodstvo </w:t>
      </w:r>
      <w:r w:rsidR="00C3088B" w:rsidRPr="002037BB">
        <w:rPr>
          <w:noProof/>
        </w:rPr>
        <w:t>Preduzeća</w:t>
      </w:r>
      <w:r w:rsidRPr="002037BB">
        <w:rPr>
          <w:noProof/>
        </w:rPr>
        <w:t xml:space="preserve"> i vrši odgovarajuće izm</w:t>
      </w:r>
      <w:r w:rsidR="007C7908" w:rsidRPr="002037BB">
        <w:rPr>
          <w:noProof/>
        </w:rPr>
        <w:t>j</w:t>
      </w:r>
      <w:r w:rsidRPr="002037BB">
        <w:rPr>
          <w:noProof/>
        </w:rPr>
        <w:t>ene, ukoliko se za tim javi potreba. Prom</w:t>
      </w:r>
      <w:r w:rsidR="007C7908" w:rsidRPr="002037BB">
        <w:rPr>
          <w:noProof/>
        </w:rPr>
        <w:t>j</w:t>
      </w:r>
      <w:r w:rsidRPr="002037BB">
        <w:rPr>
          <w:noProof/>
        </w:rPr>
        <w:t>ene u proc</w:t>
      </w:r>
      <w:r w:rsidR="007C7908" w:rsidRPr="002037BB">
        <w:rPr>
          <w:noProof/>
        </w:rPr>
        <w:t>j</w:t>
      </w:r>
      <w:r w:rsidRPr="002037BB">
        <w:rPr>
          <w:noProof/>
        </w:rPr>
        <w:t>enama mogu da dovedu do značajnih prom</w:t>
      </w:r>
      <w:r w:rsidR="007C7908" w:rsidRPr="002037BB">
        <w:rPr>
          <w:noProof/>
        </w:rPr>
        <w:t>j</w:t>
      </w:r>
      <w:r w:rsidRPr="002037BB">
        <w:rPr>
          <w:noProof/>
        </w:rPr>
        <w:t>ena u sadašnjoj vr</w:t>
      </w:r>
      <w:r w:rsidR="0090018C">
        <w:rPr>
          <w:noProof/>
        </w:rPr>
        <w:t>ij</w:t>
      </w:r>
      <w:r w:rsidRPr="002037BB">
        <w:rPr>
          <w:noProof/>
        </w:rPr>
        <w:t xml:space="preserve">ednosti i iznosima koji su evidentirani u </w:t>
      </w:r>
      <w:r w:rsidR="00463ED4" w:rsidRPr="002037BB">
        <w:rPr>
          <w:noProof/>
        </w:rPr>
        <w:t xml:space="preserve">izvještaju o dobitku i gubitku i ostaloj sveobuhvatnoj dobiti </w:t>
      </w:r>
      <w:r w:rsidRPr="002037BB">
        <w:rPr>
          <w:noProof/>
        </w:rPr>
        <w:t>u određenim periodima.</w:t>
      </w:r>
    </w:p>
    <w:p w14:paraId="05872B3F" w14:textId="6BEE1554" w:rsidR="00AE5F81" w:rsidRPr="002037BB" w:rsidRDefault="00AE5F81" w:rsidP="00EA32A0">
      <w:pPr>
        <w:spacing w:line="240" w:lineRule="auto"/>
        <w:ind w:left="567"/>
        <w:jc w:val="both"/>
        <w:rPr>
          <w:noProof/>
        </w:rPr>
      </w:pPr>
    </w:p>
    <w:p w14:paraId="2D92CC0E" w14:textId="3A91116D" w:rsidR="00AE5F81" w:rsidRPr="002037BB" w:rsidRDefault="00AE5F81" w:rsidP="00EA32A0">
      <w:pPr>
        <w:spacing w:line="240" w:lineRule="auto"/>
        <w:ind w:left="567"/>
        <w:jc w:val="both"/>
        <w:rPr>
          <w:rFonts w:cs="Arial"/>
          <w:b/>
          <w:i/>
          <w:noProof/>
        </w:rPr>
      </w:pPr>
      <w:r w:rsidRPr="0090018C">
        <w:rPr>
          <w:rFonts w:cs="Arial"/>
          <w:b/>
          <w:i/>
          <w:noProof/>
        </w:rPr>
        <w:t>Obezvr</w:t>
      </w:r>
      <w:r w:rsidR="0090018C" w:rsidRPr="0090018C">
        <w:rPr>
          <w:rFonts w:cs="Arial"/>
          <w:b/>
          <w:i/>
          <w:noProof/>
        </w:rPr>
        <w:t>ij</w:t>
      </w:r>
      <w:r w:rsidRPr="0090018C">
        <w:rPr>
          <w:rFonts w:cs="Arial"/>
          <w:b/>
          <w:i/>
          <w:noProof/>
        </w:rPr>
        <w:t>eđenje nefinansijske imovine</w:t>
      </w:r>
      <w:r w:rsidRPr="002037BB">
        <w:rPr>
          <w:rFonts w:cs="Arial"/>
          <w:b/>
          <w:i/>
          <w:noProof/>
        </w:rPr>
        <w:t xml:space="preserve"> </w:t>
      </w:r>
    </w:p>
    <w:p w14:paraId="73AB0974" w14:textId="77777777" w:rsidR="00AE5F81" w:rsidRPr="002037BB" w:rsidRDefault="00AE5F81" w:rsidP="00EA32A0">
      <w:pPr>
        <w:spacing w:line="240" w:lineRule="auto"/>
        <w:ind w:left="567"/>
        <w:jc w:val="both"/>
        <w:rPr>
          <w:rFonts w:cs="Arial"/>
          <w:bCs/>
          <w:noProof/>
        </w:rPr>
      </w:pPr>
    </w:p>
    <w:p w14:paraId="03969537" w14:textId="6F8B23E9" w:rsidR="00AE5F81" w:rsidRPr="002037BB" w:rsidRDefault="00AE5F81" w:rsidP="00EA32A0">
      <w:pPr>
        <w:spacing w:line="240" w:lineRule="auto"/>
        <w:ind w:left="567"/>
        <w:jc w:val="both"/>
        <w:rPr>
          <w:rFonts w:cs="Arial"/>
          <w:bCs/>
          <w:noProof/>
        </w:rPr>
      </w:pPr>
      <w:r w:rsidRPr="002037BB">
        <w:rPr>
          <w:rFonts w:cs="Arial"/>
          <w:bCs/>
          <w:noProof/>
        </w:rPr>
        <w:t>Na dan izv</w:t>
      </w:r>
      <w:r w:rsidR="007C7908" w:rsidRPr="002037BB">
        <w:rPr>
          <w:rFonts w:cs="Arial"/>
          <w:bCs/>
          <w:noProof/>
        </w:rPr>
        <w:t>j</w:t>
      </w:r>
      <w:r w:rsidRPr="002037BB">
        <w:rPr>
          <w:rFonts w:cs="Arial"/>
          <w:bCs/>
          <w:noProof/>
        </w:rPr>
        <w:t xml:space="preserve">eštavanja, rukovodstvo </w:t>
      </w:r>
      <w:r w:rsidR="00C3088B" w:rsidRPr="002037BB">
        <w:rPr>
          <w:rFonts w:cs="Arial"/>
          <w:bCs/>
          <w:noProof/>
        </w:rPr>
        <w:t>Preduzeća</w:t>
      </w:r>
      <w:r w:rsidRPr="002037BB">
        <w:rPr>
          <w:rFonts w:cs="Arial"/>
          <w:bCs/>
          <w:noProof/>
        </w:rPr>
        <w:t xml:space="preserve"> analizira vr</w:t>
      </w:r>
      <w:r w:rsidR="007C7908" w:rsidRPr="002037BB">
        <w:rPr>
          <w:rFonts w:cs="Arial"/>
          <w:bCs/>
          <w:noProof/>
        </w:rPr>
        <w:t>ij</w:t>
      </w:r>
      <w:r w:rsidRPr="002037BB">
        <w:rPr>
          <w:rFonts w:cs="Arial"/>
          <w:bCs/>
          <w:noProof/>
        </w:rPr>
        <w:t xml:space="preserve">ednosti po kojima su prikazana nematerijalna ulaganja i nekretnine, postrojenja i oprema </w:t>
      </w:r>
      <w:r w:rsidR="00C3088B" w:rsidRPr="002037BB">
        <w:rPr>
          <w:rFonts w:cs="Arial"/>
          <w:bCs/>
          <w:noProof/>
        </w:rPr>
        <w:t>Preduzeća</w:t>
      </w:r>
      <w:r w:rsidRPr="002037BB">
        <w:rPr>
          <w:rFonts w:cs="Arial"/>
          <w:bCs/>
          <w:noProof/>
        </w:rPr>
        <w:t>. Ukoliko postoji indikacija da je neko sredstvo obezvr</w:t>
      </w:r>
      <w:r w:rsidR="0090018C">
        <w:rPr>
          <w:rFonts w:cs="Arial"/>
          <w:bCs/>
          <w:noProof/>
        </w:rPr>
        <w:t>ij</w:t>
      </w:r>
      <w:r w:rsidRPr="002037BB">
        <w:rPr>
          <w:rFonts w:cs="Arial"/>
          <w:bCs/>
          <w:noProof/>
        </w:rPr>
        <w:t>eđeno, nadoknadiv iznos te imovine se proc</w:t>
      </w:r>
      <w:r w:rsidR="007C7908" w:rsidRPr="002037BB">
        <w:rPr>
          <w:rFonts w:cs="Arial"/>
          <w:bCs/>
          <w:noProof/>
        </w:rPr>
        <w:t>j</w:t>
      </w:r>
      <w:r w:rsidRPr="002037BB">
        <w:rPr>
          <w:rFonts w:cs="Arial"/>
          <w:bCs/>
          <w:noProof/>
        </w:rPr>
        <w:t>enjuje kako bi se utvrdio iznos obezvr</w:t>
      </w:r>
      <w:r w:rsidR="0090018C">
        <w:rPr>
          <w:rFonts w:cs="Arial"/>
          <w:bCs/>
          <w:noProof/>
        </w:rPr>
        <w:t>ij</w:t>
      </w:r>
      <w:r w:rsidRPr="002037BB">
        <w:rPr>
          <w:rFonts w:cs="Arial"/>
          <w:bCs/>
          <w:noProof/>
        </w:rPr>
        <w:t xml:space="preserve">eđenja. </w:t>
      </w:r>
    </w:p>
    <w:p w14:paraId="42E70C03" w14:textId="77777777" w:rsidR="00AE5F81" w:rsidRPr="00FF3BD6" w:rsidRDefault="00AE5F81" w:rsidP="00EA32A0">
      <w:pPr>
        <w:spacing w:line="240" w:lineRule="auto"/>
        <w:ind w:left="567"/>
        <w:jc w:val="both"/>
        <w:rPr>
          <w:rFonts w:cs="Arial"/>
          <w:bCs/>
          <w:noProof/>
          <w:color w:val="FF0000"/>
        </w:rPr>
      </w:pPr>
    </w:p>
    <w:p w14:paraId="34C4AF4C" w14:textId="0141A0C6" w:rsidR="00AE5F81" w:rsidRPr="002037BB" w:rsidRDefault="00AE5F81" w:rsidP="00EA32A0">
      <w:pPr>
        <w:spacing w:line="240" w:lineRule="auto"/>
        <w:ind w:left="567"/>
        <w:jc w:val="both"/>
        <w:rPr>
          <w:rFonts w:cs="Arial"/>
          <w:noProof/>
        </w:rPr>
      </w:pPr>
      <w:r w:rsidRPr="002037BB">
        <w:rPr>
          <w:rFonts w:cs="Arial"/>
          <w:bCs/>
          <w:noProof/>
        </w:rPr>
        <w:t>Ukoliko je nadoknadivi iznos nekog sredstva proc</w:t>
      </w:r>
      <w:r w:rsidR="007C7908" w:rsidRPr="002037BB">
        <w:rPr>
          <w:rFonts w:cs="Arial"/>
          <w:bCs/>
          <w:noProof/>
        </w:rPr>
        <w:t>j</w:t>
      </w:r>
      <w:r w:rsidRPr="002037BB">
        <w:rPr>
          <w:rFonts w:cs="Arial"/>
          <w:bCs/>
          <w:noProof/>
        </w:rPr>
        <w:t>enjen kao niži od vr</w:t>
      </w:r>
      <w:r w:rsidR="007C7908" w:rsidRPr="002037BB">
        <w:rPr>
          <w:rFonts w:cs="Arial"/>
          <w:bCs/>
          <w:noProof/>
        </w:rPr>
        <w:t>ij</w:t>
      </w:r>
      <w:r w:rsidRPr="002037BB">
        <w:rPr>
          <w:rFonts w:cs="Arial"/>
          <w:bCs/>
          <w:noProof/>
        </w:rPr>
        <w:t>ednosti po kojoj je to sredstvo prikazano, postojeća vr</w:t>
      </w:r>
      <w:r w:rsidR="007C7908" w:rsidRPr="002037BB">
        <w:rPr>
          <w:rFonts w:cs="Arial"/>
          <w:bCs/>
          <w:noProof/>
        </w:rPr>
        <w:t>ij</w:t>
      </w:r>
      <w:r w:rsidRPr="002037BB">
        <w:rPr>
          <w:rFonts w:cs="Arial"/>
          <w:bCs/>
          <w:noProof/>
        </w:rPr>
        <w:t>ednost tog sredstva se umanjuje do visine nadoknadive vr</w:t>
      </w:r>
      <w:r w:rsidR="007C7908" w:rsidRPr="002037BB">
        <w:rPr>
          <w:rFonts w:cs="Arial"/>
          <w:bCs/>
          <w:noProof/>
        </w:rPr>
        <w:t>ij</w:t>
      </w:r>
      <w:r w:rsidRPr="002037BB">
        <w:rPr>
          <w:rFonts w:cs="Arial"/>
          <w:bCs/>
          <w:noProof/>
        </w:rPr>
        <w:t xml:space="preserve">ednosti. </w:t>
      </w:r>
      <w:r w:rsidRPr="002037BB">
        <w:rPr>
          <w:rFonts w:cs="Arial"/>
          <w:noProof/>
        </w:rPr>
        <w:t>Razmatranje obezvr</w:t>
      </w:r>
      <w:r w:rsidR="0090018C">
        <w:rPr>
          <w:rFonts w:cs="Arial"/>
          <w:noProof/>
        </w:rPr>
        <w:t>ij</w:t>
      </w:r>
      <w:r w:rsidRPr="002037BB">
        <w:rPr>
          <w:rFonts w:cs="Arial"/>
          <w:noProof/>
        </w:rPr>
        <w:t>eđenja zaht</w:t>
      </w:r>
      <w:r w:rsidR="007C7908" w:rsidRPr="002037BB">
        <w:rPr>
          <w:rFonts w:cs="Arial"/>
          <w:noProof/>
        </w:rPr>
        <w:t>j</w:t>
      </w:r>
      <w:r w:rsidRPr="002037BB">
        <w:rPr>
          <w:rFonts w:cs="Arial"/>
          <w:noProof/>
        </w:rPr>
        <w:t>eva od rukovodstva subjektivno prosuđivanje u pogledu tokova gotovine, stopa rasta i diskontnih stopa za jedinice koje generišu tokove gotovine, a koje su predmet razmatranja.</w:t>
      </w:r>
    </w:p>
    <w:p w14:paraId="7885D923" w14:textId="77777777" w:rsidR="00AE5F81" w:rsidRPr="002037BB" w:rsidRDefault="00AE5F81" w:rsidP="00EA32A0">
      <w:pPr>
        <w:spacing w:line="240" w:lineRule="auto"/>
        <w:ind w:left="567"/>
        <w:jc w:val="both"/>
        <w:rPr>
          <w:noProof/>
        </w:rPr>
      </w:pPr>
    </w:p>
    <w:p w14:paraId="41E80E73" w14:textId="13FC620D" w:rsidR="00AE5F81" w:rsidRPr="002037BB" w:rsidRDefault="00AE5F81" w:rsidP="00DD1265">
      <w:pPr>
        <w:tabs>
          <w:tab w:val="left" w:pos="490"/>
        </w:tabs>
        <w:spacing w:line="240" w:lineRule="auto"/>
        <w:ind w:left="562"/>
        <w:jc w:val="both"/>
        <w:rPr>
          <w:b/>
          <w:i/>
          <w:noProof/>
        </w:rPr>
      </w:pPr>
      <w:r w:rsidRPr="002037BB">
        <w:rPr>
          <w:b/>
          <w:i/>
          <w:noProof/>
        </w:rPr>
        <w:t>Obezvr</w:t>
      </w:r>
      <w:r w:rsidR="0090018C">
        <w:rPr>
          <w:b/>
          <w:i/>
          <w:noProof/>
        </w:rPr>
        <w:t>ij</w:t>
      </w:r>
      <w:r w:rsidRPr="002037BB">
        <w:rPr>
          <w:b/>
          <w:i/>
          <w:noProof/>
        </w:rPr>
        <w:t xml:space="preserve">eđenje potraživanja od kupaca i ostalih potraživanja </w:t>
      </w:r>
    </w:p>
    <w:p w14:paraId="7E7F19A1" w14:textId="77777777" w:rsidR="00AE5F81" w:rsidRPr="002037BB" w:rsidRDefault="00AE5F81" w:rsidP="00DD1265">
      <w:pPr>
        <w:spacing w:line="240" w:lineRule="auto"/>
        <w:ind w:left="562"/>
        <w:jc w:val="both"/>
        <w:rPr>
          <w:noProof/>
        </w:rPr>
      </w:pPr>
    </w:p>
    <w:p w14:paraId="6D073D1B" w14:textId="4E52343A" w:rsidR="00AE5F81" w:rsidRPr="002037BB" w:rsidRDefault="00C3088B" w:rsidP="00DD1265">
      <w:pPr>
        <w:spacing w:line="240" w:lineRule="auto"/>
        <w:ind w:left="562"/>
        <w:jc w:val="both"/>
        <w:rPr>
          <w:noProof/>
        </w:rPr>
      </w:pPr>
      <w:r w:rsidRPr="002037BB">
        <w:rPr>
          <w:noProof/>
        </w:rPr>
        <w:t>Preduzeće</w:t>
      </w:r>
      <w:r w:rsidR="00AE5F81" w:rsidRPr="002037BB">
        <w:rPr>
          <w:noProof/>
        </w:rPr>
        <w:t xml:space="preserve"> obračunava obezvr</w:t>
      </w:r>
      <w:r w:rsidR="0090018C">
        <w:rPr>
          <w:noProof/>
        </w:rPr>
        <w:t>ij</w:t>
      </w:r>
      <w:r w:rsidR="00AE5F81" w:rsidRPr="002037BB">
        <w:rPr>
          <w:noProof/>
        </w:rPr>
        <w:t>eđenje sumnjivih potraživanja na osnovu proc</w:t>
      </w:r>
      <w:r w:rsidR="007C7908" w:rsidRPr="002037BB">
        <w:rPr>
          <w:noProof/>
        </w:rPr>
        <w:t>j</w:t>
      </w:r>
      <w:r w:rsidR="00AE5F81" w:rsidRPr="002037BB">
        <w:rPr>
          <w:noProof/>
        </w:rPr>
        <w:t xml:space="preserve">enjenih gubitaka koji </w:t>
      </w:r>
      <w:r w:rsidR="00AE5F81" w:rsidRPr="002037BB">
        <w:rPr>
          <w:rFonts w:cs="Arial"/>
          <w:bCs/>
          <w:noProof/>
        </w:rPr>
        <w:t>nastaju</w:t>
      </w:r>
      <w:r w:rsidR="00AE5F81" w:rsidRPr="002037BB">
        <w:rPr>
          <w:noProof/>
        </w:rPr>
        <w:t xml:space="preserve"> jer korisnici usluga i ostali dužnici nisu u mogućnosti da izvrše tražena plaćanja. U proc</w:t>
      </w:r>
      <w:r w:rsidR="007C7908" w:rsidRPr="002037BB">
        <w:rPr>
          <w:noProof/>
        </w:rPr>
        <w:t>j</w:t>
      </w:r>
      <w:r w:rsidR="00AE5F81" w:rsidRPr="002037BB">
        <w:rPr>
          <w:noProof/>
        </w:rPr>
        <w:t>eni odgovarajućeg iznosa gubitka od obezvr</w:t>
      </w:r>
      <w:r w:rsidR="0090018C">
        <w:rPr>
          <w:noProof/>
        </w:rPr>
        <w:t>ij</w:t>
      </w:r>
      <w:r w:rsidR="00AE5F81" w:rsidRPr="002037BB">
        <w:rPr>
          <w:noProof/>
        </w:rPr>
        <w:t xml:space="preserve">eđivanja za sumnjiva potraživanja, </w:t>
      </w:r>
      <w:r w:rsidRPr="002037BB">
        <w:rPr>
          <w:noProof/>
        </w:rPr>
        <w:t>Preduzeće</w:t>
      </w:r>
      <w:r w:rsidR="00AE5F81" w:rsidRPr="002037BB">
        <w:rPr>
          <w:noProof/>
        </w:rPr>
        <w:t xml:space="preserve"> se oslanja na starost potraživanja, ranije iskustvo sa otpisom, bonitet kupaca i prom</w:t>
      </w:r>
      <w:r w:rsidR="007C7908" w:rsidRPr="002037BB">
        <w:rPr>
          <w:noProof/>
        </w:rPr>
        <w:t>j</w:t>
      </w:r>
      <w:r w:rsidR="00AE5F81" w:rsidRPr="002037BB">
        <w:rPr>
          <w:noProof/>
        </w:rPr>
        <w:t>ene u uslovima plaćanja. Ovo zaht</w:t>
      </w:r>
      <w:r w:rsidR="007C7908" w:rsidRPr="002037BB">
        <w:rPr>
          <w:noProof/>
        </w:rPr>
        <w:t>j</w:t>
      </w:r>
      <w:r w:rsidR="00AE5F81" w:rsidRPr="002037BB">
        <w:rPr>
          <w:noProof/>
        </w:rPr>
        <w:t>eva proc</w:t>
      </w:r>
      <w:r w:rsidR="007C7908" w:rsidRPr="002037BB">
        <w:rPr>
          <w:noProof/>
        </w:rPr>
        <w:t>j</w:t>
      </w:r>
      <w:r w:rsidR="00AE5F81" w:rsidRPr="002037BB">
        <w:rPr>
          <w:noProof/>
        </w:rPr>
        <w:t xml:space="preserve">ene vezane za buduće ponašanje kupaca i time izazvane buduće naplate u gotovini. </w:t>
      </w:r>
    </w:p>
    <w:p w14:paraId="49C02C52" w14:textId="77777777" w:rsidR="00AE5F81" w:rsidRPr="002037BB" w:rsidRDefault="00AE5F81" w:rsidP="00DD1265">
      <w:pPr>
        <w:ind w:left="567"/>
        <w:jc w:val="both"/>
        <w:rPr>
          <w:noProof/>
        </w:rPr>
      </w:pPr>
    </w:p>
    <w:p w14:paraId="6C7114D6" w14:textId="65590CE7" w:rsidR="00AE5F81" w:rsidRPr="002037BB" w:rsidRDefault="00AE5F81" w:rsidP="00DD1265">
      <w:pPr>
        <w:spacing w:line="240" w:lineRule="auto"/>
        <w:ind w:left="562"/>
        <w:jc w:val="both"/>
        <w:rPr>
          <w:noProof/>
        </w:rPr>
      </w:pPr>
      <w:r w:rsidRPr="002037BB">
        <w:rPr>
          <w:noProof/>
        </w:rPr>
        <w:t>Stvarni nivo potraživanja koja su naplaćena može da se razlikuje od proc</w:t>
      </w:r>
      <w:r w:rsidR="007C7908" w:rsidRPr="002037BB">
        <w:rPr>
          <w:noProof/>
        </w:rPr>
        <w:t>j</w:t>
      </w:r>
      <w:r w:rsidRPr="002037BB">
        <w:rPr>
          <w:noProof/>
        </w:rPr>
        <w:t>enjenih nivoa naplate, što može pozitivno ili negativno da se odrazi na rezultate poslovanja.</w:t>
      </w:r>
    </w:p>
    <w:p w14:paraId="3895F002" w14:textId="25B0A166" w:rsidR="002D3785" w:rsidRPr="00E07BCA" w:rsidRDefault="00AE5F81" w:rsidP="002A5AD3">
      <w:pPr>
        <w:spacing w:line="240" w:lineRule="auto"/>
        <w:ind w:left="567" w:hanging="567"/>
        <w:rPr>
          <w:b/>
          <w:noProof/>
        </w:rPr>
      </w:pPr>
      <w:r w:rsidRPr="002037BB">
        <w:rPr>
          <w:noProof/>
        </w:rPr>
        <w:br w:type="page"/>
      </w:r>
      <w:r w:rsidR="006C1D8A" w:rsidRPr="00D459E2">
        <w:rPr>
          <w:b/>
          <w:noProof/>
        </w:rPr>
        <w:t>5</w:t>
      </w:r>
      <w:r w:rsidRPr="00D459E2">
        <w:rPr>
          <w:b/>
          <w:noProof/>
        </w:rPr>
        <w:t>.</w:t>
      </w:r>
      <w:r w:rsidRPr="00D459E2">
        <w:rPr>
          <w:b/>
          <w:noProof/>
        </w:rPr>
        <w:tab/>
        <w:t xml:space="preserve">NEMATERIJALNA </w:t>
      </w:r>
      <w:r w:rsidR="00183D83" w:rsidRPr="00D459E2">
        <w:rPr>
          <w:b/>
          <w:noProof/>
        </w:rPr>
        <w:t>IMOVINA</w:t>
      </w:r>
      <w:r w:rsidRPr="00E07BCA">
        <w:rPr>
          <w:b/>
          <w:noProof/>
        </w:rPr>
        <w:t xml:space="preserve"> </w:t>
      </w:r>
    </w:p>
    <w:tbl>
      <w:tblPr>
        <w:tblW w:w="9009" w:type="dxa"/>
        <w:tblLook w:val="04A0" w:firstRow="1" w:lastRow="0" w:firstColumn="1" w:lastColumn="0" w:noHBand="0" w:noVBand="1"/>
      </w:tblPr>
      <w:tblGrid>
        <w:gridCol w:w="3969"/>
        <w:gridCol w:w="1240"/>
        <w:gridCol w:w="1380"/>
        <w:gridCol w:w="1120"/>
        <w:gridCol w:w="1300"/>
      </w:tblGrid>
      <w:tr w:rsidR="007A279F" w:rsidRPr="007A279F" w14:paraId="28460A00" w14:textId="77777777" w:rsidTr="007A279F">
        <w:trPr>
          <w:trHeight w:val="615"/>
        </w:trPr>
        <w:tc>
          <w:tcPr>
            <w:tcW w:w="3969" w:type="dxa"/>
            <w:tcBorders>
              <w:top w:val="nil"/>
              <w:left w:val="nil"/>
              <w:bottom w:val="nil"/>
              <w:right w:val="nil"/>
            </w:tcBorders>
            <w:shd w:val="clear" w:color="auto" w:fill="auto"/>
            <w:vAlign w:val="center"/>
            <w:hideMark/>
          </w:tcPr>
          <w:p w14:paraId="01371307" w14:textId="77777777" w:rsidR="007A279F" w:rsidRPr="007A279F" w:rsidRDefault="007A279F" w:rsidP="007A279F">
            <w:pPr>
              <w:spacing w:line="240" w:lineRule="auto"/>
              <w:rPr>
                <w:rFonts w:ascii="Times New Roman" w:hAnsi="Times New Roman"/>
                <w:sz w:val="24"/>
                <w:szCs w:val="24"/>
                <w:lang w:val="bs-Latn-BA" w:eastAsia="bs-Latn-BA"/>
              </w:rPr>
            </w:pPr>
          </w:p>
        </w:tc>
        <w:tc>
          <w:tcPr>
            <w:tcW w:w="1240" w:type="dxa"/>
            <w:tcBorders>
              <w:top w:val="nil"/>
              <w:left w:val="nil"/>
              <w:bottom w:val="single" w:sz="8" w:space="0" w:color="auto"/>
              <w:right w:val="nil"/>
            </w:tcBorders>
            <w:shd w:val="clear" w:color="auto" w:fill="auto"/>
            <w:vAlign w:val="center"/>
            <w:hideMark/>
          </w:tcPr>
          <w:p w14:paraId="38E19FE7" w14:textId="77777777" w:rsidR="007A279F" w:rsidRPr="007A279F" w:rsidRDefault="007A279F" w:rsidP="007A279F">
            <w:pPr>
              <w:spacing w:line="240" w:lineRule="auto"/>
              <w:jc w:val="center"/>
              <w:rPr>
                <w:rFonts w:cs="Calibri"/>
                <w:b/>
                <w:bCs/>
                <w:color w:val="000000"/>
                <w:sz w:val="18"/>
                <w:szCs w:val="18"/>
                <w:lang w:val="bs-Latn-BA" w:eastAsia="bs-Latn-BA"/>
              </w:rPr>
            </w:pPr>
            <w:r w:rsidRPr="007A279F">
              <w:rPr>
                <w:rFonts w:cs="Calibri"/>
                <w:b/>
                <w:bCs/>
                <w:color w:val="000000"/>
                <w:sz w:val="18"/>
                <w:szCs w:val="18"/>
                <w:lang w:val="bs-Latn-BA" w:eastAsia="bs-Latn-BA"/>
              </w:rPr>
              <w:t>Tuđe zemljšte</w:t>
            </w:r>
          </w:p>
        </w:tc>
        <w:tc>
          <w:tcPr>
            <w:tcW w:w="1380" w:type="dxa"/>
            <w:tcBorders>
              <w:top w:val="nil"/>
              <w:left w:val="nil"/>
              <w:bottom w:val="single" w:sz="8" w:space="0" w:color="auto"/>
              <w:right w:val="nil"/>
            </w:tcBorders>
            <w:shd w:val="clear" w:color="auto" w:fill="auto"/>
            <w:vAlign w:val="center"/>
            <w:hideMark/>
          </w:tcPr>
          <w:p w14:paraId="42C028C7" w14:textId="77777777" w:rsidR="007A279F" w:rsidRPr="007A279F" w:rsidRDefault="007A279F" w:rsidP="007A279F">
            <w:pPr>
              <w:spacing w:line="240" w:lineRule="auto"/>
              <w:jc w:val="center"/>
              <w:rPr>
                <w:rFonts w:cs="Calibri"/>
                <w:b/>
                <w:bCs/>
                <w:color w:val="000000"/>
                <w:sz w:val="18"/>
                <w:szCs w:val="18"/>
                <w:lang w:val="bs-Latn-BA" w:eastAsia="bs-Latn-BA"/>
              </w:rPr>
            </w:pPr>
            <w:r w:rsidRPr="007A279F">
              <w:rPr>
                <w:rFonts w:cs="Calibri"/>
                <w:b/>
                <w:bCs/>
                <w:color w:val="000000"/>
                <w:sz w:val="18"/>
                <w:szCs w:val="18"/>
                <w:lang w:val="bs-Latn-BA" w:eastAsia="bs-Latn-BA"/>
              </w:rPr>
              <w:t>Koncesije, javno dobro</w:t>
            </w:r>
          </w:p>
        </w:tc>
        <w:tc>
          <w:tcPr>
            <w:tcW w:w="1120" w:type="dxa"/>
            <w:tcBorders>
              <w:top w:val="nil"/>
              <w:left w:val="nil"/>
              <w:bottom w:val="single" w:sz="8" w:space="0" w:color="auto"/>
              <w:right w:val="nil"/>
            </w:tcBorders>
            <w:shd w:val="clear" w:color="auto" w:fill="auto"/>
            <w:vAlign w:val="center"/>
            <w:hideMark/>
          </w:tcPr>
          <w:p w14:paraId="60E920A6" w14:textId="77777777" w:rsidR="007A279F" w:rsidRPr="007A279F" w:rsidRDefault="007A279F" w:rsidP="007A279F">
            <w:pPr>
              <w:spacing w:line="240" w:lineRule="auto"/>
              <w:jc w:val="center"/>
              <w:rPr>
                <w:rFonts w:cs="Calibri"/>
                <w:b/>
                <w:bCs/>
                <w:color w:val="000000"/>
                <w:sz w:val="18"/>
                <w:szCs w:val="18"/>
                <w:lang w:val="bs-Latn-BA" w:eastAsia="bs-Latn-BA"/>
              </w:rPr>
            </w:pPr>
            <w:r w:rsidRPr="007A279F">
              <w:rPr>
                <w:rFonts w:cs="Calibri"/>
                <w:b/>
                <w:bCs/>
                <w:color w:val="000000"/>
                <w:sz w:val="18"/>
                <w:szCs w:val="18"/>
                <w:lang w:val="bs-Latn-BA" w:eastAsia="bs-Latn-BA"/>
              </w:rPr>
              <w:t>Software</w:t>
            </w:r>
          </w:p>
        </w:tc>
        <w:tc>
          <w:tcPr>
            <w:tcW w:w="1300" w:type="dxa"/>
            <w:tcBorders>
              <w:top w:val="nil"/>
              <w:left w:val="nil"/>
              <w:bottom w:val="single" w:sz="8" w:space="0" w:color="auto"/>
              <w:right w:val="nil"/>
            </w:tcBorders>
            <w:shd w:val="clear" w:color="auto" w:fill="auto"/>
            <w:vAlign w:val="center"/>
            <w:hideMark/>
          </w:tcPr>
          <w:p w14:paraId="6A966FA5" w14:textId="77777777" w:rsidR="007A279F" w:rsidRPr="007A279F" w:rsidRDefault="007A279F" w:rsidP="007A279F">
            <w:pPr>
              <w:spacing w:line="240" w:lineRule="auto"/>
              <w:jc w:val="center"/>
              <w:rPr>
                <w:rFonts w:cs="Calibri"/>
                <w:b/>
                <w:bCs/>
                <w:color w:val="000000"/>
                <w:sz w:val="18"/>
                <w:szCs w:val="18"/>
                <w:lang w:val="bs-Latn-BA" w:eastAsia="bs-Latn-BA"/>
              </w:rPr>
            </w:pPr>
            <w:r w:rsidRPr="007A279F">
              <w:rPr>
                <w:rFonts w:cs="Calibri"/>
                <w:b/>
                <w:bCs/>
                <w:color w:val="000000"/>
                <w:sz w:val="18"/>
                <w:szCs w:val="18"/>
                <w:lang w:val="bs-Latn-BA" w:eastAsia="bs-Latn-BA"/>
              </w:rPr>
              <w:t>Ukupno</w:t>
            </w:r>
          </w:p>
        </w:tc>
      </w:tr>
      <w:tr w:rsidR="007A279F" w:rsidRPr="007A279F" w14:paraId="2429DA60" w14:textId="77777777" w:rsidTr="007A279F">
        <w:trPr>
          <w:trHeight w:val="315"/>
        </w:trPr>
        <w:tc>
          <w:tcPr>
            <w:tcW w:w="3969" w:type="dxa"/>
            <w:tcBorders>
              <w:top w:val="nil"/>
              <w:left w:val="nil"/>
              <w:bottom w:val="nil"/>
              <w:right w:val="nil"/>
            </w:tcBorders>
            <w:shd w:val="clear" w:color="auto" w:fill="auto"/>
            <w:vAlign w:val="center"/>
            <w:hideMark/>
          </w:tcPr>
          <w:p w14:paraId="21FA5B8C" w14:textId="6A7D7295"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NABAVNA VR</w:t>
            </w:r>
            <w:r w:rsidR="00D459E2">
              <w:rPr>
                <w:rFonts w:cs="Calibri"/>
                <w:b/>
                <w:bCs/>
                <w:color w:val="000000"/>
                <w:sz w:val="18"/>
                <w:szCs w:val="18"/>
                <w:lang w:val="bs-Latn-BA" w:eastAsia="bs-Latn-BA"/>
              </w:rPr>
              <w:t>IJ</w:t>
            </w:r>
            <w:r w:rsidRPr="007A279F">
              <w:rPr>
                <w:rFonts w:cs="Calibri"/>
                <w:b/>
                <w:bCs/>
                <w:color w:val="000000"/>
                <w:sz w:val="18"/>
                <w:szCs w:val="18"/>
                <w:lang w:val="bs-Latn-BA" w:eastAsia="bs-Latn-BA"/>
              </w:rPr>
              <w:t xml:space="preserve">EDNOST </w:t>
            </w:r>
          </w:p>
        </w:tc>
        <w:tc>
          <w:tcPr>
            <w:tcW w:w="1240" w:type="dxa"/>
            <w:tcBorders>
              <w:top w:val="nil"/>
              <w:left w:val="nil"/>
              <w:bottom w:val="nil"/>
              <w:right w:val="nil"/>
            </w:tcBorders>
            <w:shd w:val="clear" w:color="auto" w:fill="auto"/>
            <w:vAlign w:val="center"/>
            <w:hideMark/>
          </w:tcPr>
          <w:p w14:paraId="1C96D085"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p>
        </w:tc>
        <w:tc>
          <w:tcPr>
            <w:tcW w:w="1380" w:type="dxa"/>
            <w:tcBorders>
              <w:top w:val="nil"/>
              <w:left w:val="nil"/>
              <w:bottom w:val="nil"/>
              <w:right w:val="nil"/>
            </w:tcBorders>
            <w:shd w:val="clear" w:color="auto" w:fill="auto"/>
            <w:vAlign w:val="center"/>
            <w:hideMark/>
          </w:tcPr>
          <w:p w14:paraId="60CA3CCE"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498B9768"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0B3C5231"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362B50C7" w14:textId="77777777" w:rsidTr="007A279F">
        <w:trPr>
          <w:trHeight w:val="300"/>
        </w:trPr>
        <w:tc>
          <w:tcPr>
            <w:tcW w:w="3969" w:type="dxa"/>
            <w:tcBorders>
              <w:top w:val="nil"/>
              <w:left w:val="nil"/>
              <w:bottom w:val="nil"/>
              <w:right w:val="nil"/>
            </w:tcBorders>
            <w:shd w:val="clear" w:color="auto" w:fill="auto"/>
            <w:vAlign w:val="center"/>
            <w:hideMark/>
          </w:tcPr>
          <w:p w14:paraId="74AB4DAB"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Stanje na dan</w:t>
            </w:r>
          </w:p>
        </w:tc>
        <w:tc>
          <w:tcPr>
            <w:tcW w:w="1240" w:type="dxa"/>
            <w:vMerge w:val="restart"/>
            <w:tcBorders>
              <w:top w:val="single" w:sz="8" w:space="0" w:color="auto"/>
              <w:left w:val="nil"/>
              <w:bottom w:val="single" w:sz="8" w:space="0" w:color="000000"/>
              <w:right w:val="nil"/>
            </w:tcBorders>
            <w:shd w:val="clear" w:color="auto" w:fill="auto"/>
            <w:vAlign w:val="center"/>
            <w:hideMark/>
          </w:tcPr>
          <w:p w14:paraId="6ACF8D2F"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254.991</w:t>
            </w:r>
          </w:p>
        </w:tc>
        <w:tc>
          <w:tcPr>
            <w:tcW w:w="1380" w:type="dxa"/>
            <w:vMerge w:val="restart"/>
            <w:tcBorders>
              <w:top w:val="single" w:sz="8" w:space="0" w:color="auto"/>
              <w:left w:val="nil"/>
              <w:bottom w:val="single" w:sz="8" w:space="0" w:color="000000"/>
              <w:right w:val="nil"/>
            </w:tcBorders>
            <w:shd w:val="clear" w:color="auto" w:fill="auto"/>
            <w:vAlign w:val="center"/>
            <w:hideMark/>
          </w:tcPr>
          <w:p w14:paraId="37682BDA"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4.800.368</w:t>
            </w:r>
          </w:p>
        </w:tc>
        <w:tc>
          <w:tcPr>
            <w:tcW w:w="1120" w:type="dxa"/>
            <w:vMerge w:val="restart"/>
            <w:tcBorders>
              <w:top w:val="single" w:sz="8" w:space="0" w:color="auto"/>
              <w:left w:val="nil"/>
              <w:bottom w:val="single" w:sz="8" w:space="0" w:color="000000"/>
              <w:right w:val="nil"/>
            </w:tcBorders>
            <w:shd w:val="clear" w:color="auto" w:fill="auto"/>
            <w:vAlign w:val="center"/>
            <w:hideMark/>
          </w:tcPr>
          <w:p w14:paraId="326713B3"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15.020</w:t>
            </w:r>
          </w:p>
        </w:tc>
        <w:tc>
          <w:tcPr>
            <w:tcW w:w="1300" w:type="dxa"/>
            <w:vMerge w:val="restart"/>
            <w:tcBorders>
              <w:top w:val="single" w:sz="8" w:space="0" w:color="auto"/>
              <w:left w:val="nil"/>
              <w:bottom w:val="single" w:sz="8" w:space="0" w:color="000000"/>
              <w:right w:val="nil"/>
            </w:tcBorders>
            <w:shd w:val="clear" w:color="auto" w:fill="auto"/>
            <w:vAlign w:val="center"/>
            <w:hideMark/>
          </w:tcPr>
          <w:p w14:paraId="376B9B23"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5.070.379</w:t>
            </w:r>
          </w:p>
        </w:tc>
      </w:tr>
      <w:tr w:rsidR="007A279F" w:rsidRPr="007A279F" w14:paraId="06555650" w14:textId="77777777" w:rsidTr="007A279F">
        <w:trPr>
          <w:trHeight w:val="315"/>
        </w:trPr>
        <w:tc>
          <w:tcPr>
            <w:tcW w:w="3969" w:type="dxa"/>
            <w:tcBorders>
              <w:top w:val="nil"/>
              <w:left w:val="nil"/>
              <w:bottom w:val="nil"/>
              <w:right w:val="nil"/>
            </w:tcBorders>
            <w:shd w:val="clear" w:color="auto" w:fill="auto"/>
            <w:vAlign w:val="center"/>
            <w:hideMark/>
          </w:tcPr>
          <w:p w14:paraId="36C6AB93"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31. decembra 2019. godine</w:t>
            </w:r>
          </w:p>
        </w:tc>
        <w:tc>
          <w:tcPr>
            <w:tcW w:w="1240" w:type="dxa"/>
            <w:vMerge/>
            <w:tcBorders>
              <w:top w:val="single" w:sz="8" w:space="0" w:color="auto"/>
              <w:left w:val="nil"/>
              <w:bottom w:val="single" w:sz="8" w:space="0" w:color="000000"/>
              <w:right w:val="nil"/>
            </w:tcBorders>
            <w:vAlign w:val="center"/>
            <w:hideMark/>
          </w:tcPr>
          <w:p w14:paraId="7EB0F29A" w14:textId="77777777" w:rsidR="007A279F" w:rsidRPr="007A279F" w:rsidRDefault="007A279F" w:rsidP="007A279F">
            <w:pPr>
              <w:spacing w:line="240" w:lineRule="auto"/>
              <w:rPr>
                <w:rFonts w:cs="Calibri"/>
                <w:b/>
                <w:bCs/>
                <w:color w:val="000000"/>
                <w:sz w:val="18"/>
                <w:szCs w:val="18"/>
                <w:lang w:val="bs-Latn-BA" w:eastAsia="bs-Latn-BA"/>
              </w:rPr>
            </w:pPr>
          </w:p>
        </w:tc>
        <w:tc>
          <w:tcPr>
            <w:tcW w:w="1380" w:type="dxa"/>
            <w:vMerge/>
            <w:tcBorders>
              <w:top w:val="single" w:sz="8" w:space="0" w:color="auto"/>
              <w:left w:val="nil"/>
              <w:bottom w:val="single" w:sz="8" w:space="0" w:color="000000"/>
              <w:right w:val="nil"/>
            </w:tcBorders>
            <w:vAlign w:val="center"/>
            <w:hideMark/>
          </w:tcPr>
          <w:p w14:paraId="6557F3BB" w14:textId="77777777" w:rsidR="007A279F" w:rsidRPr="007A279F" w:rsidRDefault="007A279F" w:rsidP="007A279F">
            <w:pPr>
              <w:spacing w:line="240" w:lineRule="auto"/>
              <w:rPr>
                <w:rFonts w:cs="Calibri"/>
                <w:b/>
                <w:bCs/>
                <w:color w:val="000000"/>
                <w:sz w:val="18"/>
                <w:szCs w:val="18"/>
                <w:lang w:val="bs-Latn-BA" w:eastAsia="bs-Latn-BA"/>
              </w:rPr>
            </w:pPr>
          </w:p>
        </w:tc>
        <w:tc>
          <w:tcPr>
            <w:tcW w:w="1120" w:type="dxa"/>
            <w:vMerge/>
            <w:tcBorders>
              <w:top w:val="single" w:sz="8" w:space="0" w:color="auto"/>
              <w:left w:val="nil"/>
              <w:bottom w:val="single" w:sz="8" w:space="0" w:color="000000"/>
              <w:right w:val="nil"/>
            </w:tcBorders>
            <w:vAlign w:val="center"/>
            <w:hideMark/>
          </w:tcPr>
          <w:p w14:paraId="7A2E3B73" w14:textId="77777777" w:rsidR="007A279F" w:rsidRPr="007A279F" w:rsidRDefault="007A279F" w:rsidP="007A279F">
            <w:pPr>
              <w:spacing w:line="240" w:lineRule="auto"/>
              <w:rPr>
                <w:rFonts w:cs="Calibri"/>
                <w:b/>
                <w:bCs/>
                <w:color w:val="000000"/>
                <w:sz w:val="18"/>
                <w:szCs w:val="18"/>
                <w:lang w:val="bs-Latn-BA" w:eastAsia="bs-Latn-BA"/>
              </w:rPr>
            </w:pPr>
          </w:p>
        </w:tc>
        <w:tc>
          <w:tcPr>
            <w:tcW w:w="1300" w:type="dxa"/>
            <w:vMerge/>
            <w:tcBorders>
              <w:top w:val="single" w:sz="8" w:space="0" w:color="auto"/>
              <w:left w:val="nil"/>
              <w:bottom w:val="single" w:sz="8" w:space="0" w:color="000000"/>
              <w:right w:val="nil"/>
            </w:tcBorders>
            <w:vAlign w:val="center"/>
            <w:hideMark/>
          </w:tcPr>
          <w:p w14:paraId="5AABA7E8" w14:textId="77777777" w:rsidR="007A279F" w:rsidRPr="007A279F" w:rsidRDefault="007A279F" w:rsidP="007A279F">
            <w:pPr>
              <w:spacing w:line="240" w:lineRule="auto"/>
              <w:rPr>
                <w:rFonts w:cs="Calibri"/>
                <w:b/>
                <w:bCs/>
                <w:color w:val="000000"/>
                <w:sz w:val="18"/>
                <w:szCs w:val="18"/>
                <w:lang w:val="bs-Latn-BA" w:eastAsia="bs-Latn-BA"/>
              </w:rPr>
            </w:pPr>
          </w:p>
        </w:tc>
      </w:tr>
      <w:tr w:rsidR="007A279F" w:rsidRPr="007A279F" w14:paraId="64EF7775" w14:textId="77777777" w:rsidTr="007A279F">
        <w:trPr>
          <w:trHeight w:val="300"/>
        </w:trPr>
        <w:tc>
          <w:tcPr>
            <w:tcW w:w="3969" w:type="dxa"/>
            <w:tcBorders>
              <w:top w:val="nil"/>
              <w:left w:val="nil"/>
              <w:bottom w:val="nil"/>
              <w:right w:val="nil"/>
            </w:tcBorders>
            <w:shd w:val="clear" w:color="auto" w:fill="auto"/>
            <w:vAlign w:val="center"/>
            <w:hideMark/>
          </w:tcPr>
          <w:p w14:paraId="12DCE52D"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p>
        </w:tc>
        <w:tc>
          <w:tcPr>
            <w:tcW w:w="1240" w:type="dxa"/>
            <w:tcBorders>
              <w:top w:val="nil"/>
              <w:left w:val="nil"/>
              <w:bottom w:val="nil"/>
              <w:right w:val="nil"/>
            </w:tcBorders>
            <w:shd w:val="clear" w:color="auto" w:fill="auto"/>
            <w:vAlign w:val="center"/>
            <w:hideMark/>
          </w:tcPr>
          <w:p w14:paraId="3F50A5F9" w14:textId="77777777" w:rsidR="007A279F" w:rsidRPr="007A279F" w:rsidRDefault="007A279F" w:rsidP="007A279F">
            <w:pPr>
              <w:spacing w:line="240" w:lineRule="auto"/>
              <w:ind w:firstLineChars="100" w:firstLine="200"/>
              <w:rPr>
                <w:rFonts w:ascii="Times New Roman" w:hAnsi="Times New Roman"/>
                <w:lang w:val="bs-Latn-BA" w:eastAsia="bs-Latn-BA"/>
              </w:rPr>
            </w:pPr>
          </w:p>
        </w:tc>
        <w:tc>
          <w:tcPr>
            <w:tcW w:w="1380" w:type="dxa"/>
            <w:tcBorders>
              <w:top w:val="nil"/>
              <w:left w:val="nil"/>
              <w:bottom w:val="nil"/>
              <w:right w:val="nil"/>
            </w:tcBorders>
            <w:shd w:val="clear" w:color="auto" w:fill="auto"/>
            <w:vAlign w:val="center"/>
            <w:hideMark/>
          </w:tcPr>
          <w:p w14:paraId="13FC04E5"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46548AF3"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34636A3D"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4FFBD695" w14:textId="77777777" w:rsidTr="007A279F">
        <w:trPr>
          <w:trHeight w:val="300"/>
        </w:trPr>
        <w:tc>
          <w:tcPr>
            <w:tcW w:w="3969" w:type="dxa"/>
            <w:tcBorders>
              <w:top w:val="nil"/>
              <w:left w:val="nil"/>
              <w:bottom w:val="nil"/>
              <w:right w:val="nil"/>
            </w:tcBorders>
            <w:shd w:val="clear" w:color="auto" w:fill="auto"/>
            <w:vAlign w:val="center"/>
            <w:hideMark/>
          </w:tcPr>
          <w:p w14:paraId="51C6A06A" w14:textId="77777777" w:rsidR="007A279F" w:rsidRPr="007A279F" w:rsidRDefault="007A279F" w:rsidP="007A279F">
            <w:pPr>
              <w:spacing w:line="240" w:lineRule="auto"/>
              <w:ind w:firstLineChars="100" w:firstLine="180"/>
              <w:rPr>
                <w:rFonts w:cs="Calibri"/>
                <w:color w:val="000000"/>
                <w:sz w:val="18"/>
                <w:szCs w:val="18"/>
                <w:lang w:val="bs-Latn-BA" w:eastAsia="bs-Latn-BA"/>
              </w:rPr>
            </w:pPr>
            <w:r w:rsidRPr="007A279F">
              <w:rPr>
                <w:rFonts w:cs="Calibri"/>
                <w:color w:val="000000"/>
                <w:sz w:val="18"/>
                <w:szCs w:val="18"/>
                <w:lang w:val="bs-Latn-BA" w:eastAsia="bs-Latn-BA"/>
              </w:rPr>
              <w:t>Nabavke</w:t>
            </w:r>
          </w:p>
        </w:tc>
        <w:tc>
          <w:tcPr>
            <w:tcW w:w="1240" w:type="dxa"/>
            <w:tcBorders>
              <w:top w:val="nil"/>
              <w:left w:val="nil"/>
              <w:bottom w:val="nil"/>
              <w:right w:val="nil"/>
            </w:tcBorders>
            <w:shd w:val="clear" w:color="auto" w:fill="auto"/>
            <w:vAlign w:val="center"/>
            <w:hideMark/>
          </w:tcPr>
          <w:p w14:paraId="4C04E556" w14:textId="77777777" w:rsidR="007A279F" w:rsidRPr="007A279F" w:rsidRDefault="007A279F" w:rsidP="007A279F">
            <w:pPr>
              <w:spacing w:line="240" w:lineRule="auto"/>
              <w:ind w:firstLineChars="100" w:firstLine="180"/>
              <w:rPr>
                <w:rFonts w:cs="Calibri"/>
                <w:color w:val="000000"/>
                <w:sz w:val="18"/>
                <w:szCs w:val="18"/>
                <w:lang w:val="bs-Latn-BA" w:eastAsia="bs-Latn-BA"/>
              </w:rPr>
            </w:pPr>
          </w:p>
        </w:tc>
        <w:tc>
          <w:tcPr>
            <w:tcW w:w="1380" w:type="dxa"/>
            <w:tcBorders>
              <w:top w:val="nil"/>
              <w:left w:val="nil"/>
              <w:bottom w:val="nil"/>
              <w:right w:val="nil"/>
            </w:tcBorders>
            <w:shd w:val="clear" w:color="auto" w:fill="auto"/>
            <w:vAlign w:val="center"/>
            <w:hideMark/>
          </w:tcPr>
          <w:p w14:paraId="72DF047B"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70BBE6A1"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738BA9BE"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0A3E8F24" w14:textId="77777777" w:rsidTr="007A279F">
        <w:trPr>
          <w:trHeight w:val="300"/>
        </w:trPr>
        <w:tc>
          <w:tcPr>
            <w:tcW w:w="3969" w:type="dxa"/>
            <w:tcBorders>
              <w:top w:val="nil"/>
              <w:left w:val="nil"/>
              <w:bottom w:val="nil"/>
              <w:right w:val="nil"/>
            </w:tcBorders>
            <w:shd w:val="clear" w:color="auto" w:fill="auto"/>
            <w:vAlign w:val="center"/>
            <w:hideMark/>
          </w:tcPr>
          <w:p w14:paraId="0B63F603" w14:textId="77777777" w:rsidR="007A279F" w:rsidRPr="007A279F" w:rsidRDefault="007A279F" w:rsidP="007A279F">
            <w:pPr>
              <w:spacing w:line="240" w:lineRule="auto"/>
              <w:ind w:firstLineChars="100" w:firstLine="180"/>
              <w:rPr>
                <w:rFonts w:cs="Calibri"/>
                <w:color w:val="000000"/>
                <w:sz w:val="18"/>
                <w:szCs w:val="18"/>
                <w:lang w:val="bs-Latn-BA" w:eastAsia="bs-Latn-BA"/>
              </w:rPr>
            </w:pPr>
            <w:r w:rsidRPr="007A279F">
              <w:rPr>
                <w:rFonts w:cs="Calibri"/>
                <w:color w:val="000000"/>
                <w:sz w:val="18"/>
                <w:szCs w:val="18"/>
                <w:lang w:val="bs-Latn-BA" w:eastAsia="bs-Latn-BA"/>
              </w:rPr>
              <w:t>Aktiviranja sa NPO u pripremi</w:t>
            </w:r>
          </w:p>
        </w:tc>
        <w:tc>
          <w:tcPr>
            <w:tcW w:w="1240" w:type="dxa"/>
            <w:tcBorders>
              <w:top w:val="nil"/>
              <w:left w:val="nil"/>
              <w:bottom w:val="nil"/>
              <w:right w:val="nil"/>
            </w:tcBorders>
            <w:shd w:val="clear" w:color="auto" w:fill="auto"/>
            <w:vAlign w:val="center"/>
            <w:hideMark/>
          </w:tcPr>
          <w:p w14:paraId="14E18970" w14:textId="77777777" w:rsidR="007A279F" w:rsidRPr="007A279F" w:rsidRDefault="007A279F" w:rsidP="007A279F">
            <w:pPr>
              <w:spacing w:line="240" w:lineRule="auto"/>
              <w:ind w:firstLineChars="100" w:firstLine="180"/>
              <w:rPr>
                <w:rFonts w:cs="Calibri"/>
                <w:color w:val="000000"/>
                <w:sz w:val="18"/>
                <w:szCs w:val="18"/>
                <w:lang w:val="bs-Latn-BA" w:eastAsia="bs-Latn-BA"/>
              </w:rPr>
            </w:pPr>
          </w:p>
        </w:tc>
        <w:tc>
          <w:tcPr>
            <w:tcW w:w="1380" w:type="dxa"/>
            <w:tcBorders>
              <w:top w:val="nil"/>
              <w:left w:val="nil"/>
              <w:bottom w:val="nil"/>
              <w:right w:val="nil"/>
            </w:tcBorders>
            <w:shd w:val="clear" w:color="auto" w:fill="auto"/>
            <w:vAlign w:val="center"/>
            <w:hideMark/>
          </w:tcPr>
          <w:p w14:paraId="2B6257F1"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1.394.068</w:t>
            </w:r>
          </w:p>
        </w:tc>
        <w:tc>
          <w:tcPr>
            <w:tcW w:w="1120" w:type="dxa"/>
            <w:tcBorders>
              <w:top w:val="nil"/>
              <w:left w:val="nil"/>
              <w:bottom w:val="nil"/>
              <w:right w:val="nil"/>
            </w:tcBorders>
            <w:shd w:val="clear" w:color="auto" w:fill="auto"/>
            <w:vAlign w:val="center"/>
            <w:hideMark/>
          </w:tcPr>
          <w:p w14:paraId="76D4929D" w14:textId="77777777" w:rsidR="007A279F" w:rsidRPr="007A279F" w:rsidRDefault="007A279F" w:rsidP="007A279F">
            <w:pPr>
              <w:spacing w:line="240" w:lineRule="auto"/>
              <w:jc w:val="right"/>
              <w:rPr>
                <w:rFonts w:cs="Calibri"/>
                <w:color w:val="000000"/>
                <w:sz w:val="18"/>
                <w:szCs w:val="18"/>
                <w:lang w:val="bs-Latn-BA" w:eastAsia="bs-Latn-BA"/>
              </w:rPr>
            </w:pPr>
          </w:p>
        </w:tc>
        <w:tc>
          <w:tcPr>
            <w:tcW w:w="1300" w:type="dxa"/>
            <w:tcBorders>
              <w:top w:val="nil"/>
              <w:left w:val="nil"/>
              <w:bottom w:val="nil"/>
              <w:right w:val="nil"/>
            </w:tcBorders>
            <w:shd w:val="clear" w:color="auto" w:fill="auto"/>
            <w:vAlign w:val="center"/>
            <w:hideMark/>
          </w:tcPr>
          <w:p w14:paraId="5409779C"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1.394.068</w:t>
            </w:r>
          </w:p>
        </w:tc>
      </w:tr>
      <w:tr w:rsidR="007A279F" w:rsidRPr="007A279F" w14:paraId="4A2EA6DD" w14:textId="77777777" w:rsidTr="007A279F">
        <w:trPr>
          <w:trHeight w:val="300"/>
        </w:trPr>
        <w:tc>
          <w:tcPr>
            <w:tcW w:w="3969" w:type="dxa"/>
            <w:tcBorders>
              <w:top w:val="nil"/>
              <w:left w:val="nil"/>
              <w:bottom w:val="nil"/>
              <w:right w:val="nil"/>
            </w:tcBorders>
            <w:shd w:val="clear" w:color="auto" w:fill="auto"/>
            <w:vAlign w:val="center"/>
            <w:hideMark/>
          </w:tcPr>
          <w:p w14:paraId="1D060809" w14:textId="77777777" w:rsidR="007A279F" w:rsidRPr="007A279F" w:rsidRDefault="007A279F" w:rsidP="007A279F">
            <w:pPr>
              <w:spacing w:line="240" w:lineRule="auto"/>
              <w:ind w:firstLineChars="100" w:firstLine="180"/>
              <w:rPr>
                <w:rFonts w:cs="Calibri"/>
                <w:color w:val="000000"/>
                <w:sz w:val="18"/>
                <w:szCs w:val="18"/>
                <w:lang w:val="bs-Latn-BA" w:eastAsia="bs-Latn-BA"/>
              </w:rPr>
            </w:pPr>
            <w:r w:rsidRPr="007A279F">
              <w:rPr>
                <w:rFonts w:cs="Calibri"/>
                <w:color w:val="000000"/>
                <w:sz w:val="18"/>
                <w:szCs w:val="18"/>
                <w:lang w:val="bs-Latn-BA" w:eastAsia="bs-Latn-BA"/>
              </w:rPr>
              <w:t>Otuđenja i rashodovanja</w:t>
            </w:r>
          </w:p>
        </w:tc>
        <w:tc>
          <w:tcPr>
            <w:tcW w:w="1240" w:type="dxa"/>
            <w:tcBorders>
              <w:top w:val="nil"/>
              <w:left w:val="nil"/>
              <w:bottom w:val="nil"/>
              <w:right w:val="nil"/>
            </w:tcBorders>
            <w:shd w:val="clear" w:color="auto" w:fill="auto"/>
            <w:vAlign w:val="center"/>
            <w:hideMark/>
          </w:tcPr>
          <w:p w14:paraId="0B6EFE57" w14:textId="77777777" w:rsidR="007A279F" w:rsidRPr="007A279F" w:rsidRDefault="007A279F" w:rsidP="007A279F">
            <w:pPr>
              <w:spacing w:line="240" w:lineRule="auto"/>
              <w:ind w:firstLineChars="100" w:firstLine="180"/>
              <w:rPr>
                <w:rFonts w:cs="Calibri"/>
                <w:color w:val="000000"/>
                <w:sz w:val="18"/>
                <w:szCs w:val="18"/>
                <w:lang w:val="bs-Latn-BA" w:eastAsia="bs-Latn-BA"/>
              </w:rPr>
            </w:pPr>
          </w:p>
        </w:tc>
        <w:tc>
          <w:tcPr>
            <w:tcW w:w="1380" w:type="dxa"/>
            <w:tcBorders>
              <w:top w:val="nil"/>
              <w:left w:val="nil"/>
              <w:bottom w:val="nil"/>
              <w:right w:val="nil"/>
            </w:tcBorders>
            <w:shd w:val="clear" w:color="auto" w:fill="auto"/>
            <w:vAlign w:val="center"/>
            <w:hideMark/>
          </w:tcPr>
          <w:p w14:paraId="3C200481"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3359ABD8"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1222554A"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56D7CB2A" w14:textId="77777777" w:rsidTr="007A279F">
        <w:trPr>
          <w:trHeight w:val="315"/>
        </w:trPr>
        <w:tc>
          <w:tcPr>
            <w:tcW w:w="3969" w:type="dxa"/>
            <w:tcBorders>
              <w:top w:val="nil"/>
              <w:left w:val="nil"/>
              <w:bottom w:val="nil"/>
              <w:right w:val="nil"/>
            </w:tcBorders>
            <w:shd w:val="clear" w:color="auto" w:fill="auto"/>
            <w:vAlign w:val="center"/>
            <w:hideMark/>
          </w:tcPr>
          <w:p w14:paraId="7AC441DA" w14:textId="77777777" w:rsidR="007A279F" w:rsidRPr="007A279F" w:rsidRDefault="007A279F" w:rsidP="007A279F">
            <w:pPr>
              <w:spacing w:line="240" w:lineRule="auto"/>
              <w:ind w:firstLineChars="100" w:firstLine="180"/>
              <w:rPr>
                <w:rFonts w:cs="Calibri"/>
                <w:color w:val="000000"/>
                <w:sz w:val="18"/>
                <w:szCs w:val="18"/>
                <w:lang w:val="bs-Latn-BA" w:eastAsia="bs-Latn-BA"/>
              </w:rPr>
            </w:pPr>
            <w:r w:rsidRPr="007A279F">
              <w:rPr>
                <w:rFonts w:cs="Calibri"/>
                <w:color w:val="000000"/>
                <w:sz w:val="18"/>
                <w:szCs w:val="18"/>
                <w:lang w:val="bs-Latn-BA" w:eastAsia="bs-Latn-BA"/>
              </w:rPr>
              <w:t>Prenos (sa)/na</w:t>
            </w:r>
          </w:p>
        </w:tc>
        <w:tc>
          <w:tcPr>
            <w:tcW w:w="1240" w:type="dxa"/>
            <w:tcBorders>
              <w:top w:val="nil"/>
              <w:left w:val="nil"/>
              <w:bottom w:val="single" w:sz="8" w:space="0" w:color="auto"/>
              <w:right w:val="nil"/>
            </w:tcBorders>
            <w:shd w:val="clear" w:color="auto" w:fill="auto"/>
            <w:vAlign w:val="center"/>
            <w:hideMark/>
          </w:tcPr>
          <w:p w14:paraId="561F32AB"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 </w:t>
            </w:r>
          </w:p>
        </w:tc>
        <w:tc>
          <w:tcPr>
            <w:tcW w:w="1380" w:type="dxa"/>
            <w:tcBorders>
              <w:top w:val="nil"/>
              <w:left w:val="nil"/>
              <w:bottom w:val="single" w:sz="8" w:space="0" w:color="auto"/>
              <w:right w:val="nil"/>
            </w:tcBorders>
            <w:shd w:val="clear" w:color="auto" w:fill="auto"/>
            <w:vAlign w:val="center"/>
            <w:hideMark/>
          </w:tcPr>
          <w:p w14:paraId="05E7A84F"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 </w:t>
            </w:r>
          </w:p>
        </w:tc>
        <w:tc>
          <w:tcPr>
            <w:tcW w:w="1120" w:type="dxa"/>
            <w:tcBorders>
              <w:top w:val="nil"/>
              <w:left w:val="nil"/>
              <w:bottom w:val="single" w:sz="8" w:space="0" w:color="auto"/>
              <w:right w:val="nil"/>
            </w:tcBorders>
            <w:shd w:val="clear" w:color="auto" w:fill="auto"/>
            <w:vAlign w:val="center"/>
            <w:hideMark/>
          </w:tcPr>
          <w:p w14:paraId="23309E8A"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 </w:t>
            </w:r>
          </w:p>
        </w:tc>
        <w:tc>
          <w:tcPr>
            <w:tcW w:w="1300" w:type="dxa"/>
            <w:tcBorders>
              <w:top w:val="nil"/>
              <w:left w:val="nil"/>
              <w:bottom w:val="single" w:sz="8" w:space="0" w:color="auto"/>
              <w:right w:val="nil"/>
            </w:tcBorders>
            <w:shd w:val="clear" w:color="auto" w:fill="auto"/>
            <w:vAlign w:val="center"/>
            <w:hideMark/>
          </w:tcPr>
          <w:p w14:paraId="1B3EE4AF"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 </w:t>
            </w:r>
          </w:p>
        </w:tc>
      </w:tr>
      <w:tr w:rsidR="007A279F" w:rsidRPr="007A279F" w14:paraId="0371C75F" w14:textId="77777777" w:rsidTr="007A279F">
        <w:trPr>
          <w:trHeight w:val="300"/>
        </w:trPr>
        <w:tc>
          <w:tcPr>
            <w:tcW w:w="3969" w:type="dxa"/>
            <w:tcBorders>
              <w:top w:val="nil"/>
              <w:left w:val="nil"/>
              <w:bottom w:val="nil"/>
              <w:right w:val="nil"/>
            </w:tcBorders>
            <w:shd w:val="clear" w:color="auto" w:fill="auto"/>
            <w:vAlign w:val="center"/>
            <w:hideMark/>
          </w:tcPr>
          <w:p w14:paraId="2F99EFF0"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Stanje na dan</w:t>
            </w:r>
          </w:p>
        </w:tc>
        <w:tc>
          <w:tcPr>
            <w:tcW w:w="1240" w:type="dxa"/>
            <w:vMerge w:val="restart"/>
            <w:tcBorders>
              <w:top w:val="nil"/>
              <w:left w:val="nil"/>
              <w:bottom w:val="single" w:sz="8" w:space="0" w:color="000000"/>
              <w:right w:val="nil"/>
            </w:tcBorders>
            <w:shd w:val="clear" w:color="auto" w:fill="auto"/>
            <w:vAlign w:val="center"/>
            <w:hideMark/>
          </w:tcPr>
          <w:p w14:paraId="3F969052"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254.991</w:t>
            </w:r>
          </w:p>
        </w:tc>
        <w:tc>
          <w:tcPr>
            <w:tcW w:w="1380" w:type="dxa"/>
            <w:vMerge w:val="restart"/>
            <w:tcBorders>
              <w:top w:val="nil"/>
              <w:left w:val="nil"/>
              <w:bottom w:val="single" w:sz="8" w:space="0" w:color="000000"/>
              <w:right w:val="nil"/>
            </w:tcBorders>
            <w:shd w:val="clear" w:color="auto" w:fill="auto"/>
            <w:vAlign w:val="center"/>
            <w:hideMark/>
          </w:tcPr>
          <w:p w14:paraId="0E2B743B"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6.194.436</w:t>
            </w:r>
          </w:p>
        </w:tc>
        <w:tc>
          <w:tcPr>
            <w:tcW w:w="1120" w:type="dxa"/>
            <w:vMerge w:val="restart"/>
            <w:tcBorders>
              <w:top w:val="nil"/>
              <w:left w:val="nil"/>
              <w:bottom w:val="single" w:sz="8" w:space="0" w:color="000000"/>
              <w:right w:val="nil"/>
            </w:tcBorders>
            <w:shd w:val="clear" w:color="auto" w:fill="auto"/>
            <w:vAlign w:val="center"/>
            <w:hideMark/>
          </w:tcPr>
          <w:p w14:paraId="3416B820"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15.020</w:t>
            </w:r>
          </w:p>
        </w:tc>
        <w:tc>
          <w:tcPr>
            <w:tcW w:w="1300" w:type="dxa"/>
            <w:vMerge w:val="restart"/>
            <w:tcBorders>
              <w:top w:val="nil"/>
              <w:left w:val="nil"/>
              <w:bottom w:val="single" w:sz="8" w:space="0" w:color="000000"/>
              <w:right w:val="nil"/>
            </w:tcBorders>
            <w:shd w:val="clear" w:color="auto" w:fill="auto"/>
            <w:vAlign w:val="center"/>
            <w:hideMark/>
          </w:tcPr>
          <w:p w14:paraId="66A28268"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6.464.447</w:t>
            </w:r>
          </w:p>
        </w:tc>
      </w:tr>
      <w:tr w:rsidR="007A279F" w:rsidRPr="007A279F" w14:paraId="0E86C619" w14:textId="77777777" w:rsidTr="007A279F">
        <w:trPr>
          <w:trHeight w:val="315"/>
        </w:trPr>
        <w:tc>
          <w:tcPr>
            <w:tcW w:w="3969" w:type="dxa"/>
            <w:tcBorders>
              <w:top w:val="nil"/>
              <w:left w:val="nil"/>
              <w:bottom w:val="nil"/>
              <w:right w:val="nil"/>
            </w:tcBorders>
            <w:shd w:val="clear" w:color="auto" w:fill="auto"/>
            <w:vAlign w:val="center"/>
            <w:hideMark/>
          </w:tcPr>
          <w:p w14:paraId="3EFA3717"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31. decembra 2020. godine</w:t>
            </w:r>
          </w:p>
        </w:tc>
        <w:tc>
          <w:tcPr>
            <w:tcW w:w="1240" w:type="dxa"/>
            <w:vMerge/>
            <w:tcBorders>
              <w:top w:val="nil"/>
              <w:left w:val="nil"/>
              <w:bottom w:val="single" w:sz="8" w:space="0" w:color="000000"/>
              <w:right w:val="nil"/>
            </w:tcBorders>
            <w:vAlign w:val="center"/>
            <w:hideMark/>
          </w:tcPr>
          <w:p w14:paraId="2020544F" w14:textId="77777777" w:rsidR="007A279F" w:rsidRPr="007A279F" w:rsidRDefault="007A279F" w:rsidP="007A279F">
            <w:pPr>
              <w:spacing w:line="240" w:lineRule="auto"/>
              <w:rPr>
                <w:rFonts w:cs="Calibri"/>
                <w:b/>
                <w:bCs/>
                <w:color w:val="000000"/>
                <w:sz w:val="18"/>
                <w:szCs w:val="18"/>
                <w:lang w:val="bs-Latn-BA" w:eastAsia="bs-Latn-BA"/>
              </w:rPr>
            </w:pPr>
          </w:p>
        </w:tc>
        <w:tc>
          <w:tcPr>
            <w:tcW w:w="1380" w:type="dxa"/>
            <w:vMerge/>
            <w:tcBorders>
              <w:top w:val="nil"/>
              <w:left w:val="nil"/>
              <w:bottom w:val="single" w:sz="8" w:space="0" w:color="000000"/>
              <w:right w:val="nil"/>
            </w:tcBorders>
            <w:vAlign w:val="center"/>
            <w:hideMark/>
          </w:tcPr>
          <w:p w14:paraId="134F2435" w14:textId="77777777" w:rsidR="007A279F" w:rsidRPr="007A279F" w:rsidRDefault="007A279F" w:rsidP="007A279F">
            <w:pPr>
              <w:spacing w:line="240" w:lineRule="auto"/>
              <w:rPr>
                <w:rFonts w:cs="Calibri"/>
                <w:b/>
                <w:bCs/>
                <w:color w:val="000000"/>
                <w:sz w:val="18"/>
                <w:szCs w:val="18"/>
                <w:lang w:val="bs-Latn-BA" w:eastAsia="bs-Latn-BA"/>
              </w:rPr>
            </w:pPr>
          </w:p>
        </w:tc>
        <w:tc>
          <w:tcPr>
            <w:tcW w:w="1120" w:type="dxa"/>
            <w:vMerge/>
            <w:tcBorders>
              <w:top w:val="nil"/>
              <w:left w:val="nil"/>
              <w:bottom w:val="single" w:sz="8" w:space="0" w:color="000000"/>
              <w:right w:val="nil"/>
            </w:tcBorders>
            <w:vAlign w:val="center"/>
            <w:hideMark/>
          </w:tcPr>
          <w:p w14:paraId="5E2CBFFF" w14:textId="77777777" w:rsidR="007A279F" w:rsidRPr="007A279F" w:rsidRDefault="007A279F" w:rsidP="007A279F">
            <w:pPr>
              <w:spacing w:line="240" w:lineRule="auto"/>
              <w:rPr>
                <w:rFonts w:cs="Calibri"/>
                <w:b/>
                <w:bCs/>
                <w:color w:val="000000"/>
                <w:sz w:val="18"/>
                <w:szCs w:val="18"/>
                <w:lang w:val="bs-Latn-BA" w:eastAsia="bs-Latn-BA"/>
              </w:rPr>
            </w:pPr>
          </w:p>
        </w:tc>
        <w:tc>
          <w:tcPr>
            <w:tcW w:w="1300" w:type="dxa"/>
            <w:vMerge/>
            <w:tcBorders>
              <w:top w:val="nil"/>
              <w:left w:val="nil"/>
              <w:bottom w:val="single" w:sz="8" w:space="0" w:color="000000"/>
              <w:right w:val="nil"/>
            </w:tcBorders>
            <w:vAlign w:val="center"/>
            <w:hideMark/>
          </w:tcPr>
          <w:p w14:paraId="75CE830F" w14:textId="77777777" w:rsidR="007A279F" w:rsidRPr="007A279F" w:rsidRDefault="007A279F" w:rsidP="007A279F">
            <w:pPr>
              <w:spacing w:line="240" w:lineRule="auto"/>
              <w:rPr>
                <w:rFonts w:cs="Calibri"/>
                <w:b/>
                <w:bCs/>
                <w:color w:val="000000"/>
                <w:sz w:val="18"/>
                <w:szCs w:val="18"/>
                <w:lang w:val="bs-Latn-BA" w:eastAsia="bs-Latn-BA"/>
              </w:rPr>
            </w:pPr>
          </w:p>
        </w:tc>
      </w:tr>
      <w:tr w:rsidR="007A279F" w:rsidRPr="007A279F" w14:paraId="0FC31E73" w14:textId="77777777" w:rsidTr="007A279F">
        <w:trPr>
          <w:trHeight w:val="300"/>
        </w:trPr>
        <w:tc>
          <w:tcPr>
            <w:tcW w:w="3969" w:type="dxa"/>
            <w:tcBorders>
              <w:top w:val="nil"/>
              <w:left w:val="nil"/>
              <w:bottom w:val="nil"/>
              <w:right w:val="nil"/>
            </w:tcBorders>
            <w:shd w:val="clear" w:color="auto" w:fill="auto"/>
            <w:vAlign w:val="center"/>
            <w:hideMark/>
          </w:tcPr>
          <w:p w14:paraId="636A5312"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p>
        </w:tc>
        <w:tc>
          <w:tcPr>
            <w:tcW w:w="1240" w:type="dxa"/>
            <w:tcBorders>
              <w:top w:val="nil"/>
              <w:left w:val="nil"/>
              <w:bottom w:val="nil"/>
              <w:right w:val="nil"/>
            </w:tcBorders>
            <w:shd w:val="clear" w:color="auto" w:fill="auto"/>
            <w:vAlign w:val="center"/>
            <w:hideMark/>
          </w:tcPr>
          <w:p w14:paraId="0101B6E7" w14:textId="77777777" w:rsidR="007A279F" w:rsidRPr="007A279F" w:rsidRDefault="007A279F" w:rsidP="007A279F">
            <w:pPr>
              <w:spacing w:line="240" w:lineRule="auto"/>
              <w:ind w:firstLineChars="100" w:firstLine="200"/>
              <w:rPr>
                <w:rFonts w:ascii="Times New Roman" w:hAnsi="Times New Roman"/>
                <w:lang w:val="bs-Latn-BA" w:eastAsia="bs-Latn-BA"/>
              </w:rPr>
            </w:pPr>
          </w:p>
        </w:tc>
        <w:tc>
          <w:tcPr>
            <w:tcW w:w="1380" w:type="dxa"/>
            <w:tcBorders>
              <w:top w:val="nil"/>
              <w:left w:val="nil"/>
              <w:bottom w:val="nil"/>
              <w:right w:val="nil"/>
            </w:tcBorders>
            <w:shd w:val="clear" w:color="auto" w:fill="auto"/>
            <w:vAlign w:val="center"/>
            <w:hideMark/>
          </w:tcPr>
          <w:p w14:paraId="39D27BD5"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5AE571E5"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2F4F497D"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4B018104" w14:textId="77777777" w:rsidTr="007A279F">
        <w:trPr>
          <w:trHeight w:val="315"/>
        </w:trPr>
        <w:tc>
          <w:tcPr>
            <w:tcW w:w="3969" w:type="dxa"/>
            <w:tcBorders>
              <w:top w:val="nil"/>
              <w:left w:val="nil"/>
              <w:bottom w:val="nil"/>
              <w:right w:val="nil"/>
            </w:tcBorders>
            <w:shd w:val="clear" w:color="auto" w:fill="auto"/>
            <w:vAlign w:val="center"/>
            <w:hideMark/>
          </w:tcPr>
          <w:p w14:paraId="4B73D3AE" w14:textId="79B9DAF5"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ISPRAVKA VR</w:t>
            </w:r>
            <w:r w:rsidR="00D459E2">
              <w:rPr>
                <w:rFonts w:cs="Calibri"/>
                <w:b/>
                <w:bCs/>
                <w:color w:val="000000"/>
                <w:sz w:val="18"/>
                <w:szCs w:val="18"/>
                <w:lang w:val="bs-Latn-BA" w:eastAsia="bs-Latn-BA"/>
              </w:rPr>
              <w:t>IJ</w:t>
            </w:r>
            <w:r w:rsidRPr="007A279F">
              <w:rPr>
                <w:rFonts w:cs="Calibri"/>
                <w:b/>
                <w:bCs/>
                <w:color w:val="000000"/>
                <w:sz w:val="18"/>
                <w:szCs w:val="18"/>
                <w:lang w:val="bs-Latn-BA" w:eastAsia="bs-Latn-BA"/>
              </w:rPr>
              <w:t>EDNOSTI</w:t>
            </w:r>
          </w:p>
        </w:tc>
        <w:tc>
          <w:tcPr>
            <w:tcW w:w="1240" w:type="dxa"/>
            <w:tcBorders>
              <w:top w:val="nil"/>
              <w:left w:val="nil"/>
              <w:bottom w:val="nil"/>
              <w:right w:val="nil"/>
            </w:tcBorders>
            <w:shd w:val="clear" w:color="auto" w:fill="auto"/>
            <w:vAlign w:val="center"/>
            <w:hideMark/>
          </w:tcPr>
          <w:p w14:paraId="358C9300"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p>
        </w:tc>
        <w:tc>
          <w:tcPr>
            <w:tcW w:w="1380" w:type="dxa"/>
            <w:tcBorders>
              <w:top w:val="nil"/>
              <w:left w:val="nil"/>
              <w:bottom w:val="nil"/>
              <w:right w:val="nil"/>
            </w:tcBorders>
            <w:shd w:val="clear" w:color="auto" w:fill="auto"/>
            <w:vAlign w:val="center"/>
            <w:hideMark/>
          </w:tcPr>
          <w:p w14:paraId="6CF04A34"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595B999C"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2A20E518"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1CCD2A02" w14:textId="77777777" w:rsidTr="007A279F">
        <w:trPr>
          <w:trHeight w:val="300"/>
        </w:trPr>
        <w:tc>
          <w:tcPr>
            <w:tcW w:w="3969" w:type="dxa"/>
            <w:tcBorders>
              <w:top w:val="nil"/>
              <w:left w:val="nil"/>
              <w:bottom w:val="nil"/>
              <w:right w:val="nil"/>
            </w:tcBorders>
            <w:shd w:val="clear" w:color="auto" w:fill="auto"/>
            <w:vAlign w:val="center"/>
            <w:hideMark/>
          </w:tcPr>
          <w:p w14:paraId="13BF523E"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Stanje na dan</w:t>
            </w:r>
          </w:p>
        </w:tc>
        <w:tc>
          <w:tcPr>
            <w:tcW w:w="1240" w:type="dxa"/>
            <w:vMerge w:val="restart"/>
            <w:tcBorders>
              <w:top w:val="single" w:sz="8" w:space="0" w:color="auto"/>
              <w:left w:val="nil"/>
              <w:bottom w:val="single" w:sz="8" w:space="0" w:color="000000"/>
              <w:right w:val="nil"/>
            </w:tcBorders>
            <w:shd w:val="clear" w:color="auto" w:fill="auto"/>
            <w:vAlign w:val="center"/>
            <w:hideMark/>
          </w:tcPr>
          <w:p w14:paraId="2DC2DB8F"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0</w:t>
            </w:r>
          </w:p>
        </w:tc>
        <w:tc>
          <w:tcPr>
            <w:tcW w:w="1380" w:type="dxa"/>
            <w:vMerge w:val="restart"/>
            <w:tcBorders>
              <w:top w:val="single" w:sz="8" w:space="0" w:color="auto"/>
              <w:left w:val="nil"/>
              <w:bottom w:val="single" w:sz="8" w:space="0" w:color="000000"/>
              <w:right w:val="nil"/>
            </w:tcBorders>
            <w:shd w:val="clear" w:color="auto" w:fill="auto"/>
            <w:vAlign w:val="center"/>
            <w:hideMark/>
          </w:tcPr>
          <w:p w14:paraId="276DB7EB"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3.626.898</w:t>
            </w:r>
          </w:p>
        </w:tc>
        <w:tc>
          <w:tcPr>
            <w:tcW w:w="1120" w:type="dxa"/>
            <w:vMerge w:val="restart"/>
            <w:tcBorders>
              <w:top w:val="single" w:sz="8" w:space="0" w:color="auto"/>
              <w:left w:val="nil"/>
              <w:bottom w:val="single" w:sz="8" w:space="0" w:color="000000"/>
              <w:right w:val="nil"/>
            </w:tcBorders>
            <w:shd w:val="clear" w:color="auto" w:fill="auto"/>
            <w:vAlign w:val="center"/>
            <w:hideMark/>
          </w:tcPr>
          <w:p w14:paraId="37358A56"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8.884</w:t>
            </w:r>
          </w:p>
        </w:tc>
        <w:tc>
          <w:tcPr>
            <w:tcW w:w="1300" w:type="dxa"/>
            <w:vMerge w:val="restart"/>
            <w:tcBorders>
              <w:top w:val="single" w:sz="8" w:space="0" w:color="auto"/>
              <w:left w:val="nil"/>
              <w:bottom w:val="single" w:sz="8" w:space="0" w:color="000000"/>
              <w:right w:val="nil"/>
            </w:tcBorders>
            <w:shd w:val="clear" w:color="auto" w:fill="auto"/>
            <w:vAlign w:val="center"/>
            <w:hideMark/>
          </w:tcPr>
          <w:p w14:paraId="1C08E886"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3.635.782</w:t>
            </w:r>
          </w:p>
        </w:tc>
      </w:tr>
      <w:tr w:rsidR="007A279F" w:rsidRPr="007A279F" w14:paraId="3CB91184" w14:textId="77777777" w:rsidTr="007A279F">
        <w:trPr>
          <w:trHeight w:val="315"/>
        </w:trPr>
        <w:tc>
          <w:tcPr>
            <w:tcW w:w="3969" w:type="dxa"/>
            <w:tcBorders>
              <w:top w:val="nil"/>
              <w:left w:val="nil"/>
              <w:bottom w:val="nil"/>
              <w:right w:val="nil"/>
            </w:tcBorders>
            <w:shd w:val="clear" w:color="auto" w:fill="auto"/>
            <w:vAlign w:val="center"/>
            <w:hideMark/>
          </w:tcPr>
          <w:p w14:paraId="05D15397"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31. decembra 2019. godine</w:t>
            </w:r>
          </w:p>
        </w:tc>
        <w:tc>
          <w:tcPr>
            <w:tcW w:w="1240" w:type="dxa"/>
            <w:vMerge/>
            <w:tcBorders>
              <w:top w:val="single" w:sz="8" w:space="0" w:color="auto"/>
              <w:left w:val="nil"/>
              <w:bottom w:val="single" w:sz="8" w:space="0" w:color="000000"/>
              <w:right w:val="nil"/>
            </w:tcBorders>
            <w:vAlign w:val="center"/>
            <w:hideMark/>
          </w:tcPr>
          <w:p w14:paraId="4A80788F" w14:textId="77777777" w:rsidR="007A279F" w:rsidRPr="007A279F" w:rsidRDefault="007A279F" w:rsidP="007A279F">
            <w:pPr>
              <w:spacing w:line="240" w:lineRule="auto"/>
              <w:rPr>
                <w:rFonts w:cs="Calibri"/>
                <w:b/>
                <w:bCs/>
                <w:color w:val="000000"/>
                <w:sz w:val="18"/>
                <w:szCs w:val="18"/>
                <w:lang w:val="bs-Latn-BA" w:eastAsia="bs-Latn-BA"/>
              </w:rPr>
            </w:pPr>
          </w:p>
        </w:tc>
        <w:tc>
          <w:tcPr>
            <w:tcW w:w="1380" w:type="dxa"/>
            <w:vMerge/>
            <w:tcBorders>
              <w:top w:val="single" w:sz="8" w:space="0" w:color="auto"/>
              <w:left w:val="nil"/>
              <w:bottom w:val="single" w:sz="8" w:space="0" w:color="000000"/>
              <w:right w:val="nil"/>
            </w:tcBorders>
            <w:vAlign w:val="center"/>
            <w:hideMark/>
          </w:tcPr>
          <w:p w14:paraId="3D9DE256" w14:textId="77777777" w:rsidR="007A279F" w:rsidRPr="007A279F" w:rsidRDefault="007A279F" w:rsidP="007A279F">
            <w:pPr>
              <w:spacing w:line="240" w:lineRule="auto"/>
              <w:rPr>
                <w:rFonts w:cs="Calibri"/>
                <w:b/>
                <w:bCs/>
                <w:color w:val="000000"/>
                <w:sz w:val="18"/>
                <w:szCs w:val="18"/>
                <w:lang w:val="bs-Latn-BA" w:eastAsia="bs-Latn-BA"/>
              </w:rPr>
            </w:pPr>
          </w:p>
        </w:tc>
        <w:tc>
          <w:tcPr>
            <w:tcW w:w="1120" w:type="dxa"/>
            <w:vMerge/>
            <w:tcBorders>
              <w:top w:val="single" w:sz="8" w:space="0" w:color="auto"/>
              <w:left w:val="nil"/>
              <w:bottom w:val="single" w:sz="8" w:space="0" w:color="000000"/>
              <w:right w:val="nil"/>
            </w:tcBorders>
            <w:vAlign w:val="center"/>
            <w:hideMark/>
          </w:tcPr>
          <w:p w14:paraId="6D00D5A8" w14:textId="77777777" w:rsidR="007A279F" w:rsidRPr="007A279F" w:rsidRDefault="007A279F" w:rsidP="007A279F">
            <w:pPr>
              <w:spacing w:line="240" w:lineRule="auto"/>
              <w:rPr>
                <w:rFonts w:cs="Calibri"/>
                <w:b/>
                <w:bCs/>
                <w:color w:val="000000"/>
                <w:sz w:val="18"/>
                <w:szCs w:val="18"/>
                <w:lang w:val="bs-Latn-BA" w:eastAsia="bs-Latn-BA"/>
              </w:rPr>
            </w:pPr>
          </w:p>
        </w:tc>
        <w:tc>
          <w:tcPr>
            <w:tcW w:w="1300" w:type="dxa"/>
            <w:vMerge/>
            <w:tcBorders>
              <w:top w:val="single" w:sz="8" w:space="0" w:color="auto"/>
              <w:left w:val="nil"/>
              <w:bottom w:val="single" w:sz="8" w:space="0" w:color="000000"/>
              <w:right w:val="nil"/>
            </w:tcBorders>
            <w:vAlign w:val="center"/>
            <w:hideMark/>
          </w:tcPr>
          <w:p w14:paraId="541174C2" w14:textId="77777777" w:rsidR="007A279F" w:rsidRPr="007A279F" w:rsidRDefault="007A279F" w:rsidP="007A279F">
            <w:pPr>
              <w:spacing w:line="240" w:lineRule="auto"/>
              <w:rPr>
                <w:rFonts w:cs="Calibri"/>
                <w:b/>
                <w:bCs/>
                <w:color w:val="000000"/>
                <w:sz w:val="18"/>
                <w:szCs w:val="18"/>
                <w:lang w:val="bs-Latn-BA" w:eastAsia="bs-Latn-BA"/>
              </w:rPr>
            </w:pPr>
          </w:p>
        </w:tc>
      </w:tr>
      <w:tr w:rsidR="007A279F" w:rsidRPr="007A279F" w14:paraId="2E8872A1" w14:textId="77777777" w:rsidTr="007A279F">
        <w:trPr>
          <w:trHeight w:val="300"/>
        </w:trPr>
        <w:tc>
          <w:tcPr>
            <w:tcW w:w="3969" w:type="dxa"/>
            <w:tcBorders>
              <w:top w:val="nil"/>
              <w:left w:val="nil"/>
              <w:bottom w:val="nil"/>
              <w:right w:val="nil"/>
            </w:tcBorders>
            <w:shd w:val="clear" w:color="auto" w:fill="auto"/>
            <w:vAlign w:val="center"/>
            <w:hideMark/>
          </w:tcPr>
          <w:p w14:paraId="22E1C308"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p>
        </w:tc>
        <w:tc>
          <w:tcPr>
            <w:tcW w:w="1240" w:type="dxa"/>
            <w:tcBorders>
              <w:top w:val="nil"/>
              <w:left w:val="nil"/>
              <w:bottom w:val="nil"/>
              <w:right w:val="nil"/>
            </w:tcBorders>
            <w:shd w:val="clear" w:color="auto" w:fill="auto"/>
            <w:vAlign w:val="center"/>
            <w:hideMark/>
          </w:tcPr>
          <w:p w14:paraId="4A03C7B9" w14:textId="77777777" w:rsidR="007A279F" w:rsidRPr="007A279F" w:rsidRDefault="007A279F" w:rsidP="007A279F">
            <w:pPr>
              <w:spacing w:line="240" w:lineRule="auto"/>
              <w:ind w:firstLineChars="100" w:firstLine="200"/>
              <w:rPr>
                <w:rFonts w:ascii="Times New Roman" w:hAnsi="Times New Roman"/>
                <w:lang w:val="bs-Latn-BA" w:eastAsia="bs-Latn-BA"/>
              </w:rPr>
            </w:pPr>
          </w:p>
        </w:tc>
        <w:tc>
          <w:tcPr>
            <w:tcW w:w="1380" w:type="dxa"/>
            <w:tcBorders>
              <w:top w:val="nil"/>
              <w:left w:val="nil"/>
              <w:bottom w:val="nil"/>
              <w:right w:val="nil"/>
            </w:tcBorders>
            <w:shd w:val="clear" w:color="auto" w:fill="auto"/>
            <w:vAlign w:val="center"/>
            <w:hideMark/>
          </w:tcPr>
          <w:p w14:paraId="0E11D86E"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5DA8ADBB"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2B1DBA7F"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66D0D8D3" w14:textId="77777777" w:rsidTr="007A279F">
        <w:trPr>
          <w:trHeight w:val="300"/>
        </w:trPr>
        <w:tc>
          <w:tcPr>
            <w:tcW w:w="3969" w:type="dxa"/>
            <w:tcBorders>
              <w:top w:val="nil"/>
              <w:left w:val="nil"/>
              <w:bottom w:val="nil"/>
              <w:right w:val="nil"/>
            </w:tcBorders>
            <w:shd w:val="clear" w:color="auto" w:fill="auto"/>
            <w:vAlign w:val="center"/>
            <w:hideMark/>
          </w:tcPr>
          <w:p w14:paraId="43A251D2" w14:textId="79165898" w:rsidR="007A279F" w:rsidRPr="0017214E" w:rsidRDefault="007A279F" w:rsidP="007A279F">
            <w:pPr>
              <w:spacing w:line="240" w:lineRule="auto"/>
              <w:ind w:firstLineChars="100" w:firstLine="180"/>
              <w:rPr>
                <w:rFonts w:cs="Calibri"/>
                <w:sz w:val="18"/>
                <w:szCs w:val="18"/>
                <w:lang w:val="bs-Latn-BA" w:eastAsia="bs-Latn-BA"/>
              </w:rPr>
            </w:pPr>
            <w:r w:rsidRPr="007A279F">
              <w:rPr>
                <w:rFonts w:cs="Calibri"/>
                <w:color w:val="000000"/>
                <w:sz w:val="18"/>
                <w:szCs w:val="18"/>
                <w:lang w:val="bs-Latn-BA" w:eastAsia="bs-Latn-BA"/>
              </w:rPr>
              <w:t xml:space="preserve">Amortizacija </w:t>
            </w:r>
            <w:r w:rsidRPr="0017214E">
              <w:rPr>
                <w:rFonts w:cs="Calibri"/>
                <w:color w:val="000000"/>
                <w:sz w:val="18"/>
                <w:szCs w:val="18"/>
                <w:lang w:val="bs-Latn-BA" w:eastAsia="bs-Latn-BA"/>
              </w:rPr>
              <w:t>(</w:t>
            </w:r>
            <w:r w:rsidRPr="0017214E">
              <w:rPr>
                <w:rFonts w:cs="Calibri"/>
                <w:sz w:val="18"/>
                <w:szCs w:val="18"/>
                <w:lang w:val="bs-Latn-BA" w:eastAsia="bs-Latn-BA"/>
              </w:rPr>
              <w:t>Napomena 3</w:t>
            </w:r>
            <w:r w:rsidR="006764BC" w:rsidRPr="0017214E">
              <w:rPr>
                <w:rFonts w:cs="Calibri"/>
                <w:sz w:val="18"/>
                <w:szCs w:val="18"/>
                <w:lang w:val="bs-Latn-BA" w:eastAsia="bs-Latn-BA"/>
              </w:rPr>
              <w:t>1</w:t>
            </w:r>
            <w:r w:rsidRPr="0017214E">
              <w:rPr>
                <w:rFonts w:cs="Calibri"/>
                <w:sz w:val="18"/>
                <w:szCs w:val="18"/>
                <w:lang w:val="bs-Latn-BA" w:eastAsia="bs-Latn-BA"/>
              </w:rPr>
              <w:t>)</w:t>
            </w:r>
          </w:p>
        </w:tc>
        <w:tc>
          <w:tcPr>
            <w:tcW w:w="1240" w:type="dxa"/>
            <w:tcBorders>
              <w:top w:val="nil"/>
              <w:left w:val="nil"/>
              <w:bottom w:val="nil"/>
              <w:right w:val="nil"/>
            </w:tcBorders>
            <w:shd w:val="clear" w:color="auto" w:fill="auto"/>
            <w:vAlign w:val="center"/>
            <w:hideMark/>
          </w:tcPr>
          <w:p w14:paraId="4529BC22" w14:textId="77777777" w:rsidR="007A279F" w:rsidRPr="007A279F" w:rsidRDefault="007A279F" w:rsidP="007A279F">
            <w:pPr>
              <w:spacing w:line="240" w:lineRule="auto"/>
              <w:ind w:firstLineChars="100" w:firstLine="180"/>
              <w:rPr>
                <w:rFonts w:cs="Calibri"/>
                <w:color w:val="000000"/>
                <w:sz w:val="18"/>
                <w:szCs w:val="18"/>
                <w:lang w:val="bs-Latn-BA" w:eastAsia="bs-Latn-BA"/>
              </w:rPr>
            </w:pPr>
          </w:p>
        </w:tc>
        <w:tc>
          <w:tcPr>
            <w:tcW w:w="1380" w:type="dxa"/>
            <w:tcBorders>
              <w:top w:val="nil"/>
              <w:left w:val="nil"/>
              <w:bottom w:val="nil"/>
              <w:right w:val="nil"/>
            </w:tcBorders>
            <w:shd w:val="clear" w:color="auto" w:fill="auto"/>
            <w:vAlign w:val="center"/>
            <w:hideMark/>
          </w:tcPr>
          <w:p w14:paraId="6D232BD5"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218.552</w:t>
            </w:r>
          </w:p>
        </w:tc>
        <w:tc>
          <w:tcPr>
            <w:tcW w:w="1120" w:type="dxa"/>
            <w:tcBorders>
              <w:top w:val="nil"/>
              <w:left w:val="nil"/>
              <w:bottom w:val="nil"/>
              <w:right w:val="nil"/>
            </w:tcBorders>
            <w:shd w:val="clear" w:color="auto" w:fill="auto"/>
            <w:vAlign w:val="center"/>
            <w:hideMark/>
          </w:tcPr>
          <w:p w14:paraId="79556F27"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2.455</w:t>
            </w:r>
          </w:p>
        </w:tc>
        <w:tc>
          <w:tcPr>
            <w:tcW w:w="1300" w:type="dxa"/>
            <w:tcBorders>
              <w:top w:val="nil"/>
              <w:left w:val="nil"/>
              <w:bottom w:val="nil"/>
              <w:right w:val="nil"/>
            </w:tcBorders>
            <w:shd w:val="clear" w:color="auto" w:fill="auto"/>
            <w:vAlign w:val="center"/>
            <w:hideMark/>
          </w:tcPr>
          <w:p w14:paraId="5D963735"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221.007</w:t>
            </w:r>
          </w:p>
        </w:tc>
      </w:tr>
      <w:tr w:rsidR="007A279F" w:rsidRPr="007A279F" w14:paraId="1731D769" w14:textId="77777777" w:rsidTr="007A279F">
        <w:trPr>
          <w:trHeight w:val="300"/>
        </w:trPr>
        <w:tc>
          <w:tcPr>
            <w:tcW w:w="3969" w:type="dxa"/>
            <w:tcBorders>
              <w:top w:val="nil"/>
              <w:left w:val="nil"/>
              <w:bottom w:val="nil"/>
              <w:right w:val="nil"/>
            </w:tcBorders>
            <w:shd w:val="clear" w:color="auto" w:fill="auto"/>
            <w:vAlign w:val="center"/>
            <w:hideMark/>
          </w:tcPr>
          <w:p w14:paraId="751AF80E" w14:textId="77777777" w:rsidR="007A279F" w:rsidRPr="007A279F" w:rsidRDefault="007A279F" w:rsidP="007A279F">
            <w:pPr>
              <w:spacing w:line="240" w:lineRule="auto"/>
              <w:ind w:firstLineChars="100" w:firstLine="180"/>
              <w:rPr>
                <w:rFonts w:cs="Calibri"/>
                <w:color w:val="000000"/>
                <w:sz w:val="18"/>
                <w:szCs w:val="18"/>
                <w:lang w:val="bs-Latn-BA" w:eastAsia="bs-Latn-BA"/>
              </w:rPr>
            </w:pPr>
            <w:r w:rsidRPr="007A279F">
              <w:rPr>
                <w:rFonts w:cs="Calibri"/>
                <w:color w:val="000000"/>
                <w:sz w:val="18"/>
                <w:szCs w:val="18"/>
                <w:lang w:val="bs-Latn-BA" w:eastAsia="bs-Latn-BA"/>
              </w:rPr>
              <w:t>Otuđenja i rashodovanja</w:t>
            </w:r>
          </w:p>
        </w:tc>
        <w:tc>
          <w:tcPr>
            <w:tcW w:w="1240" w:type="dxa"/>
            <w:tcBorders>
              <w:top w:val="nil"/>
              <w:left w:val="nil"/>
              <w:bottom w:val="nil"/>
              <w:right w:val="nil"/>
            </w:tcBorders>
            <w:shd w:val="clear" w:color="auto" w:fill="auto"/>
            <w:vAlign w:val="center"/>
            <w:hideMark/>
          </w:tcPr>
          <w:p w14:paraId="26AB3663" w14:textId="77777777" w:rsidR="007A279F" w:rsidRPr="007A279F" w:rsidRDefault="007A279F" w:rsidP="007A279F">
            <w:pPr>
              <w:spacing w:line="240" w:lineRule="auto"/>
              <w:ind w:firstLineChars="100" w:firstLine="180"/>
              <w:rPr>
                <w:rFonts w:cs="Calibri"/>
                <w:color w:val="000000"/>
                <w:sz w:val="18"/>
                <w:szCs w:val="18"/>
                <w:lang w:val="bs-Latn-BA" w:eastAsia="bs-Latn-BA"/>
              </w:rPr>
            </w:pPr>
          </w:p>
        </w:tc>
        <w:tc>
          <w:tcPr>
            <w:tcW w:w="1380" w:type="dxa"/>
            <w:tcBorders>
              <w:top w:val="nil"/>
              <w:left w:val="nil"/>
              <w:bottom w:val="nil"/>
              <w:right w:val="nil"/>
            </w:tcBorders>
            <w:shd w:val="clear" w:color="auto" w:fill="auto"/>
            <w:vAlign w:val="center"/>
            <w:hideMark/>
          </w:tcPr>
          <w:p w14:paraId="11522CD7"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188EE26A"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3C90B9BA"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76ABD17C" w14:textId="77777777" w:rsidTr="007A279F">
        <w:trPr>
          <w:trHeight w:val="315"/>
        </w:trPr>
        <w:tc>
          <w:tcPr>
            <w:tcW w:w="3969" w:type="dxa"/>
            <w:tcBorders>
              <w:top w:val="nil"/>
              <w:left w:val="nil"/>
              <w:bottom w:val="nil"/>
              <w:right w:val="nil"/>
            </w:tcBorders>
            <w:shd w:val="clear" w:color="auto" w:fill="auto"/>
            <w:vAlign w:val="center"/>
            <w:hideMark/>
          </w:tcPr>
          <w:p w14:paraId="6E218B84" w14:textId="77777777" w:rsidR="007A279F" w:rsidRPr="007A279F" w:rsidRDefault="007A279F" w:rsidP="007A279F">
            <w:pPr>
              <w:spacing w:line="240" w:lineRule="auto"/>
              <w:ind w:firstLineChars="100" w:firstLine="180"/>
              <w:rPr>
                <w:rFonts w:cs="Calibri"/>
                <w:color w:val="000000"/>
                <w:sz w:val="18"/>
                <w:szCs w:val="18"/>
                <w:lang w:val="bs-Latn-BA" w:eastAsia="bs-Latn-BA"/>
              </w:rPr>
            </w:pPr>
            <w:r w:rsidRPr="007A279F">
              <w:rPr>
                <w:rFonts w:cs="Calibri"/>
                <w:color w:val="000000"/>
                <w:sz w:val="18"/>
                <w:szCs w:val="18"/>
                <w:lang w:val="bs-Latn-BA" w:eastAsia="bs-Latn-BA"/>
              </w:rPr>
              <w:t>Prenos (sa)/na</w:t>
            </w:r>
          </w:p>
        </w:tc>
        <w:tc>
          <w:tcPr>
            <w:tcW w:w="1240" w:type="dxa"/>
            <w:tcBorders>
              <w:top w:val="nil"/>
              <w:left w:val="nil"/>
              <w:bottom w:val="single" w:sz="8" w:space="0" w:color="auto"/>
              <w:right w:val="nil"/>
            </w:tcBorders>
            <w:shd w:val="clear" w:color="auto" w:fill="auto"/>
            <w:vAlign w:val="center"/>
            <w:hideMark/>
          </w:tcPr>
          <w:p w14:paraId="17F245E2"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 </w:t>
            </w:r>
          </w:p>
        </w:tc>
        <w:tc>
          <w:tcPr>
            <w:tcW w:w="1380" w:type="dxa"/>
            <w:tcBorders>
              <w:top w:val="nil"/>
              <w:left w:val="nil"/>
              <w:bottom w:val="single" w:sz="8" w:space="0" w:color="auto"/>
              <w:right w:val="nil"/>
            </w:tcBorders>
            <w:shd w:val="clear" w:color="auto" w:fill="auto"/>
            <w:vAlign w:val="center"/>
            <w:hideMark/>
          </w:tcPr>
          <w:p w14:paraId="446FBD8D"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 </w:t>
            </w:r>
          </w:p>
        </w:tc>
        <w:tc>
          <w:tcPr>
            <w:tcW w:w="1120" w:type="dxa"/>
            <w:tcBorders>
              <w:top w:val="nil"/>
              <w:left w:val="nil"/>
              <w:bottom w:val="single" w:sz="8" w:space="0" w:color="auto"/>
              <w:right w:val="nil"/>
            </w:tcBorders>
            <w:shd w:val="clear" w:color="auto" w:fill="auto"/>
            <w:vAlign w:val="center"/>
            <w:hideMark/>
          </w:tcPr>
          <w:p w14:paraId="0DC7AAE2"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 </w:t>
            </w:r>
          </w:p>
        </w:tc>
        <w:tc>
          <w:tcPr>
            <w:tcW w:w="1300" w:type="dxa"/>
            <w:tcBorders>
              <w:top w:val="nil"/>
              <w:left w:val="nil"/>
              <w:bottom w:val="single" w:sz="8" w:space="0" w:color="auto"/>
              <w:right w:val="nil"/>
            </w:tcBorders>
            <w:shd w:val="clear" w:color="auto" w:fill="auto"/>
            <w:vAlign w:val="center"/>
            <w:hideMark/>
          </w:tcPr>
          <w:p w14:paraId="3FF35FB7"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 </w:t>
            </w:r>
          </w:p>
        </w:tc>
      </w:tr>
      <w:tr w:rsidR="007A279F" w:rsidRPr="007A279F" w14:paraId="343CF976" w14:textId="77777777" w:rsidTr="007A279F">
        <w:trPr>
          <w:trHeight w:val="300"/>
        </w:trPr>
        <w:tc>
          <w:tcPr>
            <w:tcW w:w="3969" w:type="dxa"/>
            <w:tcBorders>
              <w:top w:val="nil"/>
              <w:left w:val="nil"/>
              <w:bottom w:val="nil"/>
              <w:right w:val="nil"/>
            </w:tcBorders>
            <w:shd w:val="clear" w:color="auto" w:fill="auto"/>
            <w:vAlign w:val="center"/>
            <w:hideMark/>
          </w:tcPr>
          <w:p w14:paraId="3890725D"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Stanje na dan</w:t>
            </w:r>
          </w:p>
        </w:tc>
        <w:tc>
          <w:tcPr>
            <w:tcW w:w="1240" w:type="dxa"/>
            <w:vMerge w:val="restart"/>
            <w:tcBorders>
              <w:top w:val="nil"/>
              <w:left w:val="nil"/>
              <w:bottom w:val="single" w:sz="8" w:space="0" w:color="000000"/>
              <w:right w:val="nil"/>
            </w:tcBorders>
            <w:shd w:val="clear" w:color="auto" w:fill="auto"/>
            <w:vAlign w:val="center"/>
            <w:hideMark/>
          </w:tcPr>
          <w:p w14:paraId="18803E6B"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0</w:t>
            </w:r>
          </w:p>
        </w:tc>
        <w:tc>
          <w:tcPr>
            <w:tcW w:w="1380" w:type="dxa"/>
            <w:vMerge w:val="restart"/>
            <w:tcBorders>
              <w:top w:val="nil"/>
              <w:left w:val="nil"/>
              <w:bottom w:val="single" w:sz="8" w:space="0" w:color="000000"/>
              <w:right w:val="nil"/>
            </w:tcBorders>
            <w:shd w:val="clear" w:color="auto" w:fill="auto"/>
            <w:vAlign w:val="center"/>
            <w:hideMark/>
          </w:tcPr>
          <w:p w14:paraId="0AE7402D"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3.845.450</w:t>
            </w:r>
          </w:p>
        </w:tc>
        <w:tc>
          <w:tcPr>
            <w:tcW w:w="1120" w:type="dxa"/>
            <w:vMerge w:val="restart"/>
            <w:tcBorders>
              <w:top w:val="nil"/>
              <w:left w:val="nil"/>
              <w:bottom w:val="single" w:sz="8" w:space="0" w:color="000000"/>
              <w:right w:val="nil"/>
            </w:tcBorders>
            <w:shd w:val="clear" w:color="auto" w:fill="auto"/>
            <w:vAlign w:val="center"/>
            <w:hideMark/>
          </w:tcPr>
          <w:p w14:paraId="6495C5C1"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11.339</w:t>
            </w:r>
          </w:p>
        </w:tc>
        <w:tc>
          <w:tcPr>
            <w:tcW w:w="1300" w:type="dxa"/>
            <w:vMerge w:val="restart"/>
            <w:tcBorders>
              <w:top w:val="nil"/>
              <w:left w:val="nil"/>
              <w:bottom w:val="single" w:sz="8" w:space="0" w:color="000000"/>
              <w:right w:val="nil"/>
            </w:tcBorders>
            <w:shd w:val="clear" w:color="auto" w:fill="auto"/>
            <w:vAlign w:val="center"/>
            <w:hideMark/>
          </w:tcPr>
          <w:p w14:paraId="60D05AEC"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3.856.789</w:t>
            </w:r>
          </w:p>
        </w:tc>
      </w:tr>
      <w:tr w:rsidR="007A279F" w:rsidRPr="007A279F" w14:paraId="2E1B6859" w14:textId="77777777" w:rsidTr="007A279F">
        <w:trPr>
          <w:trHeight w:val="315"/>
        </w:trPr>
        <w:tc>
          <w:tcPr>
            <w:tcW w:w="3969" w:type="dxa"/>
            <w:tcBorders>
              <w:top w:val="nil"/>
              <w:left w:val="nil"/>
              <w:bottom w:val="nil"/>
              <w:right w:val="nil"/>
            </w:tcBorders>
            <w:shd w:val="clear" w:color="auto" w:fill="auto"/>
            <w:vAlign w:val="center"/>
            <w:hideMark/>
          </w:tcPr>
          <w:p w14:paraId="223AE2A9"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31. decembra 2020. godine</w:t>
            </w:r>
          </w:p>
        </w:tc>
        <w:tc>
          <w:tcPr>
            <w:tcW w:w="1240" w:type="dxa"/>
            <w:vMerge/>
            <w:tcBorders>
              <w:top w:val="nil"/>
              <w:left w:val="nil"/>
              <w:bottom w:val="single" w:sz="8" w:space="0" w:color="000000"/>
              <w:right w:val="nil"/>
            </w:tcBorders>
            <w:vAlign w:val="center"/>
            <w:hideMark/>
          </w:tcPr>
          <w:p w14:paraId="4816291D" w14:textId="77777777" w:rsidR="007A279F" w:rsidRPr="007A279F" w:rsidRDefault="007A279F" w:rsidP="007A279F">
            <w:pPr>
              <w:spacing w:line="240" w:lineRule="auto"/>
              <w:rPr>
                <w:rFonts w:cs="Calibri"/>
                <w:b/>
                <w:bCs/>
                <w:color w:val="000000"/>
                <w:sz w:val="18"/>
                <w:szCs w:val="18"/>
                <w:lang w:val="bs-Latn-BA" w:eastAsia="bs-Latn-BA"/>
              </w:rPr>
            </w:pPr>
          </w:p>
        </w:tc>
        <w:tc>
          <w:tcPr>
            <w:tcW w:w="1380" w:type="dxa"/>
            <w:vMerge/>
            <w:tcBorders>
              <w:top w:val="nil"/>
              <w:left w:val="nil"/>
              <w:bottom w:val="single" w:sz="8" w:space="0" w:color="000000"/>
              <w:right w:val="nil"/>
            </w:tcBorders>
            <w:vAlign w:val="center"/>
            <w:hideMark/>
          </w:tcPr>
          <w:p w14:paraId="15340E76" w14:textId="77777777" w:rsidR="007A279F" w:rsidRPr="007A279F" w:rsidRDefault="007A279F" w:rsidP="007A279F">
            <w:pPr>
              <w:spacing w:line="240" w:lineRule="auto"/>
              <w:rPr>
                <w:rFonts w:cs="Calibri"/>
                <w:b/>
                <w:bCs/>
                <w:color w:val="000000"/>
                <w:sz w:val="18"/>
                <w:szCs w:val="18"/>
                <w:lang w:val="bs-Latn-BA" w:eastAsia="bs-Latn-BA"/>
              </w:rPr>
            </w:pPr>
          </w:p>
        </w:tc>
        <w:tc>
          <w:tcPr>
            <w:tcW w:w="1120" w:type="dxa"/>
            <w:vMerge/>
            <w:tcBorders>
              <w:top w:val="nil"/>
              <w:left w:val="nil"/>
              <w:bottom w:val="single" w:sz="8" w:space="0" w:color="000000"/>
              <w:right w:val="nil"/>
            </w:tcBorders>
            <w:vAlign w:val="center"/>
            <w:hideMark/>
          </w:tcPr>
          <w:p w14:paraId="091B7EF1" w14:textId="77777777" w:rsidR="007A279F" w:rsidRPr="007A279F" w:rsidRDefault="007A279F" w:rsidP="007A279F">
            <w:pPr>
              <w:spacing w:line="240" w:lineRule="auto"/>
              <w:rPr>
                <w:rFonts w:cs="Calibri"/>
                <w:b/>
                <w:bCs/>
                <w:color w:val="000000"/>
                <w:sz w:val="18"/>
                <w:szCs w:val="18"/>
                <w:lang w:val="bs-Latn-BA" w:eastAsia="bs-Latn-BA"/>
              </w:rPr>
            </w:pPr>
          </w:p>
        </w:tc>
        <w:tc>
          <w:tcPr>
            <w:tcW w:w="1300" w:type="dxa"/>
            <w:vMerge/>
            <w:tcBorders>
              <w:top w:val="nil"/>
              <w:left w:val="nil"/>
              <w:bottom w:val="single" w:sz="8" w:space="0" w:color="000000"/>
              <w:right w:val="nil"/>
            </w:tcBorders>
            <w:vAlign w:val="center"/>
            <w:hideMark/>
          </w:tcPr>
          <w:p w14:paraId="7EE18E42" w14:textId="77777777" w:rsidR="007A279F" w:rsidRPr="007A279F" w:rsidRDefault="007A279F" w:rsidP="007A279F">
            <w:pPr>
              <w:spacing w:line="240" w:lineRule="auto"/>
              <w:rPr>
                <w:rFonts w:cs="Calibri"/>
                <w:b/>
                <w:bCs/>
                <w:color w:val="000000"/>
                <w:sz w:val="18"/>
                <w:szCs w:val="18"/>
                <w:lang w:val="bs-Latn-BA" w:eastAsia="bs-Latn-BA"/>
              </w:rPr>
            </w:pPr>
          </w:p>
        </w:tc>
      </w:tr>
      <w:tr w:rsidR="007A279F" w:rsidRPr="007A279F" w14:paraId="7CCEB49F" w14:textId="77777777" w:rsidTr="007A279F">
        <w:trPr>
          <w:trHeight w:val="300"/>
        </w:trPr>
        <w:tc>
          <w:tcPr>
            <w:tcW w:w="3969" w:type="dxa"/>
            <w:tcBorders>
              <w:top w:val="nil"/>
              <w:left w:val="nil"/>
              <w:bottom w:val="nil"/>
              <w:right w:val="nil"/>
            </w:tcBorders>
            <w:shd w:val="clear" w:color="auto" w:fill="auto"/>
            <w:vAlign w:val="center"/>
            <w:hideMark/>
          </w:tcPr>
          <w:p w14:paraId="6C7EE73C"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p>
        </w:tc>
        <w:tc>
          <w:tcPr>
            <w:tcW w:w="1240" w:type="dxa"/>
            <w:tcBorders>
              <w:top w:val="nil"/>
              <w:left w:val="nil"/>
              <w:bottom w:val="nil"/>
              <w:right w:val="nil"/>
            </w:tcBorders>
            <w:shd w:val="clear" w:color="auto" w:fill="auto"/>
            <w:vAlign w:val="center"/>
            <w:hideMark/>
          </w:tcPr>
          <w:p w14:paraId="5B79DEE2" w14:textId="77777777" w:rsidR="007A279F" w:rsidRPr="007A279F" w:rsidRDefault="007A279F" w:rsidP="007A279F">
            <w:pPr>
              <w:spacing w:line="240" w:lineRule="auto"/>
              <w:ind w:firstLineChars="100" w:firstLine="200"/>
              <w:rPr>
                <w:rFonts w:ascii="Times New Roman" w:hAnsi="Times New Roman"/>
                <w:lang w:val="bs-Latn-BA" w:eastAsia="bs-Latn-BA"/>
              </w:rPr>
            </w:pPr>
          </w:p>
        </w:tc>
        <w:tc>
          <w:tcPr>
            <w:tcW w:w="1380" w:type="dxa"/>
            <w:tcBorders>
              <w:top w:val="nil"/>
              <w:left w:val="nil"/>
              <w:bottom w:val="nil"/>
              <w:right w:val="nil"/>
            </w:tcBorders>
            <w:shd w:val="clear" w:color="auto" w:fill="auto"/>
            <w:vAlign w:val="center"/>
            <w:hideMark/>
          </w:tcPr>
          <w:p w14:paraId="6D686821"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596FA6A2"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2B587D61"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627DFD2B" w14:textId="77777777" w:rsidTr="007A279F">
        <w:trPr>
          <w:trHeight w:val="300"/>
        </w:trPr>
        <w:tc>
          <w:tcPr>
            <w:tcW w:w="3969" w:type="dxa"/>
            <w:tcBorders>
              <w:top w:val="nil"/>
              <w:left w:val="nil"/>
              <w:bottom w:val="nil"/>
              <w:right w:val="nil"/>
            </w:tcBorders>
            <w:shd w:val="clear" w:color="auto" w:fill="auto"/>
            <w:vAlign w:val="center"/>
            <w:hideMark/>
          </w:tcPr>
          <w:p w14:paraId="20F4356B" w14:textId="4B8E4F0A"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NEOTPISANA VR</w:t>
            </w:r>
            <w:r w:rsidR="00D459E2">
              <w:rPr>
                <w:rFonts w:cs="Calibri"/>
                <w:b/>
                <w:bCs/>
                <w:color w:val="000000"/>
                <w:sz w:val="18"/>
                <w:szCs w:val="18"/>
                <w:lang w:val="bs-Latn-BA" w:eastAsia="bs-Latn-BA"/>
              </w:rPr>
              <w:t>IJ</w:t>
            </w:r>
            <w:r w:rsidRPr="007A279F">
              <w:rPr>
                <w:rFonts w:cs="Calibri"/>
                <w:b/>
                <w:bCs/>
                <w:color w:val="000000"/>
                <w:sz w:val="18"/>
                <w:szCs w:val="18"/>
                <w:lang w:val="bs-Latn-BA" w:eastAsia="bs-Latn-BA"/>
              </w:rPr>
              <w:t>EDNOST:</w:t>
            </w:r>
          </w:p>
        </w:tc>
        <w:tc>
          <w:tcPr>
            <w:tcW w:w="1240" w:type="dxa"/>
            <w:tcBorders>
              <w:top w:val="nil"/>
              <w:left w:val="nil"/>
              <w:bottom w:val="nil"/>
              <w:right w:val="nil"/>
            </w:tcBorders>
            <w:shd w:val="clear" w:color="auto" w:fill="auto"/>
            <w:vAlign w:val="center"/>
            <w:hideMark/>
          </w:tcPr>
          <w:p w14:paraId="53B214E0"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p>
        </w:tc>
        <w:tc>
          <w:tcPr>
            <w:tcW w:w="1380" w:type="dxa"/>
            <w:tcBorders>
              <w:top w:val="nil"/>
              <w:left w:val="nil"/>
              <w:bottom w:val="nil"/>
              <w:right w:val="nil"/>
            </w:tcBorders>
            <w:shd w:val="clear" w:color="auto" w:fill="auto"/>
            <w:vAlign w:val="center"/>
            <w:hideMark/>
          </w:tcPr>
          <w:p w14:paraId="71D7A865"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79640E6B"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0E8A1616"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0B17485A" w14:textId="77777777" w:rsidTr="007A279F">
        <w:trPr>
          <w:trHeight w:val="315"/>
        </w:trPr>
        <w:tc>
          <w:tcPr>
            <w:tcW w:w="3969" w:type="dxa"/>
            <w:tcBorders>
              <w:top w:val="nil"/>
              <w:left w:val="nil"/>
              <w:bottom w:val="nil"/>
              <w:right w:val="nil"/>
            </w:tcBorders>
            <w:shd w:val="clear" w:color="auto" w:fill="auto"/>
            <w:vAlign w:val="center"/>
            <w:hideMark/>
          </w:tcPr>
          <w:p w14:paraId="166636C9" w14:textId="77777777" w:rsidR="007A279F" w:rsidRPr="007A279F" w:rsidRDefault="007A279F" w:rsidP="007A279F">
            <w:pPr>
              <w:spacing w:line="240" w:lineRule="auto"/>
              <w:ind w:firstLineChars="100" w:firstLine="181"/>
              <w:rPr>
                <w:rFonts w:cs="Calibri"/>
                <w:b/>
                <w:bCs/>
                <w:color w:val="000000"/>
                <w:sz w:val="18"/>
                <w:szCs w:val="18"/>
                <w:lang w:val="bs-Latn-BA" w:eastAsia="bs-Latn-BA"/>
              </w:rPr>
            </w:pPr>
            <w:r w:rsidRPr="007A279F">
              <w:rPr>
                <w:rFonts w:cs="Calibri"/>
                <w:b/>
                <w:bCs/>
                <w:color w:val="000000"/>
                <w:sz w:val="18"/>
                <w:szCs w:val="18"/>
                <w:lang w:val="bs-Latn-BA" w:eastAsia="bs-Latn-BA"/>
              </w:rPr>
              <w:t>31. decembra 2020. godine</w:t>
            </w:r>
          </w:p>
        </w:tc>
        <w:tc>
          <w:tcPr>
            <w:tcW w:w="1240" w:type="dxa"/>
            <w:tcBorders>
              <w:top w:val="nil"/>
              <w:left w:val="nil"/>
              <w:bottom w:val="double" w:sz="6" w:space="0" w:color="auto"/>
              <w:right w:val="nil"/>
            </w:tcBorders>
            <w:shd w:val="clear" w:color="auto" w:fill="auto"/>
            <w:vAlign w:val="center"/>
            <w:hideMark/>
          </w:tcPr>
          <w:p w14:paraId="6A508087"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 </w:t>
            </w:r>
          </w:p>
        </w:tc>
        <w:tc>
          <w:tcPr>
            <w:tcW w:w="1380" w:type="dxa"/>
            <w:tcBorders>
              <w:top w:val="nil"/>
              <w:left w:val="nil"/>
              <w:bottom w:val="double" w:sz="6" w:space="0" w:color="auto"/>
              <w:right w:val="nil"/>
            </w:tcBorders>
            <w:shd w:val="clear" w:color="auto" w:fill="auto"/>
            <w:vAlign w:val="center"/>
            <w:hideMark/>
          </w:tcPr>
          <w:p w14:paraId="2D5FAE22"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2.348.986</w:t>
            </w:r>
          </w:p>
        </w:tc>
        <w:tc>
          <w:tcPr>
            <w:tcW w:w="1120" w:type="dxa"/>
            <w:tcBorders>
              <w:top w:val="nil"/>
              <w:left w:val="nil"/>
              <w:bottom w:val="double" w:sz="6" w:space="0" w:color="auto"/>
              <w:right w:val="nil"/>
            </w:tcBorders>
            <w:shd w:val="clear" w:color="auto" w:fill="auto"/>
            <w:vAlign w:val="center"/>
            <w:hideMark/>
          </w:tcPr>
          <w:p w14:paraId="4AA82831"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3.681</w:t>
            </w:r>
          </w:p>
        </w:tc>
        <w:tc>
          <w:tcPr>
            <w:tcW w:w="1300" w:type="dxa"/>
            <w:tcBorders>
              <w:top w:val="nil"/>
              <w:left w:val="nil"/>
              <w:bottom w:val="double" w:sz="6" w:space="0" w:color="auto"/>
              <w:right w:val="nil"/>
            </w:tcBorders>
            <w:shd w:val="clear" w:color="auto" w:fill="auto"/>
            <w:vAlign w:val="center"/>
            <w:hideMark/>
          </w:tcPr>
          <w:p w14:paraId="301AB179" w14:textId="77777777" w:rsidR="007A279F" w:rsidRPr="007A279F" w:rsidRDefault="007A279F" w:rsidP="007A279F">
            <w:pPr>
              <w:spacing w:line="240" w:lineRule="auto"/>
              <w:jc w:val="right"/>
              <w:rPr>
                <w:rFonts w:cs="Calibri"/>
                <w:b/>
                <w:bCs/>
                <w:color w:val="000000"/>
                <w:sz w:val="18"/>
                <w:szCs w:val="18"/>
                <w:lang w:val="bs-Latn-BA" w:eastAsia="bs-Latn-BA"/>
              </w:rPr>
            </w:pPr>
            <w:r w:rsidRPr="007A279F">
              <w:rPr>
                <w:rFonts w:cs="Calibri"/>
                <w:b/>
                <w:bCs/>
                <w:color w:val="000000"/>
                <w:sz w:val="18"/>
                <w:szCs w:val="18"/>
                <w:lang w:val="bs-Latn-BA" w:eastAsia="bs-Latn-BA"/>
              </w:rPr>
              <w:t>2.607.658</w:t>
            </w:r>
          </w:p>
        </w:tc>
      </w:tr>
      <w:tr w:rsidR="007A279F" w:rsidRPr="007A279F" w14:paraId="084B3707" w14:textId="77777777" w:rsidTr="007A279F">
        <w:trPr>
          <w:trHeight w:val="315"/>
        </w:trPr>
        <w:tc>
          <w:tcPr>
            <w:tcW w:w="3969" w:type="dxa"/>
            <w:tcBorders>
              <w:top w:val="nil"/>
              <w:left w:val="nil"/>
              <w:bottom w:val="nil"/>
              <w:right w:val="nil"/>
            </w:tcBorders>
            <w:shd w:val="clear" w:color="auto" w:fill="auto"/>
            <w:vAlign w:val="center"/>
            <w:hideMark/>
          </w:tcPr>
          <w:p w14:paraId="173F4C8F" w14:textId="77777777" w:rsidR="007A279F" w:rsidRPr="007A279F" w:rsidRDefault="007A279F" w:rsidP="007A279F">
            <w:pPr>
              <w:spacing w:line="240" w:lineRule="auto"/>
              <w:jc w:val="right"/>
              <w:rPr>
                <w:rFonts w:cs="Calibri"/>
                <w:b/>
                <w:bCs/>
                <w:color w:val="000000"/>
                <w:sz w:val="18"/>
                <w:szCs w:val="18"/>
                <w:lang w:val="bs-Latn-BA" w:eastAsia="bs-Latn-BA"/>
              </w:rPr>
            </w:pPr>
          </w:p>
        </w:tc>
        <w:tc>
          <w:tcPr>
            <w:tcW w:w="1240" w:type="dxa"/>
            <w:tcBorders>
              <w:top w:val="nil"/>
              <w:left w:val="nil"/>
              <w:bottom w:val="nil"/>
              <w:right w:val="nil"/>
            </w:tcBorders>
            <w:shd w:val="clear" w:color="auto" w:fill="auto"/>
            <w:vAlign w:val="center"/>
            <w:hideMark/>
          </w:tcPr>
          <w:p w14:paraId="7268D5B3" w14:textId="77777777" w:rsidR="007A279F" w:rsidRPr="007A279F" w:rsidRDefault="007A279F" w:rsidP="007A279F">
            <w:pPr>
              <w:spacing w:line="240" w:lineRule="auto"/>
              <w:ind w:firstLineChars="100" w:firstLine="200"/>
              <w:rPr>
                <w:rFonts w:ascii="Times New Roman" w:hAnsi="Times New Roman"/>
                <w:lang w:val="bs-Latn-BA" w:eastAsia="bs-Latn-BA"/>
              </w:rPr>
            </w:pPr>
          </w:p>
        </w:tc>
        <w:tc>
          <w:tcPr>
            <w:tcW w:w="1380" w:type="dxa"/>
            <w:tcBorders>
              <w:top w:val="nil"/>
              <w:left w:val="nil"/>
              <w:bottom w:val="nil"/>
              <w:right w:val="nil"/>
            </w:tcBorders>
            <w:shd w:val="clear" w:color="auto" w:fill="auto"/>
            <w:vAlign w:val="center"/>
            <w:hideMark/>
          </w:tcPr>
          <w:p w14:paraId="3ADB265E" w14:textId="77777777" w:rsidR="007A279F" w:rsidRPr="007A279F" w:rsidRDefault="007A279F" w:rsidP="007A279F">
            <w:pPr>
              <w:spacing w:line="240" w:lineRule="auto"/>
              <w:jc w:val="right"/>
              <w:rPr>
                <w:rFonts w:ascii="Times New Roman" w:hAnsi="Times New Roman"/>
                <w:lang w:val="bs-Latn-BA" w:eastAsia="bs-Latn-BA"/>
              </w:rPr>
            </w:pPr>
          </w:p>
        </w:tc>
        <w:tc>
          <w:tcPr>
            <w:tcW w:w="1120" w:type="dxa"/>
            <w:tcBorders>
              <w:top w:val="nil"/>
              <w:left w:val="nil"/>
              <w:bottom w:val="nil"/>
              <w:right w:val="nil"/>
            </w:tcBorders>
            <w:shd w:val="clear" w:color="auto" w:fill="auto"/>
            <w:vAlign w:val="center"/>
            <w:hideMark/>
          </w:tcPr>
          <w:p w14:paraId="045BC52F" w14:textId="77777777" w:rsidR="007A279F" w:rsidRPr="007A279F" w:rsidRDefault="007A279F" w:rsidP="007A279F">
            <w:pPr>
              <w:spacing w:line="240" w:lineRule="auto"/>
              <w:jc w:val="right"/>
              <w:rPr>
                <w:rFonts w:ascii="Times New Roman" w:hAnsi="Times New Roman"/>
                <w:lang w:val="bs-Latn-BA" w:eastAsia="bs-Latn-BA"/>
              </w:rPr>
            </w:pPr>
          </w:p>
        </w:tc>
        <w:tc>
          <w:tcPr>
            <w:tcW w:w="1300" w:type="dxa"/>
            <w:tcBorders>
              <w:top w:val="nil"/>
              <w:left w:val="nil"/>
              <w:bottom w:val="nil"/>
              <w:right w:val="nil"/>
            </w:tcBorders>
            <w:shd w:val="clear" w:color="auto" w:fill="auto"/>
            <w:vAlign w:val="center"/>
            <w:hideMark/>
          </w:tcPr>
          <w:p w14:paraId="4FA8582B" w14:textId="77777777" w:rsidR="007A279F" w:rsidRPr="007A279F" w:rsidRDefault="007A279F" w:rsidP="007A279F">
            <w:pPr>
              <w:spacing w:line="240" w:lineRule="auto"/>
              <w:jc w:val="right"/>
              <w:rPr>
                <w:rFonts w:ascii="Times New Roman" w:hAnsi="Times New Roman"/>
                <w:lang w:val="bs-Latn-BA" w:eastAsia="bs-Latn-BA"/>
              </w:rPr>
            </w:pPr>
          </w:p>
        </w:tc>
      </w:tr>
      <w:tr w:rsidR="007A279F" w:rsidRPr="007A279F" w14:paraId="66D5E521" w14:textId="77777777" w:rsidTr="007A279F">
        <w:trPr>
          <w:trHeight w:val="315"/>
        </w:trPr>
        <w:tc>
          <w:tcPr>
            <w:tcW w:w="3969" w:type="dxa"/>
            <w:tcBorders>
              <w:top w:val="nil"/>
              <w:left w:val="nil"/>
              <w:bottom w:val="nil"/>
              <w:right w:val="nil"/>
            </w:tcBorders>
            <w:shd w:val="clear" w:color="auto" w:fill="auto"/>
            <w:vAlign w:val="center"/>
            <w:hideMark/>
          </w:tcPr>
          <w:p w14:paraId="488AAD02" w14:textId="77777777" w:rsidR="007A279F" w:rsidRPr="007A279F" w:rsidRDefault="007A279F" w:rsidP="007A279F">
            <w:pPr>
              <w:spacing w:line="240" w:lineRule="auto"/>
              <w:ind w:firstLineChars="100" w:firstLine="180"/>
              <w:rPr>
                <w:rFonts w:cs="Calibri"/>
                <w:color w:val="000000"/>
                <w:sz w:val="18"/>
                <w:szCs w:val="18"/>
                <w:lang w:val="bs-Latn-BA" w:eastAsia="bs-Latn-BA"/>
              </w:rPr>
            </w:pPr>
            <w:r w:rsidRPr="007A279F">
              <w:rPr>
                <w:rFonts w:cs="Calibri"/>
                <w:color w:val="000000"/>
                <w:sz w:val="18"/>
                <w:szCs w:val="18"/>
                <w:lang w:val="bs-Latn-BA" w:eastAsia="bs-Latn-BA"/>
              </w:rPr>
              <w:t>31. decembra 2019. godine</w:t>
            </w:r>
          </w:p>
        </w:tc>
        <w:tc>
          <w:tcPr>
            <w:tcW w:w="1240" w:type="dxa"/>
            <w:tcBorders>
              <w:top w:val="nil"/>
              <w:left w:val="nil"/>
              <w:bottom w:val="double" w:sz="6" w:space="0" w:color="auto"/>
              <w:right w:val="nil"/>
            </w:tcBorders>
            <w:shd w:val="clear" w:color="auto" w:fill="auto"/>
            <w:vAlign w:val="center"/>
            <w:hideMark/>
          </w:tcPr>
          <w:p w14:paraId="0B1BF8AD"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 </w:t>
            </w:r>
          </w:p>
        </w:tc>
        <w:tc>
          <w:tcPr>
            <w:tcW w:w="1380" w:type="dxa"/>
            <w:tcBorders>
              <w:top w:val="nil"/>
              <w:left w:val="nil"/>
              <w:bottom w:val="double" w:sz="6" w:space="0" w:color="auto"/>
              <w:right w:val="nil"/>
            </w:tcBorders>
            <w:shd w:val="clear" w:color="auto" w:fill="auto"/>
            <w:vAlign w:val="center"/>
            <w:hideMark/>
          </w:tcPr>
          <w:p w14:paraId="4B1FBB3F"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1.173.470</w:t>
            </w:r>
          </w:p>
        </w:tc>
        <w:tc>
          <w:tcPr>
            <w:tcW w:w="1120" w:type="dxa"/>
            <w:tcBorders>
              <w:top w:val="nil"/>
              <w:left w:val="nil"/>
              <w:bottom w:val="double" w:sz="6" w:space="0" w:color="auto"/>
              <w:right w:val="nil"/>
            </w:tcBorders>
            <w:shd w:val="clear" w:color="auto" w:fill="auto"/>
            <w:vAlign w:val="center"/>
            <w:hideMark/>
          </w:tcPr>
          <w:p w14:paraId="1B5F34C8"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6.136</w:t>
            </w:r>
          </w:p>
        </w:tc>
        <w:tc>
          <w:tcPr>
            <w:tcW w:w="1300" w:type="dxa"/>
            <w:tcBorders>
              <w:top w:val="nil"/>
              <w:left w:val="nil"/>
              <w:bottom w:val="double" w:sz="6" w:space="0" w:color="auto"/>
              <w:right w:val="nil"/>
            </w:tcBorders>
            <w:shd w:val="clear" w:color="auto" w:fill="auto"/>
            <w:vAlign w:val="center"/>
            <w:hideMark/>
          </w:tcPr>
          <w:p w14:paraId="2E78AEC7" w14:textId="77777777" w:rsidR="007A279F" w:rsidRPr="007A279F" w:rsidRDefault="007A279F" w:rsidP="007A279F">
            <w:pPr>
              <w:spacing w:line="240" w:lineRule="auto"/>
              <w:jc w:val="right"/>
              <w:rPr>
                <w:rFonts w:cs="Calibri"/>
                <w:color w:val="000000"/>
                <w:sz w:val="18"/>
                <w:szCs w:val="18"/>
                <w:lang w:val="bs-Latn-BA" w:eastAsia="bs-Latn-BA"/>
              </w:rPr>
            </w:pPr>
            <w:r w:rsidRPr="007A279F">
              <w:rPr>
                <w:rFonts w:cs="Calibri"/>
                <w:color w:val="000000"/>
                <w:sz w:val="18"/>
                <w:szCs w:val="18"/>
                <w:lang w:val="bs-Latn-BA" w:eastAsia="bs-Latn-BA"/>
              </w:rPr>
              <w:t>1.434.597</w:t>
            </w:r>
          </w:p>
        </w:tc>
      </w:tr>
    </w:tbl>
    <w:p w14:paraId="47B7B9DA" w14:textId="086ABBA1" w:rsidR="00AE5F81" w:rsidRPr="00FF3BD6" w:rsidRDefault="00AE5F81" w:rsidP="00EA6CCE">
      <w:pPr>
        <w:spacing w:line="240" w:lineRule="auto"/>
        <w:rPr>
          <w:b/>
          <w:noProof/>
          <w:color w:val="FF0000"/>
        </w:rPr>
      </w:pPr>
    </w:p>
    <w:p w14:paraId="6E61AB0C" w14:textId="7E7E930E" w:rsidR="00AE5F81" w:rsidRPr="00582AF8" w:rsidRDefault="00EA6CCE" w:rsidP="006764BC">
      <w:pPr>
        <w:tabs>
          <w:tab w:val="left" w:pos="0"/>
          <w:tab w:val="left" w:pos="1224"/>
        </w:tabs>
        <w:spacing w:line="240" w:lineRule="auto"/>
        <w:jc w:val="both"/>
        <w:rPr>
          <w:rFonts w:cs="Arial"/>
          <w:b/>
          <w:bCs/>
          <w:noProof/>
        </w:rPr>
      </w:pPr>
      <w:r w:rsidRPr="00582AF8">
        <w:rPr>
          <w:rFonts w:cs="Arial"/>
          <w:b/>
          <w:bCs/>
          <w:noProof/>
        </w:rPr>
        <w:t>K</w:t>
      </w:r>
      <w:r w:rsidRPr="00582AF8">
        <w:rPr>
          <w:rFonts w:cs="Arial"/>
          <w:noProof/>
        </w:rPr>
        <w:t>oncesije, patenti, licence i slična prava, obuhvataju sredstva koj</w:t>
      </w:r>
      <w:r w:rsidR="002D3785" w:rsidRPr="00582AF8">
        <w:rPr>
          <w:rFonts w:cs="Arial"/>
          <w:noProof/>
        </w:rPr>
        <w:t>a</w:t>
      </w:r>
      <w:r w:rsidRPr="00582AF8">
        <w:rPr>
          <w:rFonts w:cs="Arial"/>
          <w:noProof/>
        </w:rPr>
        <w:t xml:space="preserve"> </w:t>
      </w:r>
      <w:r w:rsidR="002D3785" w:rsidRPr="00582AF8">
        <w:rPr>
          <w:rFonts w:cs="Arial"/>
          <w:noProof/>
        </w:rPr>
        <w:t>su</w:t>
      </w:r>
      <w:r w:rsidRPr="00582AF8">
        <w:rPr>
          <w:rFonts w:cs="Arial"/>
          <w:noProof/>
        </w:rPr>
        <w:t xml:space="preserve"> </w:t>
      </w:r>
      <w:r w:rsidR="00C3088B" w:rsidRPr="00582AF8">
        <w:rPr>
          <w:rFonts w:cs="Arial"/>
          <w:noProof/>
        </w:rPr>
        <w:t>Preduzeću</w:t>
      </w:r>
      <w:r w:rsidRPr="00582AF8">
        <w:rPr>
          <w:rFonts w:cs="Arial"/>
          <w:noProof/>
        </w:rPr>
        <w:t xml:space="preserve"> ustupljen</w:t>
      </w:r>
      <w:r w:rsidR="003B6DD2" w:rsidRPr="00582AF8">
        <w:rPr>
          <w:rFonts w:cs="Arial"/>
          <w:noProof/>
        </w:rPr>
        <w:t xml:space="preserve">a na korištenje bez naknade. </w:t>
      </w:r>
      <w:r w:rsidR="009D0281" w:rsidRPr="00582AF8">
        <w:rPr>
          <w:rFonts w:cs="Arial"/>
          <w:noProof/>
        </w:rPr>
        <w:t>Ostala nematerijalna ulaganja obuh</w:t>
      </w:r>
      <w:r w:rsidR="007C7908" w:rsidRPr="00582AF8">
        <w:rPr>
          <w:rFonts w:cs="Arial"/>
          <w:noProof/>
        </w:rPr>
        <w:t>vataju eksterno nabavljene softv</w:t>
      </w:r>
      <w:r w:rsidR="009D0281" w:rsidRPr="00582AF8">
        <w:rPr>
          <w:rFonts w:cs="Arial"/>
          <w:noProof/>
        </w:rPr>
        <w:t>ere.</w:t>
      </w:r>
    </w:p>
    <w:p w14:paraId="1E0F81BE" w14:textId="638A2833" w:rsidR="006764BC" w:rsidRPr="00E07BCA" w:rsidRDefault="00EA6CCE" w:rsidP="006764BC">
      <w:pPr>
        <w:spacing w:line="240" w:lineRule="auto"/>
        <w:jc w:val="both"/>
        <w:rPr>
          <w:bCs/>
          <w:noProof/>
        </w:rPr>
      </w:pPr>
      <w:r w:rsidRPr="00582AF8">
        <w:rPr>
          <w:rFonts w:cs="Arial"/>
          <w:noProof/>
        </w:rPr>
        <w:t>Knjigovodstvena vr</w:t>
      </w:r>
      <w:r w:rsidR="007C7908" w:rsidRPr="00582AF8">
        <w:rPr>
          <w:rFonts w:cs="Arial"/>
          <w:noProof/>
        </w:rPr>
        <w:t>ij</w:t>
      </w:r>
      <w:r w:rsidRPr="00582AF8">
        <w:rPr>
          <w:rFonts w:cs="Arial"/>
          <w:noProof/>
        </w:rPr>
        <w:t xml:space="preserve">ednost nematerijalnih sredstava je smanjena </w:t>
      </w:r>
      <w:r w:rsidR="008C1CB2" w:rsidRPr="00582AF8">
        <w:rPr>
          <w:rFonts w:cs="Arial"/>
          <w:noProof/>
        </w:rPr>
        <w:t>z</w:t>
      </w:r>
      <w:r w:rsidRPr="00582AF8">
        <w:rPr>
          <w:rFonts w:cs="Arial"/>
          <w:noProof/>
        </w:rPr>
        <w:t xml:space="preserve">a </w:t>
      </w:r>
      <w:r w:rsidR="008C1CB2" w:rsidRPr="00582AF8">
        <w:rPr>
          <w:rFonts w:cs="Arial"/>
          <w:noProof/>
        </w:rPr>
        <w:t>obračunatu amortizaciju</w:t>
      </w:r>
      <w:r w:rsidR="003B6DD2" w:rsidRPr="00582AF8">
        <w:rPr>
          <w:rFonts w:cs="Arial"/>
          <w:noProof/>
        </w:rPr>
        <w:t xml:space="preserve"> </w:t>
      </w:r>
      <w:r w:rsidR="001D47CC" w:rsidRPr="00582AF8">
        <w:rPr>
          <w:rFonts w:cs="Arial"/>
          <w:noProof/>
        </w:rPr>
        <w:t xml:space="preserve">u iznosu </w:t>
      </w:r>
      <w:r w:rsidR="00C17D8C" w:rsidRPr="00582AF8">
        <w:rPr>
          <w:rFonts w:cs="Arial"/>
          <w:noProof/>
        </w:rPr>
        <w:t>221.017</w:t>
      </w:r>
      <w:r w:rsidR="001D47CC" w:rsidRPr="00582AF8">
        <w:rPr>
          <w:rFonts w:cs="Arial"/>
          <w:noProof/>
        </w:rPr>
        <w:t xml:space="preserve"> KM. Ovaj rashod </w:t>
      </w:r>
      <w:r w:rsidR="008C1CB2" w:rsidRPr="00582AF8">
        <w:rPr>
          <w:rFonts w:cs="Arial"/>
          <w:noProof/>
        </w:rPr>
        <w:t>prikazan</w:t>
      </w:r>
      <w:r w:rsidR="001D47CC" w:rsidRPr="00582AF8">
        <w:rPr>
          <w:rFonts w:cs="Arial"/>
          <w:noProof/>
        </w:rPr>
        <w:t xml:space="preserve"> je</w:t>
      </w:r>
      <w:r w:rsidR="008C1CB2" w:rsidRPr="00582AF8">
        <w:rPr>
          <w:rFonts w:cs="Arial"/>
          <w:noProof/>
        </w:rPr>
        <w:t xml:space="preserve"> </w:t>
      </w:r>
      <w:r w:rsidR="001D47CC" w:rsidRPr="00582AF8">
        <w:rPr>
          <w:rFonts w:cs="Arial"/>
          <w:noProof/>
        </w:rPr>
        <w:t xml:space="preserve">u okviru Poslovnih rashoda u </w:t>
      </w:r>
      <w:r w:rsidR="00463ED4" w:rsidRPr="00582AF8">
        <w:rPr>
          <w:rFonts w:cs="Arial"/>
          <w:noProof/>
        </w:rPr>
        <w:t>izvještaju o dobitku i gubitku i ostaloj sveobuhvatnoj dobiti</w:t>
      </w:r>
      <w:r w:rsidR="001D47CC" w:rsidRPr="00582AF8">
        <w:rPr>
          <w:rFonts w:cs="Arial"/>
          <w:noProof/>
        </w:rPr>
        <w:t xml:space="preserve">. Obračunata amortizacija za sredstva koja su ustupljena bez naknade u iznosu </w:t>
      </w:r>
      <w:r w:rsidR="001D47CC" w:rsidRPr="00E07BCA">
        <w:rPr>
          <w:rFonts w:cs="Arial"/>
          <w:noProof/>
        </w:rPr>
        <w:t xml:space="preserve">od </w:t>
      </w:r>
      <w:r w:rsidR="00C17D8C" w:rsidRPr="00E07BCA">
        <w:rPr>
          <w:rFonts w:cs="Arial"/>
          <w:noProof/>
        </w:rPr>
        <w:t>218.552</w:t>
      </w:r>
      <w:r w:rsidR="001D47CC" w:rsidRPr="00E07BCA">
        <w:rPr>
          <w:rFonts w:cs="Arial"/>
          <w:noProof/>
        </w:rPr>
        <w:t xml:space="preserve"> KM prikazana je u okviru ostalih poslovnih prihoda (prihod od donacija) u bilasnu uspjeha</w:t>
      </w:r>
      <w:r w:rsidR="001D47CC" w:rsidRPr="0017214E">
        <w:rPr>
          <w:rFonts w:cs="Arial"/>
          <w:noProof/>
        </w:rPr>
        <w:t>.</w:t>
      </w:r>
      <w:r w:rsidR="006764BC" w:rsidRPr="0017214E">
        <w:rPr>
          <w:rFonts w:cs="Arial"/>
          <w:noProof/>
        </w:rPr>
        <w:t xml:space="preserve"> Napomena 26.</w:t>
      </w:r>
    </w:p>
    <w:p w14:paraId="1DB2C58C" w14:textId="77777777" w:rsidR="00582AF8" w:rsidRPr="00582AF8" w:rsidRDefault="00582AF8" w:rsidP="00AE0B5A">
      <w:pPr>
        <w:spacing w:line="240" w:lineRule="auto"/>
        <w:jc w:val="both"/>
        <w:rPr>
          <w:rFonts w:cs="Arial"/>
          <w:noProof/>
        </w:rPr>
      </w:pPr>
    </w:p>
    <w:p w14:paraId="799C88F4" w14:textId="3A59C0AC" w:rsidR="00EC41EC" w:rsidRPr="00582AF8" w:rsidRDefault="00171F8C" w:rsidP="002A5AD3">
      <w:pPr>
        <w:spacing w:line="240" w:lineRule="auto"/>
        <w:jc w:val="both"/>
        <w:rPr>
          <w:rFonts w:cs="Arial"/>
          <w:noProof/>
        </w:rPr>
      </w:pPr>
      <w:r>
        <w:rPr>
          <w:rFonts w:cs="Arial"/>
          <w:noProof/>
        </w:rPr>
        <w:t>Sadašnja</w:t>
      </w:r>
      <w:r w:rsidR="00EC41EC" w:rsidRPr="00582AF8">
        <w:rPr>
          <w:rFonts w:cs="Arial"/>
          <w:noProof/>
        </w:rPr>
        <w:t xml:space="preserve"> vr</w:t>
      </w:r>
      <w:r w:rsidR="00D459E2">
        <w:rPr>
          <w:rFonts w:cs="Arial"/>
          <w:noProof/>
        </w:rPr>
        <w:t>ij</w:t>
      </w:r>
      <w:r w:rsidR="00EC41EC" w:rsidRPr="00582AF8">
        <w:rPr>
          <w:rFonts w:cs="Arial"/>
          <w:noProof/>
        </w:rPr>
        <w:t>ednost Nematerijalne imovine  na dan 31. decembra 20</w:t>
      </w:r>
      <w:r w:rsidR="00C17D8C" w:rsidRPr="00582AF8">
        <w:rPr>
          <w:rFonts w:cs="Arial"/>
          <w:noProof/>
        </w:rPr>
        <w:t>20</w:t>
      </w:r>
      <w:r w:rsidR="00EC41EC" w:rsidRPr="00582AF8">
        <w:rPr>
          <w:rFonts w:cs="Arial"/>
          <w:noProof/>
        </w:rPr>
        <w:t>. godine iznosi</w:t>
      </w:r>
      <w:r w:rsidR="00C17D8C" w:rsidRPr="00582AF8">
        <w:rPr>
          <w:rFonts w:cs="Arial"/>
          <w:noProof/>
        </w:rPr>
        <w:t xml:space="preserve"> 2.607.658 KM, te </w:t>
      </w:r>
      <w:r w:rsidR="004265EF" w:rsidRPr="00582AF8">
        <w:rPr>
          <w:rFonts w:cs="Arial"/>
          <w:noProof/>
        </w:rPr>
        <w:t>se</w:t>
      </w:r>
      <w:r>
        <w:rPr>
          <w:rFonts w:cs="Arial"/>
          <w:noProof/>
        </w:rPr>
        <w:t xml:space="preserve"> čak</w:t>
      </w:r>
      <w:r w:rsidR="004265EF" w:rsidRPr="00582AF8">
        <w:rPr>
          <w:rFonts w:cs="Arial"/>
          <w:noProof/>
        </w:rPr>
        <w:t xml:space="preserve"> </w:t>
      </w:r>
      <w:r w:rsidR="00C17D8C" w:rsidRPr="00582AF8">
        <w:rPr>
          <w:rFonts w:cs="Arial"/>
          <w:noProof/>
        </w:rPr>
        <w:t>99</w:t>
      </w:r>
      <w:r w:rsidR="004265EF" w:rsidRPr="00582AF8">
        <w:rPr>
          <w:rFonts w:cs="Arial"/>
          <w:noProof/>
        </w:rPr>
        <w:t xml:space="preserve">,85 % odnosni na tuđu imovinu-pravo korištenja javnog dobra bez naknade. </w:t>
      </w:r>
    </w:p>
    <w:p w14:paraId="053EFCF8" w14:textId="77777777" w:rsidR="00167080" w:rsidRPr="00582AF8" w:rsidRDefault="00167080" w:rsidP="002A5AD3">
      <w:pPr>
        <w:spacing w:line="240" w:lineRule="auto"/>
        <w:jc w:val="both"/>
        <w:rPr>
          <w:rFonts w:cs="Calibri"/>
          <w:sz w:val="16"/>
          <w:szCs w:val="16"/>
          <w:lang w:val="en-US"/>
        </w:rPr>
      </w:pPr>
    </w:p>
    <w:p w14:paraId="5C7B612D" w14:textId="082195EE" w:rsidR="001D47CC" w:rsidRPr="00582AF8" w:rsidRDefault="001D47CC" w:rsidP="002A5AD3">
      <w:pPr>
        <w:spacing w:line="240" w:lineRule="auto"/>
        <w:jc w:val="both"/>
        <w:rPr>
          <w:rFonts w:cs="Arial"/>
          <w:noProof/>
        </w:rPr>
      </w:pPr>
      <w:r w:rsidRPr="00582AF8">
        <w:rPr>
          <w:rFonts w:cs="Arial"/>
          <w:noProof/>
        </w:rPr>
        <w:t xml:space="preserve">Rukovodstvo </w:t>
      </w:r>
      <w:r w:rsidR="00C3088B" w:rsidRPr="00582AF8">
        <w:rPr>
          <w:rFonts w:cs="Arial"/>
          <w:noProof/>
        </w:rPr>
        <w:t>Preduzeća</w:t>
      </w:r>
      <w:r w:rsidRPr="00582AF8">
        <w:rPr>
          <w:rFonts w:cs="Arial"/>
          <w:noProof/>
        </w:rPr>
        <w:t xml:space="preserve"> smatra da </w:t>
      </w:r>
      <w:r w:rsidR="007C7908" w:rsidRPr="00582AF8">
        <w:rPr>
          <w:rFonts w:cs="Arial"/>
          <w:noProof/>
        </w:rPr>
        <w:t>nematerijalna imov</w:t>
      </w:r>
      <w:r w:rsidRPr="00582AF8">
        <w:rPr>
          <w:rFonts w:cs="Arial"/>
          <w:noProof/>
        </w:rPr>
        <w:t>i</w:t>
      </w:r>
      <w:r w:rsidR="007C7908" w:rsidRPr="00582AF8">
        <w:rPr>
          <w:rFonts w:cs="Arial"/>
          <w:noProof/>
        </w:rPr>
        <w:t>n</w:t>
      </w:r>
      <w:r w:rsidRPr="00582AF8">
        <w:rPr>
          <w:rFonts w:cs="Arial"/>
          <w:noProof/>
        </w:rPr>
        <w:t>a na dan 31. decembra 20</w:t>
      </w:r>
      <w:r w:rsidR="004265EF" w:rsidRPr="00582AF8">
        <w:rPr>
          <w:rFonts w:cs="Arial"/>
          <w:noProof/>
        </w:rPr>
        <w:t>20</w:t>
      </w:r>
      <w:r w:rsidRPr="00582AF8">
        <w:rPr>
          <w:rFonts w:cs="Arial"/>
          <w:noProof/>
        </w:rPr>
        <w:t>. godine ni</w:t>
      </w:r>
      <w:r w:rsidR="003B6DD2" w:rsidRPr="00582AF8">
        <w:rPr>
          <w:rFonts w:cs="Arial"/>
          <w:noProof/>
        </w:rPr>
        <w:t>je</w:t>
      </w:r>
      <w:r w:rsidRPr="00582AF8">
        <w:rPr>
          <w:rFonts w:cs="Arial"/>
          <w:noProof/>
        </w:rPr>
        <w:t xml:space="preserve"> obezvr</w:t>
      </w:r>
      <w:r w:rsidR="00D459E2">
        <w:rPr>
          <w:rFonts w:cs="Arial"/>
          <w:noProof/>
        </w:rPr>
        <w:t>ij</w:t>
      </w:r>
      <w:r w:rsidRPr="00582AF8">
        <w:rPr>
          <w:rFonts w:cs="Arial"/>
          <w:noProof/>
        </w:rPr>
        <w:t>eđen</w:t>
      </w:r>
      <w:r w:rsidR="003B6DD2" w:rsidRPr="00582AF8">
        <w:rPr>
          <w:rFonts w:cs="Arial"/>
          <w:noProof/>
        </w:rPr>
        <w:t>a</w:t>
      </w:r>
      <w:r w:rsidRPr="00582AF8">
        <w:rPr>
          <w:rFonts w:cs="Arial"/>
          <w:noProof/>
        </w:rPr>
        <w:t xml:space="preserve">. </w:t>
      </w:r>
    </w:p>
    <w:p w14:paraId="6ECAE6C0" w14:textId="77777777" w:rsidR="009D0281" w:rsidRPr="00582AF8" w:rsidRDefault="009D0281" w:rsidP="002A5AD3">
      <w:pPr>
        <w:tabs>
          <w:tab w:val="left" w:pos="576"/>
          <w:tab w:val="left" w:pos="1224"/>
        </w:tabs>
        <w:spacing w:line="240" w:lineRule="auto"/>
        <w:jc w:val="both"/>
        <w:rPr>
          <w:rFonts w:cs="Arial"/>
          <w:noProof/>
        </w:rPr>
      </w:pPr>
    </w:p>
    <w:p w14:paraId="790344BD" w14:textId="0B8182FD" w:rsidR="00AE5F81" w:rsidRPr="00582AF8" w:rsidRDefault="004265EF" w:rsidP="002A5AD3">
      <w:pPr>
        <w:spacing w:line="240" w:lineRule="auto"/>
        <w:jc w:val="both"/>
        <w:rPr>
          <w:rFonts w:cs="Arial"/>
          <w:noProof/>
        </w:rPr>
      </w:pPr>
      <w:r w:rsidRPr="00582AF8">
        <w:rPr>
          <w:rFonts w:cs="Arial"/>
          <w:noProof/>
        </w:rPr>
        <w:t>U 2020.</w:t>
      </w:r>
      <w:r w:rsidR="00D459E2">
        <w:rPr>
          <w:rFonts w:cs="Arial"/>
          <w:noProof/>
        </w:rPr>
        <w:t xml:space="preserve"> </w:t>
      </w:r>
      <w:r w:rsidRPr="00582AF8">
        <w:rPr>
          <w:rFonts w:cs="Arial"/>
          <w:noProof/>
        </w:rPr>
        <w:t>godini ukupna ulaganja u tuđu imovinu</w:t>
      </w:r>
      <w:r w:rsidR="00E07BCA">
        <w:rPr>
          <w:rFonts w:cs="Arial"/>
          <w:noProof/>
        </w:rPr>
        <w:t xml:space="preserve"> kvalifikovanu kao nematerijala imovina</w:t>
      </w:r>
      <w:r w:rsidRPr="00582AF8">
        <w:rPr>
          <w:rFonts w:cs="Arial"/>
          <w:noProof/>
        </w:rPr>
        <w:t xml:space="preserve"> iznosi 1.394.068 KM. </w:t>
      </w:r>
    </w:p>
    <w:p w14:paraId="43A2A3B9" w14:textId="66789488" w:rsidR="00644D9E" w:rsidRPr="00E07BCA" w:rsidRDefault="00AE5F81" w:rsidP="000E7A2B">
      <w:pPr>
        <w:spacing w:line="240" w:lineRule="auto"/>
        <w:ind w:left="567" w:hanging="567"/>
        <w:rPr>
          <w:b/>
          <w:noProof/>
        </w:rPr>
      </w:pPr>
      <w:r w:rsidRPr="00582AF8">
        <w:rPr>
          <w:b/>
          <w:noProof/>
        </w:rPr>
        <w:br w:type="page"/>
      </w:r>
      <w:r w:rsidR="006C1D8A" w:rsidRPr="00E07BCA">
        <w:rPr>
          <w:b/>
          <w:noProof/>
        </w:rPr>
        <w:t>6</w:t>
      </w:r>
      <w:r w:rsidRPr="00E07BCA">
        <w:rPr>
          <w:b/>
          <w:noProof/>
        </w:rPr>
        <w:t>.</w:t>
      </w:r>
      <w:r w:rsidRPr="00E07BCA">
        <w:rPr>
          <w:b/>
          <w:noProof/>
        </w:rPr>
        <w:tab/>
        <w:t xml:space="preserve">NEKRETNINE, POSTROJENJA I OPREMA </w:t>
      </w:r>
    </w:p>
    <w:p w14:paraId="480EA6E3" w14:textId="77777777" w:rsidR="00644D9E" w:rsidRPr="00FF3BD6" w:rsidRDefault="00644D9E" w:rsidP="000E7A2B">
      <w:pPr>
        <w:spacing w:line="240" w:lineRule="auto"/>
        <w:rPr>
          <w:b/>
          <w:noProof/>
          <w:color w:val="FF0000"/>
        </w:rPr>
      </w:pPr>
    </w:p>
    <w:tbl>
      <w:tblPr>
        <w:tblW w:w="10319" w:type="dxa"/>
        <w:jc w:val="center"/>
        <w:tblLook w:val="04A0" w:firstRow="1" w:lastRow="0" w:firstColumn="1" w:lastColumn="0" w:noHBand="0" w:noVBand="1"/>
      </w:tblPr>
      <w:tblGrid>
        <w:gridCol w:w="2694"/>
        <w:gridCol w:w="1001"/>
        <w:gridCol w:w="1280"/>
        <w:gridCol w:w="1121"/>
        <w:gridCol w:w="1169"/>
        <w:gridCol w:w="1134"/>
        <w:gridCol w:w="990"/>
        <w:gridCol w:w="1084"/>
      </w:tblGrid>
      <w:tr w:rsidR="00A10A2A" w:rsidRPr="00A10A2A" w14:paraId="2668BCF3" w14:textId="77777777" w:rsidTr="00F0061A">
        <w:trPr>
          <w:trHeight w:val="492"/>
          <w:jc w:val="center"/>
        </w:trPr>
        <w:tc>
          <w:tcPr>
            <w:tcW w:w="2694" w:type="dxa"/>
            <w:vMerge w:val="restart"/>
            <w:tcBorders>
              <w:top w:val="nil"/>
              <w:left w:val="nil"/>
              <w:bottom w:val="nil"/>
              <w:right w:val="nil"/>
            </w:tcBorders>
            <w:shd w:val="clear" w:color="auto" w:fill="auto"/>
            <w:noWrap/>
            <w:vAlign w:val="center"/>
            <w:hideMark/>
          </w:tcPr>
          <w:p w14:paraId="3F32D65F" w14:textId="77777777" w:rsidR="00F0061A" w:rsidRPr="00A10A2A" w:rsidRDefault="00F0061A" w:rsidP="00F0061A">
            <w:pPr>
              <w:spacing w:line="240" w:lineRule="auto"/>
              <w:rPr>
                <w:rFonts w:ascii="Times New Roman" w:hAnsi="Times New Roman"/>
                <w:sz w:val="16"/>
                <w:szCs w:val="16"/>
                <w:lang w:val="bs-Latn-BA" w:eastAsia="bs-Latn-BA"/>
              </w:rPr>
            </w:pPr>
          </w:p>
        </w:tc>
        <w:tc>
          <w:tcPr>
            <w:tcW w:w="1001" w:type="dxa"/>
            <w:vMerge w:val="restart"/>
            <w:tcBorders>
              <w:top w:val="nil"/>
              <w:left w:val="nil"/>
              <w:bottom w:val="single" w:sz="8" w:space="0" w:color="000000"/>
              <w:right w:val="nil"/>
            </w:tcBorders>
            <w:shd w:val="clear" w:color="auto" w:fill="auto"/>
            <w:vAlign w:val="center"/>
            <w:hideMark/>
          </w:tcPr>
          <w:p w14:paraId="1C56E2D0"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Zemljište</w:t>
            </w:r>
          </w:p>
        </w:tc>
        <w:tc>
          <w:tcPr>
            <w:tcW w:w="1280" w:type="dxa"/>
            <w:vMerge w:val="restart"/>
            <w:tcBorders>
              <w:top w:val="nil"/>
              <w:left w:val="nil"/>
              <w:bottom w:val="single" w:sz="8" w:space="0" w:color="000000"/>
              <w:right w:val="nil"/>
            </w:tcBorders>
            <w:shd w:val="clear" w:color="auto" w:fill="auto"/>
            <w:vAlign w:val="center"/>
            <w:hideMark/>
          </w:tcPr>
          <w:p w14:paraId="4C481968"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Građevinski objekti</w:t>
            </w:r>
          </w:p>
        </w:tc>
        <w:tc>
          <w:tcPr>
            <w:tcW w:w="1121" w:type="dxa"/>
            <w:vMerge w:val="restart"/>
            <w:tcBorders>
              <w:top w:val="nil"/>
              <w:left w:val="nil"/>
              <w:bottom w:val="single" w:sz="8" w:space="0" w:color="000000"/>
              <w:right w:val="nil"/>
            </w:tcBorders>
            <w:shd w:val="clear" w:color="auto" w:fill="auto"/>
            <w:vAlign w:val="center"/>
            <w:hideMark/>
          </w:tcPr>
          <w:p w14:paraId="05038E71"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Postrojenja i oprema</w:t>
            </w:r>
          </w:p>
        </w:tc>
        <w:tc>
          <w:tcPr>
            <w:tcW w:w="1134" w:type="dxa"/>
            <w:vMerge w:val="restart"/>
            <w:tcBorders>
              <w:top w:val="nil"/>
              <w:left w:val="nil"/>
              <w:bottom w:val="single" w:sz="8" w:space="0" w:color="000000"/>
              <w:right w:val="nil"/>
            </w:tcBorders>
            <w:shd w:val="clear" w:color="auto" w:fill="auto"/>
            <w:vAlign w:val="center"/>
            <w:hideMark/>
          </w:tcPr>
          <w:p w14:paraId="747C287D" w14:textId="028AC7E1"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Pogonski i kancelari</w:t>
            </w:r>
            <w:r w:rsidR="00D459E2" w:rsidRPr="00A10A2A">
              <w:rPr>
                <w:rFonts w:cs="Calibri"/>
                <w:b/>
                <w:bCs/>
                <w:sz w:val="16"/>
                <w:szCs w:val="16"/>
                <w:lang w:val="bs-Latn-BA" w:eastAsia="bs-Latn-BA"/>
              </w:rPr>
              <w:t>j</w:t>
            </w:r>
            <w:r w:rsidRPr="00A10A2A">
              <w:rPr>
                <w:rFonts w:cs="Calibri"/>
                <w:b/>
                <w:bCs/>
                <w:sz w:val="16"/>
                <w:szCs w:val="16"/>
                <w:lang w:val="bs-Latn-BA" w:eastAsia="bs-Latn-BA"/>
              </w:rPr>
              <w:t>ski namještaj</w:t>
            </w:r>
          </w:p>
        </w:tc>
        <w:tc>
          <w:tcPr>
            <w:tcW w:w="1134" w:type="dxa"/>
            <w:vMerge w:val="restart"/>
            <w:tcBorders>
              <w:top w:val="nil"/>
              <w:left w:val="nil"/>
              <w:bottom w:val="single" w:sz="8" w:space="0" w:color="000000"/>
              <w:right w:val="nil"/>
            </w:tcBorders>
            <w:shd w:val="clear" w:color="auto" w:fill="auto"/>
            <w:vAlign w:val="center"/>
            <w:hideMark/>
          </w:tcPr>
          <w:p w14:paraId="5A2A4064"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Transportna sredstva</w:t>
            </w:r>
          </w:p>
        </w:tc>
        <w:tc>
          <w:tcPr>
            <w:tcW w:w="871" w:type="dxa"/>
            <w:tcBorders>
              <w:top w:val="nil"/>
              <w:left w:val="nil"/>
              <w:bottom w:val="nil"/>
              <w:right w:val="nil"/>
            </w:tcBorders>
            <w:shd w:val="clear" w:color="auto" w:fill="auto"/>
            <w:vAlign w:val="center"/>
            <w:hideMark/>
          </w:tcPr>
          <w:p w14:paraId="21F51545"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NPO u</w:t>
            </w:r>
          </w:p>
        </w:tc>
        <w:tc>
          <w:tcPr>
            <w:tcW w:w="1084" w:type="dxa"/>
            <w:vMerge w:val="restart"/>
            <w:tcBorders>
              <w:top w:val="nil"/>
              <w:left w:val="nil"/>
              <w:bottom w:val="single" w:sz="8" w:space="0" w:color="000000"/>
              <w:right w:val="nil"/>
            </w:tcBorders>
            <w:shd w:val="clear" w:color="auto" w:fill="auto"/>
            <w:vAlign w:val="center"/>
            <w:hideMark/>
          </w:tcPr>
          <w:p w14:paraId="523DC2D8"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Ukupno</w:t>
            </w:r>
          </w:p>
        </w:tc>
      </w:tr>
      <w:tr w:rsidR="00A10A2A" w:rsidRPr="00A10A2A" w14:paraId="78ACB8C1" w14:textId="77777777" w:rsidTr="00F0061A">
        <w:trPr>
          <w:trHeight w:val="315"/>
          <w:jc w:val="center"/>
        </w:trPr>
        <w:tc>
          <w:tcPr>
            <w:tcW w:w="2694" w:type="dxa"/>
            <w:vMerge/>
            <w:tcBorders>
              <w:top w:val="nil"/>
              <w:left w:val="nil"/>
              <w:bottom w:val="nil"/>
              <w:right w:val="nil"/>
            </w:tcBorders>
            <w:vAlign w:val="center"/>
            <w:hideMark/>
          </w:tcPr>
          <w:p w14:paraId="1B258002" w14:textId="77777777" w:rsidR="00F0061A" w:rsidRPr="00A10A2A" w:rsidRDefault="00F0061A" w:rsidP="00F0061A">
            <w:pPr>
              <w:spacing w:line="240" w:lineRule="auto"/>
              <w:rPr>
                <w:rFonts w:ascii="Times New Roman" w:hAnsi="Times New Roman"/>
                <w:sz w:val="16"/>
                <w:szCs w:val="16"/>
                <w:lang w:val="bs-Latn-BA" w:eastAsia="bs-Latn-BA"/>
              </w:rPr>
            </w:pPr>
          </w:p>
        </w:tc>
        <w:tc>
          <w:tcPr>
            <w:tcW w:w="1001" w:type="dxa"/>
            <w:vMerge/>
            <w:tcBorders>
              <w:top w:val="nil"/>
              <w:left w:val="nil"/>
              <w:bottom w:val="single" w:sz="8" w:space="0" w:color="000000"/>
              <w:right w:val="nil"/>
            </w:tcBorders>
            <w:vAlign w:val="center"/>
            <w:hideMark/>
          </w:tcPr>
          <w:p w14:paraId="08AC9C61" w14:textId="77777777" w:rsidR="00F0061A" w:rsidRPr="00A10A2A" w:rsidRDefault="00F0061A" w:rsidP="00F0061A">
            <w:pPr>
              <w:spacing w:line="240" w:lineRule="auto"/>
              <w:rPr>
                <w:rFonts w:cs="Calibri"/>
                <w:b/>
                <w:bCs/>
                <w:sz w:val="16"/>
                <w:szCs w:val="16"/>
                <w:lang w:val="bs-Latn-BA" w:eastAsia="bs-Latn-BA"/>
              </w:rPr>
            </w:pPr>
          </w:p>
        </w:tc>
        <w:tc>
          <w:tcPr>
            <w:tcW w:w="1280" w:type="dxa"/>
            <w:vMerge/>
            <w:tcBorders>
              <w:top w:val="nil"/>
              <w:left w:val="nil"/>
              <w:bottom w:val="single" w:sz="8" w:space="0" w:color="000000"/>
              <w:right w:val="nil"/>
            </w:tcBorders>
            <w:vAlign w:val="center"/>
            <w:hideMark/>
          </w:tcPr>
          <w:p w14:paraId="60F7EBEF" w14:textId="77777777" w:rsidR="00F0061A" w:rsidRPr="00A10A2A" w:rsidRDefault="00F0061A" w:rsidP="00F0061A">
            <w:pPr>
              <w:spacing w:line="240" w:lineRule="auto"/>
              <w:rPr>
                <w:rFonts w:cs="Calibri"/>
                <w:b/>
                <w:bCs/>
                <w:sz w:val="16"/>
                <w:szCs w:val="16"/>
                <w:lang w:val="bs-Latn-BA" w:eastAsia="bs-Latn-BA"/>
              </w:rPr>
            </w:pPr>
          </w:p>
        </w:tc>
        <w:tc>
          <w:tcPr>
            <w:tcW w:w="1121" w:type="dxa"/>
            <w:vMerge/>
            <w:tcBorders>
              <w:top w:val="nil"/>
              <w:left w:val="nil"/>
              <w:bottom w:val="single" w:sz="8" w:space="0" w:color="000000"/>
              <w:right w:val="nil"/>
            </w:tcBorders>
            <w:vAlign w:val="center"/>
            <w:hideMark/>
          </w:tcPr>
          <w:p w14:paraId="22232098"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nil"/>
              <w:left w:val="nil"/>
              <w:bottom w:val="single" w:sz="8" w:space="0" w:color="000000"/>
              <w:right w:val="nil"/>
            </w:tcBorders>
            <w:vAlign w:val="center"/>
            <w:hideMark/>
          </w:tcPr>
          <w:p w14:paraId="38A628DB"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nil"/>
              <w:left w:val="nil"/>
              <w:bottom w:val="single" w:sz="8" w:space="0" w:color="000000"/>
              <w:right w:val="nil"/>
            </w:tcBorders>
            <w:vAlign w:val="center"/>
            <w:hideMark/>
          </w:tcPr>
          <w:p w14:paraId="597A37E4" w14:textId="77777777" w:rsidR="00F0061A" w:rsidRPr="00A10A2A" w:rsidRDefault="00F0061A" w:rsidP="00F0061A">
            <w:pPr>
              <w:spacing w:line="240" w:lineRule="auto"/>
              <w:rPr>
                <w:rFonts w:cs="Calibri"/>
                <w:b/>
                <w:bCs/>
                <w:sz w:val="16"/>
                <w:szCs w:val="16"/>
                <w:lang w:val="bs-Latn-BA" w:eastAsia="bs-Latn-BA"/>
              </w:rPr>
            </w:pPr>
          </w:p>
        </w:tc>
        <w:tc>
          <w:tcPr>
            <w:tcW w:w="871" w:type="dxa"/>
            <w:tcBorders>
              <w:top w:val="nil"/>
              <w:left w:val="nil"/>
              <w:bottom w:val="single" w:sz="8" w:space="0" w:color="auto"/>
              <w:right w:val="nil"/>
            </w:tcBorders>
            <w:shd w:val="clear" w:color="auto" w:fill="auto"/>
            <w:vAlign w:val="center"/>
            <w:hideMark/>
          </w:tcPr>
          <w:p w14:paraId="40BF19F8"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pripremi</w:t>
            </w:r>
          </w:p>
        </w:tc>
        <w:tc>
          <w:tcPr>
            <w:tcW w:w="1084" w:type="dxa"/>
            <w:vMerge/>
            <w:tcBorders>
              <w:top w:val="nil"/>
              <w:left w:val="nil"/>
              <w:bottom w:val="single" w:sz="8" w:space="0" w:color="000000"/>
              <w:right w:val="nil"/>
            </w:tcBorders>
            <w:vAlign w:val="center"/>
            <w:hideMark/>
          </w:tcPr>
          <w:p w14:paraId="7E540765" w14:textId="77777777" w:rsidR="00F0061A" w:rsidRPr="00A10A2A" w:rsidRDefault="00F0061A" w:rsidP="00F0061A">
            <w:pPr>
              <w:spacing w:line="240" w:lineRule="auto"/>
              <w:rPr>
                <w:rFonts w:cs="Calibri"/>
                <w:b/>
                <w:bCs/>
                <w:sz w:val="16"/>
                <w:szCs w:val="16"/>
                <w:lang w:val="bs-Latn-BA" w:eastAsia="bs-Latn-BA"/>
              </w:rPr>
            </w:pPr>
          </w:p>
        </w:tc>
      </w:tr>
      <w:tr w:rsidR="00A10A2A" w:rsidRPr="00A10A2A" w14:paraId="1DD4B36D" w14:textId="77777777" w:rsidTr="00F0061A">
        <w:trPr>
          <w:trHeight w:val="315"/>
          <w:jc w:val="center"/>
        </w:trPr>
        <w:tc>
          <w:tcPr>
            <w:tcW w:w="2694" w:type="dxa"/>
            <w:tcBorders>
              <w:top w:val="nil"/>
              <w:left w:val="nil"/>
              <w:bottom w:val="nil"/>
              <w:right w:val="nil"/>
            </w:tcBorders>
            <w:shd w:val="clear" w:color="auto" w:fill="auto"/>
            <w:noWrap/>
            <w:vAlign w:val="center"/>
            <w:hideMark/>
          </w:tcPr>
          <w:p w14:paraId="1538C91D" w14:textId="738E4F30"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NABAVNA VR</w:t>
            </w:r>
            <w:r w:rsidR="00D459E2" w:rsidRPr="00A10A2A">
              <w:rPr>
                <w:rFonts w:cs="Calibri"/>
                <w:b/>
                <w:bCs/>
                <w:sz w:val="16"/>
                <w:szCs w:val="16"/>
                <w:lang w:val="bs-Latn-BA" w:eastAsia="bs-Latn-BA"/>
              </w:rPr>
              <w:t>IJ</w:t>
            </w:r>
            <w:r w:rsidRPr="00A10A2A">
              <w:rPr>
                <w:rFonts w:cs="Calibri"/>
                <w:b/>
                <w:bCs/>
                <w:sz w:val="16"/>
                <w:szCs w:val="16"/>
                <w:lang w:val="bs-Latn-BA" w:eastAsia="bs-Latn-BA"/>
              </w:rPr>
              <w:t xml:space="preserve">EDNOST </w:t>
            </w:r>
          </w:p>
        </w:tc>
        <w:tc>
          <w:tcPr>
            <w:tcW w:w="1001" w:type="dxa"/>
            <w:tcBorders>
              <w:top w:val="nil"/>
              <w:left w:val="nil"/>
              <w:bottom w:val="nil"/>
              <w:right w:val="nil"/>
            </w:tcBorders>
            <w:shd w:val="clear" w:color="auto" w:fill="auto"/>
            <w:noWrap/>
            <w:vAlign w:val="center"/>
            <w:hideMark/>
          </w:tcPr>
          <w:p w14:paraId="3E8820E5" w14:textId="77777777" w:rsidR="00F0061A" w:rsidRPr="00A10A2A" w:rsidRDefault="00F0061A" w:rsidP="00F0061A">
            <w:pPr>
              <w:spacing w:line="240" w:lineRule="auto"/>
              <w:ind w:firstLineChars="100" w:firstLine="161"/>
              <w:rPr>
                <w:rFonts w:cs="Calibri"/>
                <w:b/>
                <w:bCs/>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0762D659"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75C5D00C"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40CB53A5"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5354C160"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758B50F2"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vAlign w:val="center"/>
            <w:hideMark/>
          </w:tcPr>
          <w:p w14:paraId="7CAD4248" w14:textId="77777777" w:rsidR="00F0061A" w:rsidRPr="00A10A2A" w:rsidRDefault="00F0061A" w:rsidP="00F0061A">
            <w:pPr>
              <w:spacing w:line="240" w:lineRule="auto"/>
              <w:jc w:val="right"/>
              <w:rPr>
                <w:rFonts w:ascii="Times New Roman" w:hAnsi="Times New Roman"/>
                <w:sz w:val="16"/>
                <w:szCs w:val="16"/>
                <w:lang w:val="bs-Latn-BA" w:eastAsia="bs-Latn-BA"/>
              </w:rPr>
            </w:pPr>
          </w:p>
        </w:tc>
      </w:tr>
      <w:tr w:rsidR="00A10A2A" w:rsidRPr="00A10A2A" w14:paraId="34DF37F4" w14:textId="77777777" w:rsidTr="00F0061A">
        <w:trPr>
          <w:trHeight w:val="300"/>
          <w:jc w:val="center"/>
        </w:trPr>
        <w:tc>
          <w:tcPr>
            <w:tcW w:w="2694" w:type="dxa"/>
            <w:tcBorders>
              <w:top w:val="single" w:sz="4" w:space="0" w:color="auto"/>
              <w:left w:val="nil"/>
              <w:bottom w:val="nil"/>
              <w:right w:val="nil"/>
            </w:tcBorders>
            <w:shd w:val="clear" w:color="auto" w:fill="auto"/>
            <w:noWrap/>
            <w:vAlign w:val="center"/>
            <w:hideMark/>
          </w:tcPr>
          <w:p w14:paraId="03F42C66" w14:textId="77777777"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 xml:space="preserve">Stanje na dan </w:t>
            </w:r>
          </w:p>
        </w:tc>
        <w:tc>
          <w:tcPr>
            <w:tcW w:w="1001" w:type="dxa"/>
            <w:vMerge w:val="restart"/>
            <w:tcBorders>
              <w:top w:val="single" w:sz="8" w:space="0" w:color="auto"/>
              <w:left w:val="nil"/>
              <w:bottom w:val="single" w:sz="8" w:space="0" w:color="000000"/>
              <w:right w:val="nil"/>
            </w:tcBorders>
            <w:shd w:val="clear" w:color="auto" w:fill="auto"/>
            <w:noWrap/>
            <w:vAlign w:val="center"/>
            <w:hideMark/>
          </w:tcPr>
          <w:p w14:paraId="495809B0"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36.169</w:t>
            </w:r>
          </w:p>
        </w:tc>
        <w:tc>
          <w:tcPr>
            <w:tcW w:w="1280" w:type="dxa"/>
            <w:vMerge w:val="restart"/>
            <w:tcBorders>
              <w:top w:val="single" w:sz="8" w:space="0" w:color="auto"/>
              <w:left w:val="nil"/>
              <w:bottom w:val="single" w:sz="8" w:space="0" w:color="000000"/>
              <w:right w:val="nil"/>
            </w:tcBorders>
            <w:shd w:val="clear" w:color="auto" w:fill="auto"/>
            <w:noWrap/>
            <w:vAlign w:val="center"/>
            <w:hideMark/>
          </w:tcPr>
          <w:p w14:paraId="51788D76"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5.163.176</w:t>
            </w:r>
          </w:p>
        </w:tc>
        <w:tc>
          <w:tcPr>
            <w:tcW w:w="1121" w:type="dxa"/>
            <w:vMerge w:val="restart"/>
            <w:tcBorders>
              <w:top w:val="single" w:sz="8" w:space="0" w:color="auto"/>
              <w:left w:val="nil"/>
              <w:bottom w:val="single" w:sz="8" w:space="0" w:color="000000"/>
              <w:right w:val="nil"/>
            </w:tcBorders>
            <w:shd w:val="clear" w:color="auto" w:fill="auto"/>
            <w:noWrap/>
            <w:vAlign w:val="center"/>
            <w:hideMark/>
          </w:tcPr>
          <w:p w14:paraId="18D7D09F"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1.339.343</w:t>
            </w:r>
          </w:p>
        </w:tc>
        <w:tc>
          <w:tcPr>
            <w:tcW w:w="1134" w:type="dxa"/>
            <w:vMerge w:val="restart"/>
            <w:tcBorders>
              <w:top w:val="single" w:sz="8" w:space="0" w:color="auto"/>
              <w:left w:val="nil"/>
              <w:bottom w:val="single" w:sz="8" w:space="0" w:color="000000"/>
              <w:right w:val="nil"/>
            </w:tcBorders>
            <w:shd w:val="clear" w:color="auto" w:fill="auto"/>
            <w:noWrap/>
            <w:vAlign w:val="center"/>
            <w:hideMark/>
          </w:tcPr>
          <w:p w14:paraId="2A6B14B1"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60.293</w:t>
            </w:r>
          </w:p>
        </w:tc>
        <w:tc>
          <w:tcPr>
            <w:tcW w:w="1134" w:type="dxa"/>
            <w:vMerge w:val="restart"/>
            <w:tcBorders>
              <w:top w:val="single" w:sz="8" w:space="0" w:color="auto"/>
              <w:left w:val="nil"/>
              <w:bottom w:val="single" w:sz="8" w:space="0" w:color="000000"/>
              <w:right w:val="nil"/>
            </w:tcBorders>
            <w:shd w:val="clear" w:color="auto" w:fill="auto"/>
            <w:noWrap/>
            <w:vAlign w:val="center"/>
            <w:hideMark/>
          </w:tcPr>
          <w:p w14:paraId="6905953A"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1.043.522</w:t>
            </w:r>
          </w:p>
        </w:tc>
        <w:tc>
          <w:tcPr>
            <w:tcW w:w="871" w:type="dxa"/>
            <w:vMerge w:val="restart"/>
            <w:tcBorders>
              <w:top w:val="single" w:sz="8" w:space="0" w:color="auto"/>
              <w:left w:val="nil"/>
              <w:bottom w:val="single" w:sz="8" w:space="0" w:color="000000"/>
              <w:right w:val="nil"/>
            </w:tcBorders>
            <w:shd w:val="clear" w:color="auto" w:fill="auto"/>
            <w:noWrap/>
            <w:vAlign w:val="center"/>
            <w:hideMark/>
          </w:tcPr>
          <w:p w14:paraId="163AC47D"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1.411.575</w:t>
            </w:r>
          </w:p>
        </w:tc>
        <w:tc>
          <w:tcPr>
            <w:tcW w:w="1084" w:type="dxa"/>
            <w:vMerge w:val="restart"/>
            <w:tcBorders>
              <w:top w:val="single" w:sz="8" w:space="0" w:color="auto"/>
              <w:left w:val="nil"/>
              <w:bottom w:val="single" w:sz="8" w:space="0" w:color="000000"/>
              <w:right w:val="nil"/>
            </w:tcBorders>
            <w:shd w:val="clear" w:color="auto" w:fill="auto"/>
            <w:vAlign w:val="center"/>
            <w:hideMark/>
          </w:tcPr>
          <w:p w14:paraId="6790B0E5"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9.054.077</w:t>
            </w:r>
          </w:p>
        </w:tc>
      </w:tr>
      <w:tr w:rsidR="00A10A2A" w:rsidRPr="00A10A2A" w14:paraId="3AF2573F" w14:textId="77777777" w:rsidTr="00F0061A">
        <w:trPr>
          <w:trHeight w:val="315"/>
          <w:jc w:val="center"/>
        </w:trPr>
        <w:tc>
          <w:tcPr>
            <w:tcW w:w="2694" w:type="dxa"/>
            <w:tcBorders>
              <w:top w:val="nil"/>
              <w:left w:val="nil"/>
              <w:bottom w:val="single" w:sz="4" w:space="0" w:color="auto"/>
              <w:right w:val="nil"/>
            </w:tcBorders>
            <w:shd w:val="clear" w:color="auto" w:fill="auto"/>
            <w:noWrap/>
            <w:vAlign w:val="center"/>
            <w:hideMark/>
          </w:tcPr>
          <w:p w14:paraId="727261A8" w14:textId="77777777"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31. decembra 2019. godine</w:t>
            </w:r>
          </w:p>
        </w:tc>
        <w:tc>
          <w:tcPr>
            <w:tcW w:w="1001" w:type="dxa"/>
            <w:vMerge/>
            <w:tcBorders>
              <w:top w:val="single" w:sz="8" w:space="0" w:color="auto"/>
              <w:left w:val="nil"/>
              <w:bottom w:val="single" w:sz="8" w:space="0" w:color="000000"/>
              <w:right w:val="nil"/>
            </w:tcBorders>
            <w:vAlign w:val="center"/>
            <w:hideMark/>
          </w:tcPr>
          <w:p w14:paraId="291957F4" w14:textId="77777777" w:rsidR="00F0061A" w:rsidRPr="00A10A2A" w:rsidRDefault="00F0061A" w:rsidP="00F0061A">
            <w:pPr>
              <w:spacing w:line="240" w:lineRule="auto"/>
              <w:rPr>
                <w:rFonts w:cs="Calibri"/>
                <w:b/>
                <w:bCs/>
                <w:sz w:val="16"/>
                <w:szCs w:val="16"/>
                <w:lang w:val="bs-Latn-BA" w:eastAsia="bs-Latn-BA"/>
              </w:rPr>
            </w:pPr>
          </w:p>
        </w:tc>
        <w:tc>
          <w:tcPr>
            <w:tcW w:w="1280" w:type="dxa"/>
            <w:vMerge/>
            <w:tcBorders>
              <w:top w:val="single" w:sz="8" w:space="0" w:color="auto"/>
              <w:left w:val="nil"/>
              <w:bottom w:val="single" w:sz="8" w:space="0" w:color="000000"/>
              <w:right w:val="nil"/>
            </w:tcBorders>
            <w:vAlign w:val="center"/>
            <w:hideMark/>
          </w:tcPr>
          <w:p w14:paraId="4C4FF119" w14:textId="77777777" w:rsidR="00F0061A" w:rsidRPr="00A10A2A" w:rsidRDefault="00F0061A" w:rsidP="00F0061A">
            <w:pPr>
              <w:spacing w:line="240" w:lineRule="auto"/>
              <w:rPr>
                <w:rFonts w:cs="Calibri"/>
                <w:b/>
                <w:bCs/>
                <w:sz w:val="16"/>
                <w:szCs w:val="16"/>
                <w:lang w:val="bs-Latn-BA" w:eastAsia="bs-Latn-BA"/>
              </w:rPr>
            </w:pPr>
          </w:p>
        </w:tc>
        <w:tc>
          <w:tcPr>
            <w:tcW w:w="1121" w:type="dxa"/>
            <w:vMerge/>
            <w:tcBorders>
              <w:top w:val="single" w:sz="8" w:space="0" w:color="auto"/>
              <w:left w:val="nil"/>
              <w:bottom w:val="single" w:sz="8" w:space="0" w:color="000000"/>
              <w:right w:val="nil"/>
            </w:tcBorders>
            <w:vAlign w:val="center"/>
            <w:hideMark/>
          </w:tcPr>
          <w:p w14:paraId="31E13489"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single" w:sz="8" w:space="0" w:color="auto"/>
              <w:left w:val="nil"/>
              <w:bottom w:val="single" w:sz="8" w:space="0" w:color="000000"/>
              <w:right w:val="nil"/>
            </w:tcBorders>
            <w:vAlign w:val="center"/>
            <w:hideMark/>
          </w:tcPr>
          <w:p w14:paraId="27A92731"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single" w:sz="8" w:space="0" w:color="auto"/>
              <w:left w:val="nil"/>
              <w:bottom w:val="single" w:sz="8" w:space="0" w:color="000000"/>
              <w:right w:val="nil"/>
            </w:tcBorders>
            <w:vAlign w:val="center"/>
            <w:hideMark/>
          </w:tcPr>
          <w:p w14:paraId="1F5137DA" w14:textId="77777777" w:rsidR="00F0061A" w:rsidRPr="00A10A2A" w:rsidRDefault="00F0061A" w:rsidP="00F0061A">
            <w:pPr>
              <w:spacing w:line="240" w:lineRule="auto"/>
              <w:rPr>
                <w:rFonts w:cs="Calibri"/>
                <w:b/>
                <w:bCs/>
                <w:sz w:val="16"/>
                <w:szCs w:val="16"/>
                <w:lang w:val="bs-Latn-BA" w:eastAsia="bs-Latn-BA"/>
              </w:rPr>
            </w:pPr>
          </w:p>
        </w:tc>
        <w:tc>
          <w:tcPr>
            <w:tcW w:w="871" w:type="dxa"/>
            <w:vMerge/>
            <w:tcBorders>
              <w:top w:val="single" w:sz="8" w:space="0" w:color="auto"/>
              <w:left w:val="nil"/>
              <w:bottom w:val="single" w:sz="8" w:space="0" w:color="000000"/>
              <w:right w:val="nil"/>
            </w:tcBorders>
            <w:vAlign w:val="center"/>
            <w:hideMark/>
          </w:tcPr>
          <w:p w14:paraId="09D870C1" w14:textId="77777777" w:rsidR="00F0061A" w:rsidRPr="00A10A2A" w:rsidRDefault="00F0061A" w:rsidP="00F0061A">
            <w:pPr>
              <w:spacing w:line="240" w:lineRule="auto"/>
              <w:rPr>
                <w:rFonts w:cs="Calibri"/>
                <w:b/>
                <w:bCs/>
                <w:sz w:val="16"/>
                <w:szCs w:val="16"/>
                <w:lang w:val="bs-Latn-BA" w:eastAsia="bs-Latn-BA"/>
              </w:rPr>
            </w:pPr>
          </w:p>
        </w:tc>
        <w:tc>
          <w:tcPr>
            <w:tcW w:w="1084" w:type="dxa"/>
            <w:vMerge/>
            <w:tcBorders>
              <w:top w:val="single" w:sz="8" w:space="0" w:color="auto"/>
              <w:left w:val="nil"/>
              <w:bottom w:val="single" w:sz="8" w:space="0" w:color="000000"/>
              <w:right w:val="nil"/>
            </w:tcBorders>
            <w:vAlign w:val="center"/>
            <w:hideMark/>
          </w:tcPr>
          <w:p w14:paraId="4F6A4553" w14:textId="77777777" w:rsidR="00F0061A" w:rsidRPr="00A10A2A" w:rsidRDefault="00F0061A" w:rsidP="00F0061A">
            <w:pPr>
              <w:spacing w:line="240" w:lineRule="auto"/>
              <w:rPr>
                <w:rFonts w:cs="Calibri"/>
                <w:b/>
                <w:bCs/>
                <w:sz w:val="16"/>
                <w:szCs w:val="16"/>
                <w:lang w:val="bs-Latn-BA" w:eastAsia="bs-Latn-BA"/>
              </w:rPr>
            </w:pPr>
          </w:p>
        </w:tc>
      </w:tr>
      <w:tr w:rsidR="00A10A2A" w:rsidRPr="00A10A2A" w14:paraId="0C0F42F5" w14:textId="77777777" w:rsidTr="00F0061A">
        <w:trPr>
          <w:trHeight w:val="300"/>
          <w:jc w:val="center"/>
        </w:trPr>
        <w:tc>
          <w:tcPr>
            <w:tcW w:w="2694" w:type="dxa"/>
            <w:tcBorders>
              <w:top w:val="nil"/>
              <w:left w:val="nil"/>
              <w:bottom w:val="nil"/>
              <w:right w:val="nil"/>
            </w:tcBorders>
            <w:shd w:val="clear" w:color="auto" w:fill="auto"/>
            <w:noWrap/>
            <w:vAlign w:val="center"/>
            <w:hideMark/>
          </w:tcPr>
          <w:p w14:paraId="7E09DA68" w14:textId="77777777" w:rsidR="00F0061A" w:rsidRPr="00A10A2A" w:rsidRDefault="00F0061A" w:rsidP="00F0061A">
            <w:pPr>
              <w:spacing w:line="240" w:lineRule="auto"/>
              <w:ind w:firstLineChars="100" w:firstLine="161"/>
              <w:rPr>
                <w:rFonts w:cs="Calibri"/>
                <w:b/>
                <w:bCs/>
                <w:sz w:val="16"/>
                <w:szCs w:val="16"/>
                <w:lang w:val="bs-Latn-BA" w:eastAsia="bs-Latn-BA"/>
              </w:rPr>
            </w:pPr>
          </w:p>
        </w:tc>
        <w:tc>
          <w:tcPr>
            <w:tcW w:w="1001" w:type="dxa"/>
            <w:tcBorders>
              <w:top w:val="nil"/>
              <w:left w:val="nil"/>
              <w:bottom w:val="nil"/>
              <w:right w:val="nil"/>
            </w:tcBorders>
            <w:shd w:val="clear" w:color="auto" w:fill="auto"/>
            <w:noWrap/>
            <w:vAlign w:val="center"/>
            <w:hideMark/>
          </w:tcPr>
          <w:p w14:paraId="5B0CD5C5" w14:textId="77777777" w:rsidR="00F0061A" w:rsidRPr="00A10A2A" w:rsidRDefault="00F0061A" w:rsidP="00F0061A">
            <w:pPr>
              <w:spacing w:line="240" w:lineRule="auto"/>
              <w:ind w:firstLineChars="100" w:firstLine="160"/>
              <w:rPr>
                <w:rFonts w:ascii="Times New Roman" w:hAnsi="Times New Roman"/>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1671C880"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2625997D"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0B7E12BA"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7EA11387"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04771776"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vAlign w:val="center"/>
            <w:hideMark/>
          </w:tcPr>
          <w:p w14:paraId="67CBAF41" w14:textId="77777777" w:rsidR="00F0061A" w:rsidRPr="00A10A2A" w:rsidRDefault="00F0061A" w:rsidP="00F0061A">
            <w:pPr>
              <w:spacing w:line="240" w:lineRule="auto"/>
              <w:jc w:val="right"/>
              <w:rPr>
                <w:rFonts w:ascii="Times New Roman" w:hAnsi="Times New Roman"/>
                <w:sz w:val="16"/>
                <w:szCs w:val="16"/>
                <w:lang w:val="bs-Latn-BA" w:eastAsia="bs-Latn-BA"/>
              </w:rPr>
            </w:pPr>
          </w:p>
        </w:tc>
      </w:tr>
      <w:tr w:rsidR="00A10A2A" w:rsidRPr="00A10A2A" w14:paraId="500BD8DE" w14:textId="77777777" w:rsidTr="00F0061A">
        <w:trPr>
          <w:trHeight w:val="300"/>
          <w:jc w:val="center"/>
        </w:trPr>
        <w:tc>
          <w:tcPr>
            <w:tcW w:w="2694" w:type="dxa"/>
            <w:tcBorders>
              <w:top w:val="nil"/>
              <w:left w:val="nil"/>
              <w:bottom w:val="nil"/>
              <w:right w:val="nil"/>
            </w:tcBorders>
            <w:shd w:val="clear" w:color="auto" w:fill="auto"/>
            <w:noWrap/>
            <w:vAlign w:val="center"/>
            <w:hideMark/>
          </w:tcPr>
          <w:p w14:paraId="40886B86" w14:textId="77777777"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Nabavke</w:t>
            </w:r>
          </w:p>
        </w:tc>
        <w:tc>
          <w:tcPr>
            <w:tcW w:w="1001" w:type="dxa"/>
            <w:tcBorders>
              <w:top w:val="nil"/>
              <w:left w:val="nil"/>
              <w:bottom w:val="nil"/>
              <w:right w:val="nil"/>
            </w:tcBorders>
            <w:shd w:val="clear" w:color="auto" w:fill="auto"/>
            <w:noWrap/>
            <w:vAlign w:val="center"/>
            <w:hideMark/>
          </w:tcPr>
          <w:p w14:paraId="4C91C833" w14:textId="77777777" w:rsidR="00F0061A" w:rsidRPr="00A10A2A" w:rsidRDefault="00F0061A" w:rsidP="00F0061A">
            <w:pPr>
              <w:spacing w:line="240" w:lineRule="auto"/>
              <w:ind w:firstLineChars="100" w:firstLine="160"/>
              <w:rPr>
                <w:rFonts w:cs="Calibri"/>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0FBA222C"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72BDBD0F"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740AE8CC"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6191E028"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345136B9"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2.631.085</w:t>
            </w:r>
          </w:p>
        </w:tc>
        <w:tc>
          <w:tcPr>
            <w:tcW w:w="1084" w:type="dxa"/>
            <w:tcBorders>
              <w:top w:val="nil"/>
              <w:left w:val="nil"/>
              <w:bottom w:val="nil"/>
              <w:right w:val="nil"/>
            </w:tcBorders>
            <w:shd w:val="clear" w:color="auto" w:fill="auto"/>
            <w:vAlign w:val="center"/>
            <w:hideMark/>
          </w:tcPr>
          <w:p w14:paraId="2AAD2908"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2.631.085</w:t>
            </w:r>
          </w:p>
        </w:tc>
      </w:tr>
      <w:tr w:rsidR="00A10A2A" w:rsidRPr="00A10A2A" w14:paraId="0EF95942" w14:textId="77777777" w:rsidTr="00F0061A">
        <w:trPr>
          <w:trHeight w:val="300"/>
          <w:jc w:val="center"/>
        </w:trPr>
        <w:tc>
          <w:tcPr>
            <w:tcW w:w="2694" w:type="dxa"/>
            <w:tcBorders>
              <w:top w:val="nil"/>
              <w:left w:val="nil"/>
              <w:bottom w:val="nil"/>
              <w:right w:val="nil"/>
            </w:tcBorders>
            <w:shd w:val="clear" w:color="auto" w:fill="auto"/>
            <w:noWrap/>
            <w:vAlign w:val="center"/>
            <w:hideMark/>
          </w:tcPr>
          <w:p w14:paraId="718BA8FE" w14:textId="77777777"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Prenos sa NPO u pripremi</w:t>
            </w:r>
          </w:p>
        </w:tc>
        <w:tc>
          <w:tcPr>
            <w:tcW w:w="1001" w:type="dxa"/>
            <w:tcBorders>
              <w:top w:val="nil"/>
              <w:left w:val="nil"/>
              <w:bottom w:val="nil"/>
              <w:right w:val="nil"/>
            </w:tcBorders>
            <w:shd w:val="clear" w:color="auto" w:fill="auto"/>
            <w:noWrap/>
            <w:vAlign w:val="center"/>
            <w:hideMark/>
          </w:tcPr>
          <w:p w14:paraId="15DF0B24"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47.410</w:t>
            </w:r>
          </w:p>
        </w:tc>
        <w:tc>
          <w:tcPr>
            <w:tcW w:w="1280" w:type="dxa"/>
            <w:tcBorders>
              <w:top w:val="nil"/>
              <w:left w:val="nil"/>
              <w:bottom w:val="nil"/>
              <w:right w:val="nil"/>
            </w:tcBorders>
            <w:shd w:val="clear" w:color="auto" w:fill="auto"/>
            <w:noWrap/>
            <w:vAlign w:val="center"/>
            <w:hideMark/>
          </w:tcPr>
          <w:p w14:paraId="28BB2917"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1.001.643</w:t>
            </w:r>
          </w:p>
        </w:tc>
        <w:tc>
          <w:tcPr>
            <w:tcW w:w="1121" w:type="dxa"/>
            <w:tcBorders>
              <w:top w:val="nil"/>
              <w:left w:val="nil"/>
              <w:bottom w:val="nil"/>
              <w:right w:val="nil"/>
            </w:tcBorders>
            <w:shd w:val="clear" w:color="auto" w:fill="auto"/>
            <w:noWrap/>
            <w:vAlign w:val="center"/>
            <w:hideMark/>
          </w:tcPr>
          <w:p w14:paraId="2F2415FF"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203.202</w:t>
            </w:r>
          </w:p>
        </w:tc>
        <w:tc>
          <w:tcPr>
            <w:tcW w:w="1134" w:type="dxa"/>
            <w:tcBorders>
              <w:top w:val="nil"/>
              <w:left w:val="nil"/>
              <w:bottom w:val="nil"/>
              <w:right w:val="nil"/>
            </w:tcBorders>
            <w:shd w:val="clear" w:color="auto" w:fill="auto"/>
            <w:noWrap/>
            <w:vAlign w:val="center"/>
            <w:hideMark/>
          </w:tcPr>
          <w:p w14:paraId="166CABC9"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16.306</w:t>
            </w:r>
          </w:p>
        </w:tc>
        <w:tc>
          <w:tcPr>
            <w:tcW w:w="1134" w:type="dxa"/>
            <w:tcBorders>
              <w:top w:val="nil"/>
              <w:left w:val="nil"/>
              <w:bottom w:val="nil"/>
              <w:right w:val="nil"/>
            </w:tcBorders>
            <w:shd w:val="clear" w:color="auto" w:fill="auto"/>
            <w:noWrap/>
            <w:vAlign w:val="center"/>
            <w:hideMark/>
          </w:tcPr>
          <w:p w14:paraId="6206F0D2"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5.500</w:t>
            </w:r>
          </w:p>
        </w:tc>
        <w:tc>
          <w:tcPr>
            <w:tcW w:w="871" w:type="dxa"/>
            <w:tcBorders>
              <w:top w:val="nil"/>
              <w:left w:val="nil"/>
              <w:bottom w:val="nil"/>
              <w:right w:val="nil"/>
            </w:tcBorders>
            <w:shd w:val="clear" w:color="auto" w:fill="auto"/>
            <w:noWrap/>
            <w:vAlign w:val="center"/>
            <w:hideMark/>
          </w:tcPr>
          <w:p w14:paraId="3F5187F9"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084" w:type="dxa"/>
            <w:tcBorders>
              <w:top w:val="nil"/>
              <w:left w:val="nil"/>
              <w:bottom w:val="nil"/>
              <w:right w:val="nil"/>
            </w:tcBorders>
            <w:shd w:val="clear" w:color="auto" w:fill="auto"/>
            <w:vAlign w:val="center"/>
            <w:hideMark/>
          </w:tcPr>
          <w:p w14:paraId="35DA3393"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1.274.061</w:t>
            </w:r>
          </w:p>
        </w:tc>
      </w:tr>
      <w:tr w:rsidR="00A10A2A" w:rsidRPr="00A10A2A" w14:paraId="7C1C564F" w14:textId="77777777" w:rsidTr="00F0061A">
        <w:trPr>
          <w:trHeight w:val="300"/>
          <w:jc w:val="center"/>
        </w:trPr>
        <w:tc>
          <w:tcPr>
            <w:tcW w:w="2694" w:type="dxa"/>
            <w:tcBorders>
              <w:top w:val="nil"/>
              <w:left w:val="nil"/>
              <w:bottom w:val="nil"/>
              <w:right w:val="nil"/>
            </w:tcBorders>
            <w:shd w:val="clear" w:color="auto" w:fill="auto"/>
            <w:noWrap/>
            <w:vAlign w:val="center"/>
            <w:hideMark/>
          </w:tcPr>
          <w:p w14:paraId="0EE1FE10" w14:textId="77777777"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Prenos na NPO u pripremi na NI</w:t>
            </w:r>
          </w:p>
        </w:tc>
        <w:tc>
          <w:tcPr>
            <w:tcW w:w="1001" w:type="dxa"/>
            <w:tcBorders>
              <w:top w:val="nil"/>
              <w:left w:val="nil"/>
              <w:bottom w:val="nil"/>
              <w:right w:val="nil"/>
            </w:tcBorders>
            <w:shd w:val="clear" w:color="auto" w:fill="auto"/>
            <w:noWrap/>
            <w:vAlign w:val="center"/>
            <w:hideMark/>
          </w:tcPr>
          <w:p w14:paraId="0EDC716D" w14:textId="77777777" w:rsidR="00F0061A" w:rsidRPr="00A10A2A" w:rsidRDefault="00F0061A" w:rsidP="00F0061A">
            <w:pPr>
              <w:spacing w:line="240" w:lineRule="auto"/>
              <w:ind w:firstLineChars="100" w:firstLine="160"/>
              <w:rPr>
                <w:rFonts w:cs="Calibri"/>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39F80C42"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7BFB1983"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6B0EB91D"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2EE0778F"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745783AF" w14:textId="2616430A"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-2.6</w:t>
            </w:r>
            <w:r w:rsidR="003E209E" w:rsidRPr="00A10A2A">
              <w:rPr>
                <w:rFonts w:cs="Calibri"/>
                <w:sz w:val="16"/>
                <w:szCs w:val="16"/>
                <w:lang w:val="bs-Latn-BA" w:eastAsia="bs-Latn-BA"/>
              </w:rPr>
              <w:t>68</w:t>
            </w:r>
            <w:r w:rsidRPr="00A10A2A">
              <w:rPr>
                <w:rFonts w:cs="Calibri"/>
                <w:sz w:val="16"/>
                <w:szCs w:val="16"/>
                <w:lang w:val="bs-Latn-BA" w:eastAsia="bs-Latn-BA"/>
              </w:rPr>
              <w:t>.</w:t>
            </w:r>
            <w:r w:rsidR="003E209E" w:rsidRPr="00A10A2A">
              <w:rPr>
                <w:rFonts w:cs="Calibri"/>
                <w:sz w:val="16"/>
                <w:szCs w:val="16"/>
                <w:lang w:val="bs-Latn-BA" w:eastAsia="bs-Latn-BA"/>
              </w:rPr>
              <w:t>1</w:t>
            </w:r>
            <w:r w:rsidRPr="00A10A2A">
              <w:rPr>
                <w:rFonts w:cs="Calibri"/>
                <w:sz w:val="16"/>
                <w:szCs w:val="16"/>
                <w:lang w:val="bs-Latn-BA" w:eastAsia="bs-Latn-BA"/>
              </w:rPr>
              <w:t>28</w:t>
            </w:r>
          </w:p>
        </w:tc>
        <w:tc>
          <w:tcPr>
            <w:tcW w:w="1084" w:type="dxa"/>
            <w:tcBorders>
              <w:top w:val="nil"/>
              <w:left w:val="nil"/>
              <w:bottom w:val="nil"/>
              <w:right w:val="nil"/>
            </w:tcBorders>
            <w:shd w:val="clear" w:color="auto" w:fill="auto"/>
            <w:vAlign w:val="center"/>
            <w:hideMark/>
          </w:tcPr>
          <w:p w14:paraId="5C63CF80"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-2.677.028</w:t>
            </w:r>
          </w:p>
        </w:tc>
      </w:tr>
      <w:tr w:rsidR="00A10A2A" w:rsidRPr="00A10A2A" w14:paraId="01F7B286" w14:textId="77777777" w:rsidTr="00F0061A">
        <w:trPr>
          <w:trHeight w:val="300"/>
          <w:jc w:val="center"/>
        </w:trPr>
        <w:tc>
          <w:tcPr>
            <w:tcW w:w="2694" w:type="dxa"/>
            <w:tcBorders>
              <w:top w:val="nil"/>
              <w:left w:val="nil"/>
              <w:bottom w:val="nil"/>
              <w:right w:val="nil"/>
            </w:tcBorders>
            <w:shd w:val="clear" w:color="auto" w:fill="auto"/>
            <w:noWrap/>
            <w:vAlign w:val="center"/>
            <w:hideMark/>
          </w:tcPr>
          <w:p w14:paraId="66281BB8" w14:textId="77777777"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Korekcija nabavke u upotrebi</w:t>
            </w:r>
          </w:p>
        </w:tc>
        <w:tc>
          <w:tcPr>
            <w:tcW w:w="1001" w:type="dxa"/>
            <w:tcBorders>
              <w:top w:val="nil"/>
              <w:left w:val="nil"/>
              <w:bottom w:val="nil"/>
              <w:right w:val="nil"/>
            </w:tcBorders>
            <w:shd w:val="clear" w:color="auto" w:fill="auto"/>
            <w:noWrap/>
            <w:vAlign w:val="center"/>
            <w:hideMark/>
          </w:tcPr>
          <w:p w14:paraId="2BBC47F9" w14:textId="77777777" w:rsidR="00F0061A" w:rsidRPr="00A10A2A" w:rsidRDefault="00F0061A" w:rsidP="00F0061A">
            <w:pPr>
              <w:spacing w:line="240" w:lineRule="auto"/>
              <w:ind w:firstLineChars="100" w:firstLine="160"/>
              <w:rPr>
                <w:rFonts w:cs="Calibri"/>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7121E509"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-1.670</w:t>
            </w:r>
          </w:p>
        </w:tc>
        <w:tc>
          <w:tcPr>
            <w:tcW w:w="1121" w:type="dxa"/>
            <w:tcBorders>
              <w:top w:val="nil"/>
              <w:left w:val="nil"/>
              <w:bottom w:val="nil"/>
              <w:right w:val="nil"/>
            </w:tcBorders>
            <w:shd w:val="clear" w:color="auto" w:fill="auto"/>
            <w:noWrap/>
            <w:vAlign w:val="center"/>
            <w:hideMark/>
          </w:tcPr>
          <w:p w14:paraId="3C5C7258" w14:textId="77777777" w:rsidR="00F0061A" w:rsidRPr="00A10A2A" w:rsidRDefault="00F0061A" w:rsidP="00F0061A">
            <w:pPr>
              <w:spacing w:line="240" w:lineRule="auto"/>
              <w:jc w:val="right"/>
              <w:rPr>
                <w:rFonts w:cs="Calibri"/>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419B7F59"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057149F5"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662F0090"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vAlign w:val="center"/>
            <w:hideMark/>
          </w:tcPr>
          <w:p w14:paraId="343575DF"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-1.670</w:t>
            </w:r>
          </w:p>
        </w:tc>
      </w:tr>
      <w:tr w:rsidR="00A10A2A" w:rsidRPr="00A10A2A" w14:paraId="2D9AC6F7" w14:textId="77777777" w:rsidTr="00F0061A">
        <w:trPr>
          <w:trHeight w:val="300"/>
          <w:jc w:val="center"/>
        </w:trPr>
        <w:tc>
          <w:tcPr>
            <w:tcW w:w="3695" w:type="dxa"/>
            <w:gridSpan w:val="2"/>
            <w:tcBorders>
              <w:top w:val="nil"/>
              <w:left w:val="nil"/>
              <w:bottom w:val="nil"/>
              <w:right w:val="nil"/>
            </w:tcBorders>
            <w:shd w:val="clear" w:color="auto" w:fill="auto"/>
            <w:noWrap/>
            <w:vAlign w:val="center"/>
            <w:hideMark/>
          </w:tcPr>
          <w:p w14:paraId="16886F3C" w14:textId="77777777"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Prenos na stalnu imovinu namenjenu prodaji</w:t>
            </w:r>
          </w:p>
        </w:tc>
        <w:tc>
          <w:tcPr>
            <w:tcW w:w="1280" w:type="dxa"/>
            <w:tcBorders>
              <w:top w:val="nil"/>
              <w:left w:val="nil"/>
              <w:bottom w:val="nil"/>
              <w:right w:val="nil"/>
            </w:tcBorders>
            <w:shd w:val="clear" w:color="auto" w:fill="auto"/>
            <w:noWrap/>
            <w:vAlign w:val="center"/>
            <w:hideMark/>
          </w:tcPr>
          <w:p w14:paraId="0B201F41" w14:textId="77777777" w:rsidR="00F0061A" w:rsidRPr="00A10A2A" w:rsidRDefault="00F0061A" w:rsidP="00F0061A">
            <w:pPr>
              <w:spacing w:line="240" w:lineRule="auto"/>
              <w:ind w:firstLineChars="100" w:firstLine="160"/>
              <w:rPr>
                <w:rFonts w:cs="Calibri"/>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6A5BAB8C"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59D0F6C5"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4097C666"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19A300F0"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8.900</w:t>
            </w:r>
          </w:p>
        </w:tc>
        <w:tc>
          <w:tcPr>
            <w:tcW w:w="1084" w:type="dxa"/>
            <w:tcBorders>
              <w:top w:val="nil"/>
              <w:left w:val="nil"/>
              <w:bottom w:val="nil"/>
              <w:right w:val="nil"/>
            </w:tcBorders>
            <w:shd w:val="clear" w:color="auto" w:fill="auto"/>
            <w:vAlign w:val="center"/>
            <w:hideMark/>
          </w:tcPr>
          <w:p w14:paraId="1D67AE69" w14:textId="77777777" w:rsidR="00F0061A" w:rsidRPr="00A10A2A" w:rsidRDefault="00F0061A" w:rsidP="00F0061A">
            <w:pPr>
              <w:spacing w:line="240" w:lineRule="auto"/>
              <w:jc w:val="right"/>
              <w:rPr>
                <w:rFonts w:cs="Calibri"/>
                <w:sz w:val="16"/>
                <w:szCs w:val="16"/>
                <w:lang w:val="bs-Latn-BA" w:eastAsia="bs-Latn-BA"/>
              </w:rPr>
            </w:pPr>
          </w:p>
        </w:tc>
      </w:tr>
      <w:tr w:rsidR="00A10A2A" w:rsidRPr="00A10A2A" w14:paraId="32AEBE86" w14:textId="77777777" w:rsidTr="00F0061A">
        <w:trPr>
          <w:trHeight w:val="315"/>
          <w:jc w:val="center"/>
        </w:trPr>
        <w:tc>
          <w:tcPr>
            <w:tcW w:w="2694" w:type="dxa"/>
            <w:tcBorders>
              <w:top w:val="nil"/>
              <w:left w:val="nil"/>
              <w:bottom w:val="single" w:sz="4" w:space="0" w:color="auto"/>
              <w:right w:val="nil"/>
            </w:tcBorders>
            <w:shd w:val="clear" w:color="auto" w:fill="auto"/>
            <w:noWrap/>
            <w:vAlign w:val="center"/>
            <w:hideMark/>
          </w:tcPr>
          <w:p w14:paraId="25CFBCE3" w14:textId="77777777"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Otuđenja i rashodovanja</w:t>
            </w:r>
          </w:p>
        </w:tc>
        <w:tc>
          <w:tcPr>
            <w:tcW w:w="1001" w:type="dxa"/>
            <w:tcBorders>
              <w:top w:val="nil"/>
              <w:left w:val="nil"/>
              <w:bottom w:val="single" w:sz="8" w:space="0" w:color="auto"/>
              <w:right w:val="nil"/>
            </w:tcBorders>
            <w:shd w:val="clear" w:color="auto" w:fill="auto"/>
            <w:noWrap/>
            <w:vAlign w:val="center"/>
            <w:hideMark/>
          </w:tcPr>
          <w:p w14:paraId="2D8E0B0F"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 </w:t>
            </w:r>
          </w:p>
        </w:tc>
        <w:tc>
          <w:tcPr>
            <w:tcW w:w="1280" w:type="dxa"/>
            <w:tcBorders>
              <w:top w:val="nil"/>
              <w:left w:val="nil"/>
              <w:bottom w:val="single" w:sz="8" w:space="0" w:color="auto"/>
              <w:right w:val="nil"/>
            </w:tcBorders>
            <w:shd w:val="clear" w:color="auto" w:fill="auto"/>
            <w:noWrap/>
            <w:vAlign w:val="center"/>
            <w:hideMark/>
          </w:tcPr>
          <w:p w14:paraId="3D4B19F0"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 </w:t>
            </w:r>
          </w:p>
        </w:tc>
        <w:tc>
          <w:tcPr>
            <w:tcW w:w="1121" w:type="dxa"/>
            <w:tcBorders>
              <w:top w:val="nil"/>
              <w:left w:val="nil"/>
              <w:bottom w:val="single" w:sz="8" w:space="0" w:color="auto"/>
              <w:right w:val="nil"/>
            </w:tcBorders>
            <w:shd w:val="clear" w:color="auto" w:fill="auto"/>
            <w:noWrap/>
            <w:vAlign w:val="center"/>
            <w:hideMark/>
          </w:tcPr>
          <w:p w14:paraId="052EDDB7"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16.783</w:t>
            </w:r>
          </w:p>
        </w:tc>
        <w:tc>
          <w:tcPr>
            <w:tcW w:w="1134" w:type="dxa"/>
            <w:tcBorders>
              <w:top w:val="nil"/>
              <w:left w:val="nil"/>
              <w:bottom w:val="single" w:sz="8" w:space="0" w:color="auto"/>
              <w:right w:val="nil"/>
            </w:tcBorders>
            <w:shd w:val="clear" w:color="auto" w:fill="auto"/>
            <w:noWrap/>
            <w:vAlign w:val="center"/>
            <w:hideMark/>
          </w:tcPr>
          <w:p w14:paraId="71FC5A91"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93</w:t>
            </w:r>
          </w:p>
        </w:tc>
        <w:tc>
          <w:tcPr>
            <w:tcW w:w="1134" w:type="dxa"/>
            <w:tcBorders>
              <w:top w:val="nil"/>
              <w:left w:val="nil"/>
              <w:bottom w:val="single" w:sz="8" w:space="0" w:color="auto"/>
              <w:right w:val="nil"/>
            </w:tcBorders>
            <w:shd w:val="clear" w:color="auto" w:fill="auto"/>
            <w:noWrap/>
            <w:vAlign w:val="center"/>
            <w:hideMark/>
          </w:tcPr>
          <w:p w14:paraId="792B6981"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78.974</w:t>
            </w:r>
          </w:p>
        </w:tc>
        <w:tc>
          <w:tcPr>
            <w:tcW w:w="871" w:type="dxa"/>
            <w:tcBorders>
              <w:top w:val="nil"/>
              <w:left w:val="nil"/>
              <w:bottom w:val="single" w:sz="8" w:space="0" w:color="auto"/>
              <w:right w:val="nil"/>
            </w:tcBorders>
            <w:shd w:val="clear" w:color="auto" w:fill="auto"/>
            <w:noWrap/>
            <w:vAlign w:val="center"/>
            <w:hideMark/>
          </w:tcPr>
          <w:p w14:paraId="117B6B62"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084" w:type="dxa"/>
            <w:tcBorders>
              <w:top w:val="nil"/>
              <w:left w:val="nil"/>
              <w:bottom w:val="single" w:sz="8" w:space="0" w:color="auto"/>
              <w:right w:val="nil"/>
            </w:tcBorders>
            <w:shd w:val="clear" w:color="auto" w:fill="auto"/>
            <w:vAlign w:val="center"/>
            <w:hideMark/>
          </w:tcPr>
          <w:p w14:paraId="46D34945"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95.850</w:t>
            </w:r>
          </w:p>
        </w:tc>
      </w:tr>
      <w:tr w:rsidR="00A10A2A" w:rsidRPr="00A10A2A" w14:paraId="2C23C1A1" w14:textId="77777777" w:rsidTr="00F0061A">
        <w:trPr>
          <w:trHeight w:val="300"/>
          <w:jc w:val="center"/>
        </w:trPr>
        <w:tc>
          <w:tcPr>
            <w:tcW w:w="2694" w:type="dxa"/>
            <w:tcBorders>
              <w:top w:val="single" w:sz="4" w:space="0" w:color="auto"/>
              <w:left w:val="nil"/>
              <w:bottom w:val="nil"/>
              <w:right w:val="nil"/>
            </w:tcBorders>
            <w:shd w:val="clear" w:color="auto" w:fill="auto"/>
            <w:noWrap/>
            <w:vAlign w:val="center"/>
            <w:hideMark/>
          </w:tcPr>
          <w:p w14:paraId="74CFE814" w14:textId="77777777"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 xml:space="preserve">Stanje na dan </w:t>
            </w:r>
          </w:p>
        </w:tc>
        <w:tc>
          <w:tcPr>
            <w:tcW w:w="1001" w:type="dxa"/>
            <w:vMerge w:val="restart"/>
            <w:tcBorders>
              <w:top w:val="nil"/>
              <w:left w:val="nil"/>
              <w:bottom w:val="single" w:sz="8" w:space="0" w:color="000000"/>
              <w:right w:val="nil"/>
            </w:tcBorders>
            <w:shd w:val="clear" w:color="auto" w:fill="auto"/>
            <w:noWrap/>
            <w:vAlign w:val="center"/>
            <w:hideMark/>
          </w:tcPr>
          <w:p w14:paraId="67073974"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83.579</w:t>
            </w:r>
          </w:p>
        </w:tc>
        <w:tc>
          <w:tcPr>
            <w:tcW w:w="1280" w:type="dxa"/>
            <w:vMerge w:val="restart"/>
            <w:tcBorders>
              <w:top w:val="nil"/>
              <w:left w:val="nil"/>
              <w:bottom w:val="single" w:sz="8" w:space="0" w:color="000000"/>
              <w:right w:val="nil"/>
            </w:tcBorders>
            <w:shd w:val="clear" w:color="auto" w:fill="auto"/>
            <w:noWrap/>
            <w:vAlign w:val="center"/>
            <w:hideMark/>
          </w:tcPr>
          <w:p w14:paraId="1B341074"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6.163.149</w:t>
            </w:r>
          </w:p>
        </w:tc>
        <w:tc>
          <w:tcPr>
            <w:tcW w:w="1121" w:type="dxa"/>
            <w:vMerge w:val="restart"/>
            <w:tcBorders>
              <w:top w:val="nil"/>
              <w:left w:val="nil"/>
              <w:bottom w:val="single" w:sz="8" w:space="0" w:color="000000"/>
              <w:right w:val="nil"/>
            </w:tcBorders>
            <w:shd w:val="clear" w:color="auto" w:fill="auto"/>
            <w:noWrap/>
            <w:vAlign w:val="center"/>
            <w:hideMark/>
          </w:tcPr>
          <w:p w14:paraId="3767E88A"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1.525.761</w:t>
            </w:r>
          </w:p>
        </w:tc>
        <w:tc>
          <w:tcPr>
            <w:tcW w:w="1134" w:type="dxa"/>
            <w:vMerge w:val="restart"/>
            <w:tcBorders>
              <w:top w:val="nil"/>
              <w:left w:val="nil"/>
              <w:bottom w:val="single" w:sz="8" w:space="0" w:color="000000"/>
              <w:right w:val="nil"/>
            </w:tcBorders>
            <w:shd w:val="clear" w:color="auto" w:fill="auto"/>
            <w:noWrap/>
            <w:vAlign w:val="center"/>
            <w:hideMark/>
          </w:tcPr>
          <w:p w14:paraId="2850CB07"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76.506</w:t>
            </w:r>
          </w:p>
        </w:tc>
        <w:tc>
          <w:tcPr>
            <w:tcW w:w="1134" w:type="dxa"/>
            <w:vMerge w:val="restart"/>
            <w:tcBorders>
              <w:top w:val="nil"/>
              <w:left w:val="nil"/>
              <w:bottom w:val="single" w:sz="8" w:space="0" w:color="000000"/>
              <w:right w:val="nil"/>
            </w:tcBorders>
            <w:shd w:val="clear" w:color="auto" w:fill="auto"/>
            <w:noWrap/>
            <w:vAlign w:val="center"/>
            <w:hideMark/>
          </w:tcPr>
          <w:p w14:paraId="3E899DAA"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970.048</w:t>
            </w:r>
          </w:p>
        </w:tc>
        <w:tc>
          <w:tcPr>
            <w:tcW w:w="871" w:type="dxa"/>
            <w:vMerge w:val="restart"/>
            <w:tcBorders>
              <w:top w:val="nil"/>
              <w:left w:val="nil"/>
              <w:bottom w:val="single" w:sz="8" w:space="0" w:color="000000"/>
              <w:right w:val="nil"/>
            </w:tcBorders>
            <w:shd w:val="clear" w:color="auto" w:fill="auto"/>
            <w:noWrap/>
            <w:vAlign w:val="center"/>
            <w:hideMark/>
          </w:tcPr>
          <w:p w14:paraId="40725F98" w14:textId="0B744813"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1.3</w:t>
            </w:r>
            <w:r w:rsidR="003D64BA" w:rsidRPr="00A10A2A">
              <w:rPr>
                <w:rFonts w:cs="Calibri"/>
                <w:b/>
                <w:bCs/>
                <w:sz w:val="16"/>
                <w:szCs w:val="16"/>
                <w:lang w:val="bs-Latn-BA" w:eastAsia="bs-Latn-BA"/>
              </w:rPr>
              <w:t>65</w:t>
            </w:r>
            <w:r w:rsidRPr="00A10A2A">
              <w:rPr>
                <w:rFonts w:cs="Calibri"/>
                <w:b/>
                <w:bCs/>
                <w:sz w:val="16"/>
                <w:szCs w:val="16"/>
                <w:lang w:val="bs-Latn-BA" w:eastAsia="bs-Latn-BA"/>
              </w:rPr>
              <w:t>.</w:t>
            </w:r>
            <w:r w:rsidR="003D64BA" w:rsidRPr="00A10A2A">
              <w:rPr>
                <w:rFonts w:cs="Calibri"/>
                <w:b/>
                <w:bCs/>
                <w:sz w:val="16"/>
                <w:szCs w:val="16"/>
                <w:lang w:val="bs-Latn-BA" w:eastAsia="bs-Latn-BA"/>
              </w:rPr>
              <w:t>6</w:t>
            </w:r>
            <w:r w:rsidRPr="00A10A2A">
              <w:rPr>
                <w:rFonts w:cs="Calibri"/>
                <w:b/>
                <w:bCs/>
                <w:sz w:val="16"/>
                <w:szCs w:val="16"/>
                <w:lang w:val="bs-Latn-BA" w:eastAsia="bs-Latn-BA"/>
              </w:rPr>
              <w:t>32</w:t>
            </w:r>
          </w:p>
        </w:tc>
        <w:tc>
          <w:tcPr>
            <w:tcW w:w="1084" w:type="dxa"/>
            <w:vMerge w:val="restart"/>
            <w:tcBorders>
              <w:top w:val="nil"/>
              <w:left w:val="nil"/>
              <w:bottom w:val="single" w:sz="8" w:space="0" w:color="000000"/>
              <w:right w:val="nil"/>
            </w:tcBorders>
            <w:shd w:val="clear" w:color="auto" w:fill="auto"/>
            <w:noWrap/>
            <w:vAlign w:val="center"/>
            <w:hideMark/>
          </w:tcPr>
          <w:p w14:paraId="7ECA2614"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10.184.675</w:t>
            </w:r>
          </w:p>
        </w:tc>
      </w:tr>
      <w:tr w:rsidR="00A10A2A" w:rsidRPr="00A10A2A" w14:paraId="34108549" w14:textId="77777777" w:rsidTr="00F0061A">
        <w:trPr>
          <w:trHeight w:val="315"/>
          <w:jc w:val="center"/>
        </w:trPr>
        <w:tc>
          <w:tcPr>
            <w:tcW w:w="2694" w:type="dxa"/>
            <w:tcBorders>
              <w:top w:val="nil"/>
              <w:left w:val="nil"/>
              <w:bottom w:val="single" w:sz="4" w:space="0" w:color="auto"/>
              <w:right w:val="nil"/>
            </w:tcBorders>
            <w:shd w:val="clear" w:color="auto" w:fill="auto"/>
            <w:noWrap/>
            <w:vAlign w:val="center"/>
            <w:hideMark/>
          </w:tcPr>
          <w:p w14:paraId="72C81AC5" w14:textId="77777777"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31. decembra 2020. godine</w:t>
            </w:r>
          </w:p>
        </w:tc>
        <w:tc>
          <w:tcPr>
            <w:tcW w:w="1001" w:type="dxa"/>
            <w:vMerge/>
            <w:tcBorders>
              <w:top w:val="nil"/>
              <w:left w:val="nil"/>
              <w:bottom w:val="single" w:sz="8" w:space="0" w:color="000000"/>
              <w:right w:val="nil"/>
            </w:tcBorders>
            <w:vAlign w:val="center"/>
            <w:hideMark/>
          </w:tcPr>
          <w:p w14:paraId="01B7FD3E" w14:textId="77777777" w:rsidR="00F0061A" w:rsidRPr="00A10A2A" w:rsidRDefault="00F0061A" w:rsidP="00F0061A">
            <w:pPr>
              <w:spacing w:line="240" w:lineRule="auto"/>
              <w:rPr>
                <w:rFonts w:cs="Calibri"/>
                <w:b/>
                <w:bCs/>
                <w:sz w:val="16"/>
                <w:szCs w:val="16"/>
                <w:lang w:val="bs-Latn-BA" w:eastAsia="bs-Latn-BA"/>
              </w:rPr>
            </w:pPr>
          </w:p>
        </w:tc>
        <w:tc>
          <w:tcPr>
            <w:tcW w:w="1280" w:type="dxa"/>
            <w:vMerge/>
            <w:tcBorders>
              <w:top w:val="nil"/>
              <w:left w:val="nil"/>
              <w:bottom w:val="single" w:sz="8" w:space="0" w:color="000000"/>
              <w:right w:val="nil"/>
            </w:tcBorders>
            <w:vAlign w:val="center"/>
            <w:hideMark/>
          </w:tcPr>
          <w:p w14:paraId="0A7AE8CD" w14:textId="77777777" w:rsidR="00F0061A" w:rsidRPr="00A10A2A" w:rsidRDefault="00F0061A" w:rsidP="00F0061A">
            <w:pPr>
              <w:spacing w:line="240" w:lineRule="auto"/>
              <w:rPr>
                <w:rFonts w:cs="Calibri"/>
                <w:b/>
                <w:bCs/>
                <w:sz w:val="16"/>
                <w:szCs w:val="16"/>
                <w:lang w:val="bs-Latn-BA" w:eastAsia="bs-Latn-BA"/>
              </w:rPr>
            </w:pPr>
          </w:p>
        </w:tc>
        <w:tc>
          <w:tcPr>
            <w:tcW w:w="1121" w:type="dxa"/>
            <w:vMerge/>
            <w:tcBorders>
              <w:top w:val="nil"/>
              <w:left w:val="nil"/>
              <w:bottom w:val="single" w:sz="8" w:space="0" w:color="000000"/>
              <w:right w:val="nil"/>
            </w:tcBorders>
            <w:vAlign w:val="center"/>
            <w:hideMark/>
          </w:tcPr>
          <w:p w14:paraId="2841B992"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nil"/>
              <w:left w:val="nil"/>
              <w:bottom w:val="single" w:sz="8" w:space="0" w:color="000000"/>
              <w:right w:val="nil"/>
            </w:tcBorders>
            <w:vAlign w:val="center"/>
            <w:hideMark/>
          </w:tcPr>
          <w:p w14:paraId="7C78F03D"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nil"/>
              <w:left w:val="nil"/>
              <w:bottom w:val="single" w:sz="8" w:space="0" w:color="000000"/>
              <w:right w:val="nil"/>
            </w:tcBorders>
            <w:vAlign w:val="center"/>
            <w:hideMark/>
          </w:tcPr>
          <w:p w14:paraId="46A55FCA" w14:textId="77777777" w:rsidR="00F0061A" w:rsidRPr="00A10A2A" w:rsidRDefault="00F0061A" w:rsidP="00F0061A">
            <w:pPr>
              <w:spacing w:line="240" w:lineRule="auto"/>
              <w:rPr>
                <w:rFonts w:cs="Calibri"/>
                <w:b/>
                <w:bCs/>
                <w:sz w:val="16"/>
                <w:szCs w:val="16"/>
                <w:lang w:val="bs-Latn-BA" w:eastAsia="bs-Latn-BA"/>
              </w:rPr>
            </w:pPr>
          </w:p>
        </w:tc>
        <w:tc>
          <w:tcPr>
            <w:tcW w:w="871" w:type="dxa"/>
            <w:vMerge/>
            <w:tcBorders>
              <w:top w:val="nil"/>
              <w:left w:val="nil"/>
              <w:bottom w:val="single" w:sz="8" w:space="0" w:color="000000"/>
              <w:right w:val="nil"/>
            </w:tcBorders>
            <w:vAlign w:val="center"/>
            <w:hideMark/>
          </w:tcPr>
          <w:p w14:paraId="5158A1C6" w14:textId="77777777" w:rsidR="00F0061A" w:rsidRPr="00A10A2A" w:rsidRDefault="00F0061A" w:rsidP="00F0061A">
            <w:pPr>
              <w:spacing w:line="240" w:lineRule="auto"/>
              <w:rPr>
                <w:rFonts w:cs="Calibri"/>
                <w:b/>
                <w:bCs/>
                <w:sz w:val="16"/>
                <w:szCs w:val="16"/>
                <w:lang w:val="bs-Latn-BA" w:eastAsia="bs-Latn-BA"/>
              </w:rPr>
            </w:pPr>
          </w:p>
        </w:tc>
        <w:tc>
          <w:tcPr>
            <w:tcW w:w="1084" w:type="dxa"/>
            <w:vMerge/>
            <w:tcBorders>
              <w:top w:val="nil"/>
              <w:left w:val="nil"/>
              <w:bottom w:val="single" w:sz="8" w:space="0" w:color="000000"/>
              <w:right w:val="nil"/>
            </w:tcBorders>
            <w:vAlign w:val="center"/>
            <w:hideMark/>
          </w:tcPr>
          <w:p w14:paraId="5042F727" w14:textId="77777777" w:rsidR="00F0061A" w:rsidRPr="00A10A2A" w:rsidRDefault="00F0061A" w:rsidP="00F0061A">
            <w:pPr>
              <w:spacing w:line="240" w:lineRule="auto"/>
              <w:rPr>
                <w:rFonts w:cs="Calibri"/>
                <w:b/>
                <w:bCs/>
                <w:sz w:val="16"/>
                <w:szCs w:val="16"/>
                <w:lang w:val="bs-Latn-BA" w:eastAsia="bs-Latn-BA"/>
              </w:rPr>
            </w:pPr>
          </w:p>
        </w:tc>
      </w:tr>
      <w:tr w:rsidR="00A10A2A" w:rsidRPr="00A10A2A" w14:paraId="1E02990C" w14:textId="77777777" w:rsidTr="00F0061A">
        <w:trPr>
          <w:trHeight w:val="300"/>
          <w:jc w:val="center"/>
        </w:trPr>
        <w:tc>
          <w:tcPr>
            <w:tcW w:w="2694" w:type="dxa"/>
            <w:tcBorders>
              <w:top w:val="single" w:sz="4" w:space="0" w:color="auto"/>
              <w:left w:val="nil"/>
              <w:bottom w:val="nil"/>
              <w:right w:val="nil"/>
            </w:tcBorders>
            <w:shd w:val="clear" w:color="auto" w:fill="auto"/>
            <w:noWrap/>
            <w:vAlign w:val="center"/>
            <w:hideMark/>
          </w:tcPr>
          <w:p w14:paraId="78D60D7E" w14:textId="77777777" w:rsidR="00F0061A" w:rsidRPr="00A10A2A" w:rsidRDefault="00F0061A" w:rsidP="00F0061A">
            <w:pPr>
              <w:spacing w:line="240" w:lineRule="auto"/>
              <w:ind w:firstLineChars="100" w:firstLine="161"/>
              <w:rPr>
                <w:rFonts w:cs="Calibri"/>
                <w:b/>
                <w:bCs/>
                <w:sz w:val="16"/>
                <w:szCs w:val="16"/>
                <w:lang w:val="bs-Latn-BA" w:eastAsia="bs-Latn-BA"/>
              </w:rPr>
            </w:pPr>
          </w:p>
        </w:tc>
        <w:tc>
          <w:tcPr>
            <w:tcW w:w="1001" w:type="dxa"/>
            <w:tcBorders>
              <w:top w:val="nil"/>
              <w:left w:val="nil"/>
              <w:bottom w:val="nil"/>
              <w:right w:val="nil"/>
            </w:tcBorders>
            <w:shd w:val="clear" w:color="auto" w:fill="auto"/>
            <w:noWrap/>
            <w:vAlign w:val="center"/>
            <w:hideMark/>
          </w:tcPr>
          <w:p w14:paraId="46D0A205" w14:textId="77777777" w:rsidR="00F0061A" w:rsidRPr="00A10A2A" w:rsidRDefault="00F0061A" w:rsidP="00F0061A">
            <w:pPr>
              <w:spacing w:line="240" w:lineRule="auto"/>
              <w:ind w:firstLineChars="100" w:firstLine="160"/>
              <w:rPr>
                <w:rFonts w:ascii="Times New Roman" w:hAnsi="Times New Roman"/>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4CE46E69"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726C8EC1"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49AD6F6F"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1D98CFC4"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0A674EE6"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vAlign w:val="center"/>
            <w:hideMark/>
          </w:tcPr>
          <w:p w14:paraId="384A85FA" w14:textId="77777777" w:rsidR="00F0061A" w:rsidRPr="00A10A2A" w:rsidRDefault="00F0061A" w:rsidP="00F0061A">
            <w:pPr>
              <w:spacing w:line="240" w:lineRule="auto"/>
              <w:jc w:val="right"/>
              <w:rPr>
                <w:rFonts w:ascii="Times New Roman" w:hAnsi="Times New Roman"/>
                <w:sz w:val="16"/>
                <w:szCs w:val="16"/>
                <w:lang w:val="bs-Latn-BA" w:eastAsia="bs-Latn-BA"/>
              </w:rPr>
            </w:pPr>
          </w:p>
        </w:tc>
      </w:tr>
      <w:tr w:rsidR="00A10A2A" w:rsidRPr="00A10A2A" w14:paraId="1BA9C187" w14:textId="77777777" w:rsidTr="00F0061A">
        <w:trPr>
          <w:trHeight w:val="315"/>
          <w:jc w:val="center"/>
        </w:trPr>
        <w:tc>
          <w:tcPr>
            <w:tcW w:w="2694" w:type="dxa"/>
            <w:tcBorders>
              <w:top w:val="nil"/>
              <w:left w:val="nil"/>
              <w:bottom w:val="nil"/>
              <w:right w:val="nil"/>
            </w:tcBorders>
            <w:shd w:val="clear" w:color="auto" w:fill="auto"/>
            <w:noWrap/>
            <w:vAlign w:val="center"/>
            <w:hideMark/>
          </w:tcPr>
          <w:p w14:paraId="64B610F0" w14:textId="2B072DD0"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ISPRAVKA VR</w:t>
            </w:r>
            <w:r w:rsidR="00D459E2" w:rsidRPr="00A10A2A">
              <w:rPr>
                <w:rFonts w:cs="Calibri"/>
                <w:b/>
                <w:bCs/>
                <w:sz w:val="16"/>
                <w:szCs w:val="16"/>
                <w:lang w:val="bs-Latn-BA" w:eastAsia="bs-Latn-BA"/>
              </w:rPr>
              <w:t>IJ</w:t>
            </w:r>
            <w:r w:rsidRPr="00A10A2A">
              <w:rPr>
                <w:rFonts w:cs="Calibri"/>
                <w:b/>
                <w:bCs/>
                <w:sz w:val="16"/>
                <w:szCs w:val="16"/>
                <w:lang w:val="bs-Latn-BA" w:eastAsia="bs-Latn-BA"/>
              </w:rPr>
              <w:t>EDNOSTI</w:t>
            </w:r>
          </w:p>
        </w:tc>
        <w:tc>
          <w:tcPr>
            <w:tcW w:w="1001" w:type="dxa"/>
            <w:tcBorders>
              <w:top w:val="nil"/>
              <w:left w:val="nil"/>
              <w:bottom w:val="nil"/>
              <w:right w:val="nil"/>
            </w:tcBorders>
            <w:shd w:val="clear" w:color="auto" w:fill="auto"/>
            <w:noWrap/>
            <w:vAlign w:val="center"/>
            <w:hideMark/>
          </w:tcPr>
          <w:p w14:paraId="37B4AE24" w14:textId="77777777" w:rsidR="00F0061A" w:rsidRPr="00A10A2A" w:rsidRDefault="00F0061A" w:rsidP="00F0061A">
            <w:pPr>
              <w:spacing w:line="240" w:lineRule="auto"/>
              <w:ind w:firstLineChars="100" w:firstLine="161"/>
              <w:rPr>
                <w:rFonts w:cs="Calibri"/>
                <w:b/>
                <w:bCs/>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29896496"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16E4893D"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5871AC38"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1BE8CFFD"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4D7FE91D"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vAlign w:val="center"/>
            <w:hideMark/>
          </w:tcPr>
          <w:p w14:paraId="3F1ECCF6" w14:textId="77777777" w:rsidR="00F0061A" w:rsidRPr="00A10A2A" w:rsidRDefault="00F0061A" w:rsidP="00F0061A">
            <w:pPr>
              <w:spacing w:line="240" w:lineRule="auto"/>
              <w:jc w:val="right"/>
              <w:rPr>
                <w:rFonts w:ascii="Times New Roman" w:hAnsi="Times New Roman"/>
                <w:sz w:val="16"/>
                <w:szCs w:val="16"/>
                <w:lang w:val="bs-Latn-BA" w:eastAsia="bs-Latn-BA"/>
              </w:rPr>
            </w:pPr>
          </w:p>
        </w:tc>
      </w:tr>
      <w:tr w:rsidR="00A10A2A" w:rsidRPr="00A10A2A" w14:paraId="2D1ED740" w14:textId="77777777" w:rsidTr="00F0061A">
        <w:trPr>
          <w:trHeight w:val="300"/>
          <w:jc w:val="center"/>
        </w:trPr>
        <w:tc>
          <w:tcPr>
            <w:tcW w:w="2694" w:type="dxa"/>
            <w:tcBorders>
              <w:top w:val="single" w:sz="4" w:space="0" w:color="auto"/>
              <w:left w:val="nil"/>
              <w:bottom w:val="nil"/>
              <w:right w:val="nil"/>
            </w:tcBorders>
            <w:shd w:val="clear" w:color="auto" w:fill="auto"/>
            <w:noWrap/>
            <w:vAlign w:val="center"/>
            <w:hideMark/>
          </w:tcPr>
          <w:p w14:paraId="5A720872" w14:textId="77777777"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 xml:space="preserve">Stanje na dan </w:t>
            </w:r>
          </w:p>
        </w:tc>
        <w:tc>
          <w:tcPr>
            <w:tcW w:w="1001" w:type="dxa"/>
            <w:vMerge w:val="restart"/>
            <w:tcBorders>
              <w:top w:val="single" w:sz="8" w:space="0" w:color="auto"/>
              <w:left w:val="nil"/>
              <w:bottom w:val="single" w:sz="8" w:space="0" w:color="000000"/>
              <w:right w:val="nil"/>
            </w:tcBorders>
            <w:shd w:val="clear" w:color="auto" w:fill="auto"/>
            <w:noWrap/>
            <w:vAlign w:val="center"/>
            <w:hideMark/>
          </w:tcPr>
          <w:p w14:paraId="63BAE44A"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0</w:t>
            </w:r>
          </w:p>
        </w:tc>
        <w:tc>
          <w:tcPr>
            <w:tcW w:w="1280" w:type="dxa"/>
            <w:vMerge w:val="restart"/>
            <w:tcBorders>
              <w:top w:val="single" w:sz="8" w:space="0" w:color="auto"/>
              <w:left w:val="nil"/>
              <w:bottom w:val="single" w:sz="8" w:space="0" w:color="000000"/>
              <w:right w:val="nil"/>
            </w:tcBorders>
            <w:shd w:val="clear" w:color="auto" w:fill="auto"/>
            <w:noWrap/>
            <w:vAlign w:val="center"/>
            <w:hideMark/>
          </w:tcPr>
          <w:p w14:paraId="13D4D3C9"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662.716</w:t>
            </w:r>
          </w:p>
        </w:tc>
        <w:tc>
          <w:tcPr>
            <w:tcW w:w="1121" w:type="dxa"/>
            <w:vMerge w:val="restart"/>
            <w:tcBorders>
              <w:top w:val="single" w:sz="8" w:space="0" w:color="auto"/>
              <w:left w:val="nil"/>
              <w:bottom w:val="single" w:sz="8" w:space="0" w:color="000000"/>
              <w:right w:val="nil"/>
            </w:tcBorders>
            <w:shd w:val="clear" w:color="auto" w:fill="auto"/>
            <w:noWrap/>
            <w:vAlign w:val="center"/>
            <w:hideMark/>
          </w:tcPr>
          <w:p w14:paraId="66CD84E2"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1.056.924</w:t>
            </w:r>
          </w:p>
        </w:tc>
        <w:tc>
          <w:tcPr>
            <w:tcW w:w="1134" w:type="dxa"/>
            <w:vMerge w:val="restart"/>
            <w:tcBorders>
              <w:top w:val="single" w:sz="8" w:space="0" w:color="auto"/>
              <w:left w:val="nil"/>
              <w:bottom w:val="single" w:sz="8" w:space="0" w:color="000000"/>
              <w:right w:val="nil"/>
            </w:tcBorders>
            <w:shd w:val="clear" w:color="auto" w:fill="auto"/>
            <w:noWrap/>
            <w:vAlign w:val="center"/>
            <w:hideMark/>
          </w:tcPr>
          <w:p w14:paraId="756FBB26"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45.937</w:t>
            </w:r>
          </w:p>
        </w:tc>
        <w:tc>
          <w:tcPr>
            <w:tcW w:w="1134" w:type="dxa"/>
            <w:vMerge w:val="restart"/>
            <w:tcBorders>
              <w:top w:val="single" w:sz="8" w:space="0" w:color="auto"/>
              <w:left w:val="nil"/>
              <w:bottom w:val="single" w:sz="8" w:space="0" w:color="000000"/>
              <w:right w:val="nil"/>
            </w:tcBorders>
            <w:shd w:val="clear" w:color="auto" w:fill="auto"/>
            <w:noWrap/>
            <w:vAlign w:val="center"/>
            <w:hideMark/>
          </w:tcPr>
          <w:p w14:paraId="5A6B93F8"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830.701</w:t>
            </w:r>
          </w:p>
        </w:tc>
        <w:tc>
          <w:tcPr>
            <w:tcW w:w="871" w:type="dxa"/>
            <w:vMerge w:val="restart"/>
            <w:tcBorders>
              <w:top w:val="single" w:sz="8" w:space="0" w:color="auto"/>
              <w:left w:val="nil"/>
              <w:bottom w:val="single" w:sz="8" w:space="0" w:color="000000"/>
              <w:right w:val="nil"/>
            </w:tcBorders>
            <w:shd w:val="clear" w:color="auto" w:fill="auto"/>
            <w:noWrap/>
            <w:vAlign w:val="center"/>
            <w:hideMark/>
          </w:tcPr>
          <w:p w14:paraId="6C1871F9"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0</w:t>
            </w:r>
          </w:p>
        </w:tc>
        <w:tc>
          <w:tcPr>
            <w:tcW w:w="1084" w:type="dxa"/>
            <w:vMerge w:val="restart"/>
            <w:tcBorders>
              <w:top w:val="single" w:sz="8" w:space="0" w:color="auto"/>
              <w:left w:val="nil"/>
              <w:bottom w:val="single" w:sz="8" w:space="0" w:color="000000"/>
              <w:right w:val="nil"/>
            </w:tcBorders>
            <w:shd w:val="clear" w:color="auto" w:fill="auto"/>
            <w:vAlign w:val="center"/>
            <w:hideMark/>
          </w:tcPr>
          <w:p w14:paraId="00D95858"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2.596.277</w:t>
            </w:r>
          </w:p>
        </w:tc>
      </w:tr>
      <w:tr w:rsidR="00A10A2A" w:rsidRPr="00A10A2A" w14:paraId="337F7EF6" w14:textId="77777777" w:rsidTr="00F0061A">
        <w:trPr>
          <w:trHeight w:val="315"/>
          <w:jc w:val="center"/>
        </w:trPr>
        <w:tc>
          <w:tcPr>
            <w:tcW w:w="2694" w:type="dxa"/>
            <w:tcBorders>
              <w:top w:val="nil"/>
              <w:left w:val="nil"/>
              <w:bottom w:val="single" w:sz="4" w:space="0" w:color="auto"/>
              <w:right w:val="nil"/>
            </w:tcBorders>
            <w:shd w:val="clear" w:color="auto" w:fill="auto"/>
            <w:noWrap/>
            <w:vAlign w:val="center"/>
            <w:hideMark/>
          </w:tcPr>
          <w:p w14:paraId="13347D55" w14:textId="7B552415"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31. decembra 201</w:t>
            </w:r>
            <w:r w:rsidR="00D459E2" w:rsidRPr="00A10A2A">
              <w:rPr>
                <w:rFonts w:cs="Calibri"/>
                <w:b/>
                <w:bCs/>
                <w:sz w:val="16"/>
                <w:szCs w:val="16"/>
                <w:lang w:val="bs-Latn-BA" w:eastAsia="bs-Latn-BA"/>
              </w:rPr>
              <w:t>9</w:t>
            </w:r>
            <w:r w:rsidRPr="00A10A2A">
              <w:rPr>
                <w:rFonts w:cs="Calibri"/>
                <w:b/>
                <w:bCs/>
                <w:sz w:val="16"/>
                <w:szCs w:val="16"/>
                <w:lang w:val="bs-Latn-BA" w:eastAsia="bs-Latn-BA"/>
              </w:rPr>
              <w:t>. godine</w:t>
            </w:r>
          </w:p>
        </w:tc>
        <w:tc>
          <w:tcPr>
            <w:tcW w:w="1001" w:type="dxa"/>
            <w:vMerge/>
            <w:tcBorders>
              <w:top w:val="single" w:sz="8" w:space="0" w:color="auto"/>
              <w:left w:val="nil"/>
              <w:bottom w:val="single" w:sz="8" w:space="0" w:color="000000"/>
              <w:right w:val="nil"/>
            </w:tcBorders>
            <w:vAlign w:val="center"/>
            <w:hideMark/>
          </w:tcPr>
          <w:p w14:paraId="5FB8E501" w14:textId="77777777" w:rsidR="00F0061A" w:rsidRPr="00A10A2A" w:rsidRDefault="00F0061A" w:rsidP="00F0061A">
            <w:pPr>
              <w:spacing w:line="240" w:lineRule="auto"/>
              <w:rPr>
                <w:rFonts w:cs="Calibri"/>
                <w:b/>
                <w:bCs/>
                <w:sz w:val="16"/>
                <w:szCs w:val="16"/>
                <w:lang w:val="bs-Latn-BA" w:eastAsia="bs-Latn-BA"/>
              </w:rPr>
            </w:pPr>
          </w:p>
        </w:tc>
        <w:tc>
          <w:tcPr>
            <w:tcW w:w="1280" w:type="dxa"/>
            <w:vMerge/>
            <w:tcBorders>
              <w:top w:val="single" w:sz="8" w:space="0" w:color="auto"/>
              <w:left w:val="nil"/>
              <w:bottom w:val="single" w:sz="8" w:space="0" w:color="000000"/>
              <w:right w:val="nil"/>
            </w:tcBorders>
            <w:vAlign w:val="center"/>
            <w:hideMark/>
          </w:tcPr>
          <w:p w14:paraId="5336459F" w14:textId="77777777" w:rsidR="00F0061A" w:rsidRPr="00A10A2A" w:rsidRDefault="00F0061A" w:rsidP="00F0061A">
            <w:pPr>
              <w:spacing w:line="240" w:lineRule="auto"/>
              <w:rPr>
                <w:rFonts w:cs="Calibri"/>
                <w:b/>
                <w:bCs/>
                <w:sz w:val="16"/>
                <w:szCs w:val="16"/>
                <w:lang w:val="bs-Latn-BA" w:eastAsia="bs-Latn-BA"/>
              </w:rPr>
            </w:pPr>
          </w:p>
        </w:tc>
        <w:tc>
          <w:tcPr>
            <w:tcW w:w="1121" w:type="dxa"/>
            <w:vMerge/>
            <w:tcBorders>
              <w:top w:val="single" w:sz="8" w:space="0" w:color="auto"/>
              <w:left w:val="nil"/>
              <w:bottom w:val="single" w:sz="8" w:space="0" w:color="000000"/>
              <w:right w:val="nil"/>
            </w:tcBorders>
            <w:vAlign w:val="center"/>
            <w:hideMark/>
          </w:tcPr>
          <w:p w14:paraId="6419B648"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single" w:sz="8" w:space="0" w:color="auto"/>
              <w:left w:val="nil"/>
              <w:bottom w:val="single" w:sz="8" w:space="0" w:color="000000"/>
              <w:right w:val="nil"/>
            </w:tcBorders>
            <w:vAlign w:val="center"/>
            <w:hideMark/>
          </w:tcPr>
          <w:p w14:paraId="4972D9F9"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single" w:sz="8" w:space="0" w:color="auto"/>
              <w:left w:val="nil"/>
              <w:bottom w:val="single" w:sz="8" w:space="0" w:color="000000"/>
              <w:right w:val="nil"/>
            </w:tcBorders>
            <w:vAlign w:val="center"/>
            <w:hideMark/>
          </w:tcPr>
          <w:p w14:paraId="5620FBEC" w14:textId="77777777" w:rsidR="00F0061A" w:rsidRPr="00A10A2A" w:rsidRDefault="00F0061A" w:rsidP="00F0061A">
            <w:pPr>
              <w:spacing w:line="240" w:lineRule="auto"/>
              <w:rPr>
                <w:rFonts w:cs="Calibri"/>
                <w:b/>
                <w:bCs/>
                <w:sz w:val="16"/>
                <w:szCs w:val="16"/>
                <w:lang w:val="bs-Latn-BA" w:eastAsia="bs-Latn-BA"/>
              </w:rPr>
            </w:pPr>
          </w:p>
        </w:tc>
        <w:tc>
          <w:tcPr>
            <w:tcW w:w="871" w:type="dxa"/>
            <w:vMerge/>
            <w:tcBorders>
              <w:top w:val="single" w:sz="8" w:space="0" w:color="auto"/>
              <w:left w:val="nil"/>
              <w:bottom w:val="single" w:sz="8" w:space="0" w:color="000000"/>
              <w:right w:val="nil"/>
            </w:tcBorders>
            <w:vAlign w:val="center"/>
            <w:hideMark/>
          </w:tcPr>
          <w:p w14:paraId="4A6D7E1A" w14:textId="77777777" w:rsidR="00F0061A" w:rsidRPr="00A10A2A" w:rsidRDefault="00F0061A" w:rsidP="00F0061A">
            <w:pPr>
              <w:spacing w:line="240" w:lineRule="auto"/>
              <w:rPr>
                <w:rFonts w:cs="Calibri"/>
                <w:b/>
                <w:bCs/>
                <w:sz w:val="16"/>
                <w:szCs w:val="16"/>
                <w:lang w:val="bs-Latn-BA" w:eastAsia="bs-Latn-BA"/>
              </w:rPr>
            </w:pPr>
          </w:p>
        </w:tc>
        <w:tc>
          <w:tcPr>
            <w:tcW w:w="1084" w:type="dxa"/>
            <w:vMerge/>
            <w:tcBorders>
              <w:top w:val="single" w:sz="8" w:space="0" w:color="auto"/>
              <w:left w:val="nil"/>
              <w:bottom w:val="single" w:sz="8" w:space="0" w:color="000000"/>
              <w:right w:val="nil"/>
            </w:tcBorders>
            <w:vAlign w:val="center"/>
            <w:hideMark/>
          </w:tcPr>
          <w:p w14:paraId="658B7E77" w14:textId="77777777" w:rsidR="00F0061A" w:rsidRPr="00A10A2A" w:rsidRDefault="00F0061A" w:rsidP="00F0061A">
            <w:pPr>
              <w:spacing w:line="240" w:lineRule="auto"/>
              <w:rPr>
                <w:rFonts w:cs="Calibri"/>
                <w:b/>
                <w:bCs/>
                <w:sz w:val="16"/>
                <w:szCs w:val="16"/>
                <w:lang w:val="bs-Latn-BA" w:eastAsia="bs-Latn-BA"/>
              </w:rPr>
            </w:pPr>
          </w:p>
        </w:tc>
      </w:tr>
      <w:tr w:rsidR="00A10A2A" w:rsidRPr="00A10A2A" w14:paraId="5C197496" w14:textId="77777777" w:rsidTr="00F0061A">
        <w:trPr>
          <w:trHeight w:val="300"/>
          <w:jc w:val="center"/>
        </w:trPr>
        <w:tc>
          <w:tcPr>
            <w:tcW w:w="2694" w:type="dxa"/>
            <w:tcBorders>
              <w:top w:val="nil"/>
              <w:left w:val="nil"/>
              <w:bottom w:val="nil"/>
              <w:right w:val="nil"/>
            </w:tcBorders>
            <w:shd w:val="clear" w:color="auto" w:fill="auto"/>
            <w:noWrap/>
            <w:vAlign w:val="center"/>
            <w:hideMark/>
          </w:tcPr>
          <w:p w14:paraId="3D367424" w14:textId="77777777" w:rsidR="00F0061A" w:rsidRPr="00A10A2A" w:rsidRDefault="00F0061A" w:rsidP="00F0061A">
            <w:pPr>
              <w:spacing w:line="240" w:lineRule="auto"/>
              <w:ind w:firstLineChars="100" w:firstLine="161"/>
              <w:rPr>
                <w:rFonts w:cs="Calibri"/>
                <w:b/>
                <w:bCs/>
                <w:sz w:val="16"/>
                <w:szCs w:val="16"/>
                <w:lang w:val="bs-Latn-BA" w:eastAsia="bs-Latn-BA"/>
              </w:rPr>
            </w:pPr>
          </w:p>
        </w:tc>
        <w:tc>
          <w:tcPr>
            <w:tcW w:w="1001" w:type="dxa"/>
            <w:tcBorders>
              <w:top w:val="nil"/>
              <w:left w:val="nil"/>
              <w:bottom w:val="nil"/>
              <w:right w:val="nil"/>
            </w:tcBorders>
            <w:shd w:val="clear" w:color="auto" w:fill="auto"/>
            <w:noWrap/>
            <w:vAlign w:val="center"/>
            <w:hideMark/>
          </w:tcPr>
          <w:p w14:paraId="6D125B92" w14:textId="77777777" w:rsidR="00F0061A" w:rsidRPr="00A10A2A" w:rsidRDefault="00F0061A" w:rsidP="00F0061A">
            <w:pPr>
              <w:spacing w:line="240" w:lineRule="auto"/>
              <w:ind w:firstLineChars="100" w:firstLine="160"/>
              <w:rPr>
                <w:rFonts w:ascii="Times New Roman" w:hAnsi="Times New Roman"/>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744FEFB7"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39AC2D1A"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1D4B0E65"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63740B43"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75E0E99F"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vAlign w:val="center"/>
            <w:hideMark/>
          </w:tcPr>
          <w:p w14:paraId="506F6243" w14:textId="77777777" w:rsidR="00F0061A" w:rsidRPr="00A10A2A" w:rsidRDefault="00F0061A" w:rsidP="00F0061A">
            <w:pPr>
              <w:spacing w:line="240" w:lineRule="auto"/>
              <w:jc w:val="right"/>
              <w:rPr>
                <w:rFonts w:ascii="Times New Roman" w:hAnsi="Times New Roman"/>
                <w:sz w:val="16"/>
                <w:szCs w:val="16"/>
                <w:lang w:val="bs-Latn-BA" w:eastAsia="bs-Latn-BA"/>
              </w:rPr>
            </w:pPr>
          </w:p>
        </w:tc>
      </w:tr>
      <w:tr w:rsidR="00A10A2A" w:rsidRPr="00A10A2A" w14:paraId="2EA8A4B1" w14:textId="77777777" w:rsidTr="00F0061A">
        <w:trPr>
          <w:trHeight w:val="300"/>
          <w:jc w:val="center"/>
        </w:trPr>
        <w:tc>
          <w:tcPr>
            <w:tcW w:w="2694" w:type="dxa"/>
            <w:tcBorders>
              <w:top w:val="nil"/>
              <w:left w:val="nil"/>
              <w:bottom w:val="nil"/>
              <w:right w:val="nil"/>
            </w:tcBorders>
            <w:shd w:val="clear" w:color="auto" w:fill="auto"/>
            <w:noWrap/>
            <w:vAlign w:val="center"/>
            <w:hideMark/>
          </w:tcPr>
          <w:p w14:paraId="579A8CEF" w14:textId="43BA69E0"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Amortizacija (Napomena 3</w:t>
            </w:r>
            <w:r w:rsidR="006764BC" w:rsidRPr="00A10A2A">
              <w:rPr>
                <w:rFonts w:cs="Calibri"/>
                <w:sz w:val="16"/>
                <w:szCs w:val="16"/>
                <w:lang w:val="bs-Latn-BA" w:eastAsia="bs-Latn-BA"/>
              </w:rPr>
              <w:t>1</w:t>
            </w:r>
            <w:r w:rsidRPr="00A10A2A">
              <w:rPr>
                <w:rFonts w:cs="Calibri"/>
                <w:sz w:val="16"/>
                <w:szCs w:val="16"/>
                <w:lang w:val="bs-Latn-BA" w:eastAsia="bs-Latn-BA"/>
              </w:rPr>
              <w:t>)</w:t>
            </w:r>
          </w:p>
        </w:tc>
        <w:tc>
          <w:tcPr>
            <w:tcW w:w="1001" w:type="dxa"/>
            <w:tcBorders>
              <w:top w:val="nil"/>
              <w:left w:val="nil"/>
              <w:bottom w:val="nil"/>
              <w:right w:val="nil"/>
            </w:tcBorders>
            <w:shd w:val="clear" w:color="auto" w:fill="auto"/>
            <w:noWrap/>
            <w:vAlign w:val="center"/>
            <w:hideMark/>
          </w:tcPr>
          <w:p w14:paraId="5F1DA2FC" w14:textId="77777777" w:rsidR="00F0061A" w:rsidRPr="00A10A2A" w:rsidRDefault="00F0061A" w:rsidP="00F0061A">
            <w:pPr>
              <w:spacing w:line="240" w:lineRule="auto"/>
              <w:ind w:firstLineChars="100" w:firstLine="160"/>
              <w:rPr>
                <w:rFonts w:cs="Calibri"/>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0F02888C"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428.389</w:t>
            </w:r>
          </w:p>
        </w:tc>
        <w:tc>
          <w:tcPr>
            <w:tcW w:w="1121" w:type="dxa"/>
            <w:tcBorders>
              <w:top w:val="nil"/>
              <w:left w:val="nil"/>
              <w:bottom w:val="nil"/>
              <w:right w:val="nil"/>
            </w:tcBorders>
            <w:shd w:val="clear" w:color="auto" w:fill="auto"/>
            <w:noWrap/>
            <w:vAlign w:val="center"/>
            <w:hideMark/>
          </w:tcPr>
          <w:p w14:paraId="6F3D2505"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76.384</w:t>
            </w:r>
          </w:p>
        </w:tc>
        <w:tc>
          <w:tcPr>
            <w:tcW w:w="1134" w:type="dxa"/>
            <w:tcBorders>
              <w:top w:val="nil"/>
              <w:left w:val="nil"/>
              <w:bottom w:val="nil"/>
              <w:right w:val="nil"/>
            </w:tcBorders>
            <w:shd w:val="clear" w:color="auto" w:fill="auto"/>
            <w:noWrap/>
            <w:vAlign w:val="center"/>
            <w:hideMark/>
          </w:tcPr>
          <w:p w14:paraId="17C21992"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8.750</w:t>
            </w:r>
          </w:p>
        </w:tc>
        <w:tc>
          <w:tcPr>
            <w:tcW w:w="1134" w:type="dxa"/>
            <w:tcBorders>
              <w:top w:val="nil"/>
              <w:left w:val="nil"/>
              <w:bottom w:val="nil"/>
              <w:right w:val="nil"/>
            </w:tcBorders>
            <w:shd w:val="clear" w:color="auto" w:fill="auto"/>
            <w:noWrap/>
            <w:vAlign w:val="center"/>
            <w:hideMark/>
          </w:tcPr>
          <w:p w14:paraId="0C5BA71F"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50.093</w:t>
            </w:r>
          </w:p>
        </w:tc>
        <w:tc>
          <w:tcPr>
            <w:tcW w:w="871" w:type="dxa"/>
            <w:tcBorders>
              <w:top w:val="nil"/>
              <w:left w:val="nil"/>
              <w:bottom w:val="nil"/>
              <w:right w:val="nil"/>
            </w:tcBorders>
            <w:shd w:val="clear" w:color="auto" w:fill="auto"/>
            <w:noWrap/>
            <w:vAlign w:val="center"/>
            <w:hideMark/>
          </w:tcPr>
          <w:p w14:paraId="332702C4" w14:textId="36C787CF" w:rsidR="00F0061A" w:rsidRPr="00A10A2A" w:rsidRDefault="0017214E" w:rsidP="00F0061A">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084" w:type="dxa"/>
            <w:tcBorders>
              <w:top w:val="nil"/>
              <w:left w:val="nil"/>
              <w:bottom w:val="nil"/>
              <w:right w:val="nil"/>
            </w:tcBorders>
            <w:shd w:val="clear" w:color="auto" w:fill="auto"/>
            <w:vAlign w:val="center"/>
            <w:hideMark/>
          </w:tcPr>
          <w:p w14:paraId="7AA1DD03"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563.616</w:t>
            </w:r>
          </w:p>
        </w:tc>
      </w:tr>
      <w:tr w:rsidR="00A10A2A" w:rsidRPr="00A10A2A" w14:paraId="35CCB55A" w14:textId="77777777" w:rsidTr="00F0061A">
        <w:trPr>
          <w:trHeight w:val="300"/>
          <w:jc w:val="center"/>
        </w:trPr>
        <w:tc>
          <w:tcPr>
            <w:tcW w:w="3695" w:type="dxa"/>
            <w:gridSpan w:val="2"/>
            <w:tcBorders>
              <w:top w:val="nil"/>
              <w:left w:val="nil"/>
              <w:bottom w:val="nil"/>
              <w:right w:val="nil"/>
            </w:tcBorders>
            <w:shd w:val="clear" w:color="auto" w:fill="auto"/>
            <w:noWrap/>
            <w:vAlign w:val="center"/>
            <w:hideMark/>
          </w:tcPr>
          <w:p w14:paraId="16C2E3A9" w14:textId="2B180291"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Prenos na stalnu imovinu nam</w:t>
            </w:r>
            <w:r w:rsidR="00D459E2" w:rsidRPr="00A10A2A">
              <w:rPr>
                <w:rFonts w:cs="Calibri"/>
                <w:sz w:val="16"/>
                <w:szCs w:val="16"/>
                <w:lang w:val="bs-Latn-BA" w:eastAsia="bs-Latn-BA"/>
              </w:rPr>
              <w:t>ij</w:t>
            </w:r>
            <w:r w:rsidRPr="00A10A2A">
              <w:rPr>
                <w:rFonts w:cs="Calibri"/>
                <w:sz w:val="16"/>
                <w:szCs w:val="16"/>
                <w:lang w:val="bs-Latn-BA" w:eastAsia="bs-Latn-BA"/>
              </w:rPr>
              <w:t>enjenu prodaji</w:t>
            </w:r>
          </w:p>
        </w:tc>
        <w:tc>
          <w:tcPr>
            <w:tcW w:w="1280" w:type="dxa"/>
            <w:tcBorders>
              <w:top w:val="nil"/>
              <w:left w:val="nil"/>
              <w:bottom w:val="nil"/>
              <w:right w:val="nil"/>
            </w:tcBorders>
            <w:shd w:val="clear" w:color="auto" w:fill="auto"/>
            <w:noWrap/>
            <w:vAlign w:val="center"/>
            <w:hideMark/>
          </w:tcPr>
          <w:p w14:paraId="4DA47733" w14:textId="77777777" w:rsidR="00F0061A" w:rsidRPr="00A10A2A" w:rsidRDefault="00F0061A" w:rsidP="00F0061A">
            <w:pPr>
              <w:spacing w:line="240" w:lineRule="auto"/>
              <w:ind w:firstLineChars="100" w:firstLine="160"/>
              <w:rPr>
                <w:rFonts w:cs="Calibri"/>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397DD132"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2ACF33B2"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69FF06E8"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77B8EAEA"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vAlign w:val="center"/>
            <w:hideMark/>
          </w:tcPr>
          <w:p w14:paraId="0C18FDC9" w14:textId="77777777" w:rsidR="00F0061A" w:rsidRPr="00A10A2A" w:rsidRDefault="00F0061A" w:rsidP="00F0061A">
            <w:pPr>
              <w:spacing w:line="240" w:lineRule="auto"/>
              <w:jc w:val="right"/>
              <w:rPr>
                <w:rFonts w:ascii="Times New Roman" w:hAnsi="Times New Roman"/>
                <w:sz w:val="16"/>
                <w:szCs w:val="16"/>
                <w:lang w:val="bs-Latn-BA" w:eastAsia="bs-Latn-BA"/>
              </w:rPr>
            </w:pPr>
          </w:p>
        </w:tc>
      </w:tr>
      <w:tr w:rsidR="00A10A2A" w:rsidRPr="00A10A2A" w14:paraId="7ABC8A84" w14:textId="77777777" w:rsidTr="00F0061A">
        <w:trPr>
          <w:trHeight w:val="315"/>
          <w:jc w:val="center"/>
        </w:trPr>
        <w:tc>
          <w:tcPr>
            <w:tcW w:w="2694" w:type="dxa"/>
            <w:tcBorders>
              <w:top w:val="nil"/>
              <w:left w:val="nil"/>
              <w:bottom w:val="nil"/>
              <w:right w:val="nil"/>
            </w:tcBorders>
            <w:shd w:val="clear" w:color="auto" w:fill="auto"/>
            <w:noWrap/>
            <w:vAlign w:val="center"/>
            <w:hideMark/>
          </w:tcPr>
          <w:p w14:paraId="0956136B" w14:textId="77777777"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Otuđenja i rashodovanja</w:t>
            </w:r>
          </w:p>
        </w:tc>
        <w:tc>
          <w:tcPr>
            <w:tcW w:w="1001" w:type="dxa"/>
            <w:tcBorders>
              <w:top w:val="nil"/>
              <w:left w:val="nil"/>
              <w:bottom w:val="single" w:sz="8" w:space="0" w:color="auto"/>
              <w:right w:val="nil"/>
            </w:tcBorders>
            <w:shd w:val="clear" w:color="auto" w:fill="auto"/>
            <w:noWrap/>
            <w:vAlign w:val="center"/>
            <w:hideMark/>
          </w:tcPr>
          <w:p w14:paraId="46339B8E"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 </w:t>
            </w:r>
          </w:p>
        </w:tc>
        <w:tc>
          <w:tcPr>
            <w:tcW w:w="1280" w:type="dxa"/>
            <w:tcBorders>
              <w:top w:val="nil"/>
              <w:left w:val="nil"/>
              <w:bottom w:val="single" w:sz="8" w:space="0" w:color="auto"/>
              <w:right w:val="nil"/>
            </w:tcBorders>
            <w:shd w:val="clear" w:color="auto" w:fill="auto"/>
            <w:noWrap/>
            <w:vAlign w:val="center"/>
            <w:hideMark/>
          </w:tcPr>
          <w:p w14:paraId="44E36C74"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 </w:t>
            </w:r>
          </w:p>
        </w:tc>
        <w:tc>
          <w:tcPr>
            <w:tcW w:w="1121" w:type="dxa"/>
            <w:tcBorders>
              <w:top w:val="nil"/>
              <w:left w:val="nil"/>
              <w:bottom w:val="single" w:sz="8" w:space="0" w:color="auto"/>
              <w:right w:val="nil"/>
            </w:tcBorders>
            <w:shd w:val="clear" w:color="auto" w:fill="auto"/>
            <w:noWrap/>
            <w:vAlign w:val="center"/>
            <w:hideMark/>
          </w:tcPr>
          <w:p w14:paraId="63C47E1F"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16.783</w:t>
            </w:r>
          </w:p>
        </w:tc>
        <w:tc>
          <w:tcPr>
            <w:tcW w:w="1134" w:type="dxa"/>
            <w:tcBorders>
              <w:top w:val="nil"/>
              <w:left w:val="nil"/>
              <w:bottom w:val="single" w:sz="8" w:space="0" w:color="auto"/>
              <w:right w:val="nil"/>
            </w:tcBorders>
            <w:shd w:val="clear" w:color="auto" w:fill="auto"/>
            <w:noWrap/>
            <w:vAlign w:val="center"/>
            <w:hideMark/>
          </w:tcPr>
          <w:p w14:paraId="04275F41"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93</w:t>
            </w:r>
          </w:p>
        </w:tc>
        <w:tc>
          <w:tcPr>
            <w:tcW w:w="1134" w:type="dxa"/>
            <w:tcBorders>
              <w:top w:val="nil"/>
              <w:left w:val="nil"/>
              <w:bottom w:val="single" w:sz="8" w:space="0" w:color="auto"/>
              <w:right w:val="nil"/>
            </w:tcBorders>
            <w:shd w:val="clear" w:color="auto" w:fill="auto"/>
            <w:noWrap/>
            <w:vAlign w:val="center"/>
            <w:hideMark/>
          </w:tcPr>
          <w:p w14:paraId="757DFAFB"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78.974</w:t>
            </w:r>
          </w:p>
        </w:tc>
        <w:tc>
          <w:tcPr>
            <w:tcW w:w="871" w:type="dxa"/>
            <w:tcBorders>
              <w:top w:val="nil"/>
              <w:left w:val="nil"/>
              <w:bottom w:val="single" w:sz="8" w:space="0" w:color="auto"/>
              <w:right w:val="nil"/>
            </w:tcBorders>
            <w:shd w:val="clear" w:color="auto" w:fill="auto"/>
            <w:noWrap/>
            <w:vAlign w:val="center"/>
            <w:hideMark/>
          </w:tcPr>
          <w:p w14:paraId="7D125C20" w14:textId="1FB1EFE3"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 </w:t>
            </w:r>
            <w:r w:rsidR="0017214E" w:rsidRPr="00A10A2A">
              <w:rPr>
                <w:rFonts w:cs="Calibri"/>
                <w:sz w:val="16"/>
                <w:szCs w:val="16"/>
                <w:lang w:val="bs-Latn-BA" w:eastAsia="bs-Latn-BA"/>
              </w:rPr>
              <w:t>0</w:t>
            </w:r>
          </w:p>
        </w:tc>
        <w:tc>
          <w:tcPr>
            <w:tcW w:w="1084" w:type="dxa"/>
            <w:tcBorders>
              <w:top w:val="nil"/>
              <w:left w:val="nil"/>
              <w:bottom w:val="single" w:sz="8" w:space="0" w:color="auto"/>
              <w:right w:val="nil"/>
            </w:tcBorders>
            <w:shd w:val="clear" w:color="auto" w:fill="auto"/>
            <w:vAlign w:val="center"/>
            <w:hideMark/>
          </w:tcPr>
          <w:p w14:paraId="44653C06"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95.850</w:t>
            </w:r>
          </w:p>
        </w:tc>
      </w:tr>
      <w:tr w:rsidR="00A10A2A" w:rsidRPr="00A10A2A" w14:paraId="03DCE2D4" w14:textId="77777777" w:rsidTr="00F0061A">
        <w:trPr>
          <w:trHeight w:val="300"/>
          <w:jc w:val="center"/>
        </w:trPr>
        <w:tc>
          <w:tcPr>
            <w:tcW w:w="2694" w:type="dxa"/>
            <w:tcBorders>
              <w:top w:val="single" w:sz="4" w:space="0" w:color="auto"/>
              <w:left w:val="nil"/>
              <w:bottom w:val="nil"/>
              <w:right w:val="nil"/>
            </w:tcBorders>
            <w:shd w:val="clear" w:color="auto" w:fill="auto"/>
            <w:noWrap/>
            <w:vAlign w:val="center"/>
            <w:hideMark/>
          </w:tcPr>
          <w:p w14:paraId="2E1AF014" w14:textId="77777777"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 xml:space="preserve">Stanje na dan </w:t>
            </w:r>
          </w:p>
        </w:tc>
        <w:tc>
          <w:tcPr>
            <w:tcW w:w="1001" w:type="dxa"/>
            <w:vMerge w:val="restart"/>
            <w:tcBorders>
              <w:top w:val="nil"/>
              <w:left w:val="nil"/>
              <w:bottom w:val="single" w:sz="8" w:space="0" w:color="000000"/>
              <w:right w:val="nil"/>
            </w:tcBorders>
            <w:shd w:val="clear" w:color="auto" w:fill="auto"/>
            <w:noWrap/>
            <w:vAlign w:val="center"/>
            <w:hideMark/>
          </w:tcPr>
          <w:p w14:paraId="5A78E823"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0</w:t>
            </w:r>
          </w:p>
        </w:tc>
        <w:tc>
          <w:tcPr>
            <w:tcW w:w="1280" w:type="dxa"/>
            <w:vMerge w:val="restart"/>
            <w:tcBorders>
              <w:top w:val="nil"/>
              <w:left w:val="nil"/>
              <w:bottom w:val="single" w:sz="8" w:space="0" w:color="000000"/>
              <w:right w:val="nil"/>
            </w:tcBorders>
            <w:shd w:val="clear" w:color="auto" w:fill="auto"/>
            <w:noWrap/>
            <w:vAlign w:val="center"/>
            <w:hideMark/>
          </w:tcPr>
          <w:p w14:paraId="6B6E5B62"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1.091.105</w:t>
            </w:r>
          </w:p>
        </w:tc>
        <w:tc>
          <w:tcPr>
            <w:tcW w:w="1121" w:type="dxa"/>
            <w:vMerge w:val="restart"/>
            <w:tcBorders>
              <w:top w:val="nil"/>
              <w:left w:val="nil"/>
              <w:bottom w:val="single" w:sz="8" w:space="0" w:color="000000"/>
              <w:right w:val="nil"/>
            </w:tcBorders>
            <w:shd w:val="clear" w:color="auto" w:fill="auto"/>
            <w:noWrap/>
            <w:vAlign w:val="center"/>
            <w:hideMark/>
          </w:tcPr>
          <w:p w14:paraId="03B4A22F"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1.116.526</w:t>
            </w:r>
          </w:p>
        </w:tc>
        <w:tc>
          <w:tcPr>
            <w:tcW w:w="1134" w:type="dxa"/>
            <w:vMerge w:val="restart"/>
            <w:tcBorders>
              <w:top w:val="nil"/>
              <w:left w:val="nil"/>
              <w:bottom w:val="single" w:sz="8" w:space="0" w:color="000000"/>
              <w:right w:val="nil"/>
            </w:tcBorders>
            <w:shd w:val="clear" w:color="auto" w:fill="auto"/>
            <w:noWrap/>
            <w:vAlign w:val="center"/>
            <w:hideMark/>
          </w:tcPr>
          <w:p w14:paraId="43BEA7FC"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54.593</w:t>
            </w:r>
          </w:p>
        </w:tc>
        <w:tc>
          <w:tcPr>
            <w:tcW w:w="1134" w:type="dxa"/>
            <w:vMerge w:val="restart"/>
            <w:tcBorders>
              <w:top w:val="nil"/>
              <w:left w:val="nil"/>
              <w:bottom w:val="single" w:sz="8" w:space="0" w:color="000000"/>
              <w:right w:val="nil"/>
            </w:tcBorders>
            <w:shd w:val="clear" w:color="auto" w:fill="auto"/>
            <w:noWrap/>
            <w:vAlign w:val="center"/>
            <w:hideMark/>
          </w:tcPr>
          <w:p w14:paraId="043F5042"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801.819</w:t>
            </w:r>
          </w:p>
        </w:tc>
        <w:tc>
          <w:tcPr>
            <w:tcW w:w="871" w:type="dxa"/>
            <w:vMerge w:val="restart"/>
            <w:tcBorders>
              <w:top w:val="nil"/>
              <w:left w:val="nil"/>
              <w:bottom w:val="single" w:sz="8" w:space="0" w:color="000000"/>
              <w:right w:val="nil"/>
            </w:tcBorders>
            <w:shd w:val="clear" w:color="auto" w:fill="auto"/>
            <w:noWrap/>
            <w:vAlign w:val="center"/>
            <w:hideMark/>
          </w:tcPr>
          <w:p w14:paraId="0BF6A210"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0</w:t>
            </w:r>
          </w:p>
        </w:tc>
        <w:tc>
          <w:tcPr>
            <w:tcW w:w="1084" w:type="dxa"/>
            <w:vMerge w:val="restart"/>
            <w:tcBorders>
              <w:top w:val="nil"/>
              <w:left w:val="nil"/>
              <w:bottom w:val="single" w:sz="8" w:space="0" w:color="000000"/>
              <w:right w:val="nil"/>
            </w:tcBorders>
            <w:shd w:val="clear" w:color="auto" w:fill="auto"/>
            <w:noWrap/>
            <w:vAlign w:val="center"/>
            <w:hideMark/>
          </w:tcPr>
          <w:p w14:paraId="0FB3E821"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3.064.043</w:t>
            </w:r>
          </w:p>
        </w:tc>
      </w:tr>
      <w:tr w:rsidR="00A10A2A" w:rsidRPr="00A10A2A" w14:paraId="2D123B97" w14:textId="77777777" w:rsidTr="00F0061A">
        <w:trPr>
          <w:trHeight w:val="315"/>
          <w:jc w:val="center"/>
        </w:trPr>
        <w:tc>
          <w:tcPr>
            <w:tcW w:w="2694" w:type="dxa"/>
            <w:tcBorders>
              <w:top w:val="nil"/>
              <w:left w:val="nil"/>
              <w:bottom w:val="single" w:sz="4" w:space="0" w:color="auto"/>
              <w:right w:val="nil"/>
            </w:tcBorders>
            <w:shd w:val="clear" w:color="auto" w:fill="auto"/>
            <w:noWrap/>
            <w:vAlign w:val="center"/>
            <w:hideMark/>
          </w:tcPr>
          <w:p w14:paraId="4BF69244" w14:textId="77777777"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31. decembra 2020. godine</w:t>
            </w:r>
          </w:p>
        </w:tc>
        <w:tc>
          <w:tcPr>
            <w:tcW w:w="1001" w:type="dxa"/>
            <w:vMerge/>
            <w:tcBorders>
              <w:top w:val="nil"/>
              <w:left w:val="nil"/>
              <w:bottom w:val="single" w:sz="8" w:space="0" w:color="000000"/>
              <w:right w:val="nil"/>
            </w:tcBorders>
            <w:vAlign w:val="center"/>
            <w:hideMark/>
          </w:tcPr>
          <w:p w14:paraId="4D561DD5" w14:textId="77777777" w:rsidR="00F0061A" w:rsidRPr="00A10A2A" w:rsidRDefault="00F0061A" w:rsidP="00F0061A">
            <w:pPr>
              <w:spacing w:line="240" w:lineRule="auto"/>
              <w:rPr>
                <w:rFonts w:cs="Calibri"/>
                <w:b/>
                <w:bCs/>
                <w:sz w:val="16"/>
                <w:szCs w:val="16"/>
                <w:lang w:val="bs-Latn-BA" w:eastAsia="bs-Latn-BA"/>
              </w:rPr>
            </w:pPr>
          </w:p>
        </w:tc>
        <w:tc>
          <w:tcPr>
            <w:tcW w:w="1280" w:type="dxa"/>
            <w:vMerge/>
            <w:tcBorders>
              <w:top w:val="nil"/>
              <w:left w:val="nil"/>
              <w:bottom w:val="single" w:sz="8" w:space="0" w:color="000000"/>
              <w:right w:val="nil"/>
            </w:tcBorders>
            <w:vAlign w:val="center"/>
            <w:hideMark/>
          </w:tcPr>
          <w:p w14:paraId="7BC35A21" w14:textId="77777777" w:rsidR="00F0061A" w:rsidRPr="00A10A2A" w:rsidRDefault="00F0061A" w:rsidP="00F0061A">
            <w:pPr>
              <w:spacing w:line="240" w:lineRule="auto"/>
              <w:rPr>
                <w:rFonts w:cs="Calibri"/>
                <w:b/>
                <w:bCs/>
                <w:sz w:val="16"/>
                <w:szCs w:val="16"/>
                <w:lang w:val="bs-Latn-BA" w:eastAsia="bs-Latn-BA"/>
              </w:rPr>
            </w:pPr>
          </w:p>
        </w:tc>
        <w:tc>
          <w:tcPr>
            <w:tcW w:w="1121" w:type="dxa"/>
            <w:vMerge/>
            <w:tcBorders>
              <w:top w:val="nil"/>
              <w:left w:val="nil"/>
              <w:bottom w:val="single" w:sz="8" w:space="0" w:color="000000"/>
              <w:right w:val="nil"/>
            </w:tcBorders>
            <w:vAlign w:val="center"/>
            <w:hideMark/>
          </w:tcPr>
          <w:p w14:paraId="10659775"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nil"/>
              <w:left w:val="nil"/>
              <w:bottom w:val="single" w:sz="8" w:space="0" w:color="000000"/>
              <w:right w:val="nil"/>
            </w:tcBorders>
            <w:vAlign w:val="center"/>
            <w:hideMark/>
          </w:tcPr>
          <w:p w14:paraId="24701389" w14:textId="77777777" w:rsidR="00F0061A" w:rsidRPr="00A10A2A" w:rsidRDefault="00F0061A" w:rsidP="00F0061A">
            <w:pPr>
              <w:spacing w:line="240" w:lineRule="auto"/>
              <w:rPr>
                <w:rFonts w:cs="Calibri"/>
                <w:b/>
                <w:bCs/>
                <w:sz w:val="16"/>
                <w:szCs w:val="16"/>
                <w:lang w:val="bs-Latn-BA" w:eastAsia="bs-Latn-BA"/>
              </w:rPr>
            </w:pPr>
          </w:p>
        </w:tc>
        <w:tc>
          <w:tcPr>
            <w:tcW w:w="1134" w:type="dxa"/>
            <w:vMerge/>
            <w:tcBorders>
              <w:top w:val="nil"/>
              <w:left w:val="nil"/>
              <w:bottom w:val="single" w:sz="8" w:space="0" w:color="000000"/>
              <w:right w:val="nil"/>
            </w:tcBorders>
            <w:vAlign w:val="center"/>
            <w:hideMark/>
          </w:tcPr>
          <w:p w14:paraId="7AAA32CD" w14:textId="77777777" w:rsidR="00F0061A" w:rsidRPr="00A10A2A" w:rsidRDefault="00F0061A" w:rsidP="00F0061A">
            <w:pPr>
              <w:spacing w:line="240" w:lineRule="auto"/>
              <w:rPr>
                <w:rFonts w:cs="Calibri"/>
                <w:b/>
                <w:bCs/>
                <w:sz w:val="16"/>
                <w:szCs w:val="16"/>
                <w:lang w:val="bs-Latn-BA" w:eastAsia="bs-Latn-BA"/>
              </w:rPr>
            </w:pPr>
          </w:p>
        </w:tc>
        <w:tc>
          <w:tcPr>
            <w:tcW w:w="871" w:type="dxa"/>
            <w:vMerge/>
            <w:tcBorders>
              <w:top w:val="nil"/>
              <w:left w:val="nil"/>
              <w:bottom w:val="single" w:sz="8" w:space="0" w:color="000000"/>
              <w:right w:val="nil"/>
            </w:tcBorders>
            <w:vAlign w:val="center"/>
            <w:hideMark/>
          </w:tcPr>
          <w:p w14:paraId="6E6BDFFA" w14:textId="77777777" w:rsidR="00F0061A" w:rsidRPr="00A10A2A" w:rsidRDefault="00F0061A" w:rsidP="00F0061A">
            <w:pPr>
              <w:spacing w:line="240" w:lineRule="auto"/>
              <w:rPr>
                <w:rFonts w:cs="Calibri"/>
                <w:b/>
                <w:bCs/>
                <w:sz w:val="16"/>
                <w:szCs w:val="16"/>
                <w:lang w:val="bs-Latn-BA" w:eastAsia="bs-Latn-BA"/>
              </w:rPr>
            </w:pPr>
          </w:p>
        </w:tc>
        <w:tc>
          <w:tcPr>
            <w:tcW w:w="1084" w:type="dxa"/>
            <w:vMerge/>
            <w:tcBorders>
              <w:top w:val="nil"/>
              <w:left w:val="nil"/>
              <w:bottom w:val="single" w:sz="8" w:space="0" w:color="000000"/>
              <w:right w:val="nil"/>
            </w:tcBorders>
            <w:vAlign w:val="center"/>
            <w:hideMark/>
          </w:tcPr>
          <w:p w14:paraId="3B7C5D40" w14:textId="77777777" w:rsidR="00F0061A" w:rsidRPr="00A10A2A" w:rsidRDefault="00F0061A" w:rsidP="00F0061A">
            <w:pPr>
              <w:spacing w:line="240" w:lineRule="auto"/>
              <w:rPr>
                <w:rFonts w:cs="Calibri"/>
                <w:b/>
                <w:bCs/>
                <w:sz w:val="16"/>
                <w:szCs w:val="16"/>
                <w:lang w:val="bs-Latn-BA" w:eastAsia="bs-Latn-BA"/>
              </w:rPr>
            </w:pPr>
          </w:p>
        </w:tc>
      </w:tr>
      <w:tr w:rsidR="00A10A2A" w:rsidRPr="00A10A2A" w14:paraId="6D31C8C4" w14:textId="77777777" w:rsidTr="00F0061A">
        <w:trPr>
          <w:trHeight w:val="300"/>
          <w:jc w:val="center"/>
        </w:trPr>
        <w:tc>
          <w:tcPr>
            <w:tcW w:w="2694" w:type="dxa"/>
            <w:tcBorders>
              <w:top w:val="nil"/>
              <w:left w:val="nil"/>
              <w:bottom w:val="nil"/>
              <w:right w:val="nil"/>
            </w:tcBorders>
            <w:shd w:val="clear" w:color="auto" w:fill="auto"/>
            <w:noWrap/>
            <w:vAlign w:val="center"/>
            <w:hideMark/>
          </w:tcPr>
          <w:p w14:paraId="2F84D371" w14:textId="77777777" w:rsidR="00F0061A" w:rsidRPr="00A10A2A" w:rsidRDefault="00F0061A" w:rsidP="00F0061A">
            <w:pPr>
              <w:spacing w:line="240" w:lineRule="auto"/>
              <w:ind w:firstLineChars="100" w:firstLine="161"/>
              <w:rPr>
                <w:rFonts w:cs="Calibri"/>
                <w:b/>
                <w:bCs/>
                <w:sz w:val="16"/>
                <w:szCs w:val="16"/>
                <w:lang w:val="bs-Latn-BA" w:eastAsia="bs-Latn-BA"/>
              </w:rPr>
            </w:pPr>
          </w:p>
        </w:tc>
        <w:tc>
          <w:tcPr>
            <w:tcW w:w="1001" w:type="dxa"/>
            <w:tcBorders>
              <w:top w:val="nil"/>
              <w:left w:val="nil"/>
              <w:bottom w:val="nil"/>
              <w:right w:val="nil"/>
            </w:tcBorders>
            <w:shd w:val="clear" w:color="auto" w:fill="auto"/>
            <w:noWrap/>
            <w:vAlign w:val="center"/>
            <w:hideMark/>
          </w:tcPr>
          <w:p w14:paraId="15B069C0" w14:textId="77777777" w:rsidR="00F0061A" w:rsidRPr="00A10A2A" w:rsidRDefault="00F0061A" w:rsidP="00F0061A">
            <w:pPr>
              <w:spacing w:line="240" w:lineRule="auto"/>
              <w:ind w:firstLineChars="100" w:firstLine="160"/>
              <w:rPr>
                <w:rFonts w:ascii="Times New Roman" w:hAnsi="Times New Roman"/>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2BD59A1B"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3C85CFDB"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7483DA6C"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015F6796"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44158CD4"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vAlign w:val="center"/>
            <w:hideMark/>
          </w:tcPr>
          <w:p w14:paraId="09C888B9" w14:textId="77777777" w:rsidR="00F0061A" w:rsidRPr="00A10A2A" w:rsidRDefault="00F0061A" w:rsidP="00F0061A">
            <w:pPr>
              <w:spacing w:line="240" w:lineRule="auto"/>
              <w:jc w:val="right"/>
              <w:rPr>
                <w:rFonts w:ascii="Times New Roman" w:hAnsi="Times New Roman"/>
                <w:sz w:val="16"/>
                <w:szCs w:val="16"/>
                <w:lang w:val="bs-Latn-BA" w:eastAsia="bs-Latn-BA"/>
              </w:rPr>
            </w:pPr>
          </w:p>
        </w:tc>
      </w:tr>
      <w:tr w:rsidR="00A10A2A" w:rsidRPr="00A10A2A" w14:paraId="5070E9AD" w14:textId="77777777" w:rsidTr="00F0061A">
        <w:trPr>
          <w:trHeight w:val="300"/>
          <w:jc w:val="center"/>
        </w:trPr>
        <w:tc>
          <w:tcPr>
            <w:tcW w:w="2694" w:type="dxa"/>
            <w:tcBorders>
              <w:top w:val="nil"/>
              <w:left w:val="nil"/>
              <w:bottom w:val="nil"/>
              <w:right w:val="nil"/>
            </w:tcBorders>
            <w:shd w:val="clear" w:color="auto" w:fill="auto"/>
            <w:noWrap/>
            <w:vAlign w:val="center"/>
            <w:hideMark/>
          </w:tcPr>
          <w:p w14:paraId="29F003D0" w14:textId="218C82B6"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NEOTPISANA VR</w:t>
            </w:r>
            <w:r w:rsidR="00D459E2" w:rsidRPr="00A10A2A">
              <w:rPr>
                <w:rFonts w:cs="Calibri"/>
                <w:b/>
                <w:bCs/>
                <w:sz w:val="16"/>
                <w:szCs w:val="16"/>
                <w:lang w:val="bs-Latn-BA" w:eastAsia="bs-Latn-BA"/>
              </w:rPr>
              <w:t>IJ</w:t>
            </w:r>
            <w:r w:rsidRPr="00A10A2A">
              <w:rPr>
                <w:rFonts w:cs="Calibri"/>
                <w:b/>
                <w:bCs/>
                <w:sz w:val="16"/>
                <w:szCs w:val="16"/>
                <w:lang w:val="bs-Latn-BA" w:eastAsia="bs-Latn-BA"/>
              </w:rPr>
              <w:t xml:space="preserve">EDNOST: </w:t>
            </w:r>
          </w:p>
        </w:tc>
        <w:tc>
          <w:tcPr>
            <w:tcW w:w="1001" w:type="dxa"/>
            <w:tcBorders>
              <w:top w:val="nil"/>
              <w:left w:val="nil"/>
              <w:bottom w:val="nil"/>
              <w:right w:val="nil"/>
            </w:tcBorders>
            <w:shd w:val="clear" w:color="auto" w:fill="auto"/>
            <w:noWrap/>
            <w:vAlign w:val="center"/>
            <w:hideMark/>
          </w:tcPr>
          <w:p w14:paraId="77CEF8BC" w14:textId="77777777" w:rsidR="00F0061A" w:rsidRPr="00A10A2A" w:rsidRDefault="00F0061A" w:rsidP="00F0061A">
            <w:pPr>
              <w:spacing w:line="240" w:lineRule="auto"/>
              <w:ind w:firstLineChars="100" w:firstLine="161"/>
              <w:rPr>
                <w:rFonts w:cs="Calibri"/>
                <w:b/>
                <w:bCs/>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5A292AA6"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785600F0"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166EE0D7"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36B45014"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3E70DD0B"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vAlign w:val="center"/>
            <w:hideMark/>
          </w:tcPr>
          <w:p w14:paraId="0ADCB74E" w14:textId="77777777" w:rsidR="00F0061A" w:rsidRPr="00A10A2A" w:rsidRDefault="00F0061A" w:rsidP="00F0061A">
            <w:pPr>
              <w:spacing w:line="240" w:lineRule="auto"/>
              <w:jc w:val="right"/>
              <w:rPr>
                <w:rFonts w:ascii="Times New Roman" w:hAnsi="Times New Roman"/>
                <w:sz w:val="16"/>
                <w:szCs w:val="16"/>
                <w:lang w:val="bs-Latn-BA" w:eastAsia="bs-Latn-BA"/>
              </w:rPr>
            </w:pPr>
          </w:p>
        </w:tc>
      </w:tr>
      <w:tr w:rsidR="00A10A2A" w:rsidRPr="00A10A2A" w14:paraId="248524D4" w14:textId="77777777" w:rsidTr="00F0061A">
        <w:trPr>
          <w:trHeight w:val="315"/>
          <w:jc w:val="center"/>
        </w:trPr>
        <w:tc>
          <w:tcPr>
            <w:tcW w:w="2694" w:type="dxa"/>
            <w:tcBorders>
              <w:top w:val="nil"/>
              <w:left w:val="nil"/>
              <w:bottom w:val="nil"/>
              <w:right w:val="nil"/>
            </w:tcBorders>
            <w:shd w:val="clear" w:color="auto" w:fill="auto"/>
            <w:noWrap/>
            <w:vAlign w:val="center"/>
            <w:hideMark/>
          </w:tcPr>
          <w:p w14:paraId="16C1707C" w14:textId="77777777" w:rsidR="00F0061A" w:rsidRPr="00A10A2A" w:rsidRDefault="00F0061A" w:rsidP="00F0061A">
            <w:pPr>
              <w:spacing w:line="240" w:lineRule="auto"/>
              <w:ind w:firstLineChars="100" w:firstLine="161"/>
              <w:rPr>
                <w:rFonts w:cs="Calibri"/>
                <w:b/>
                <w:bCs/>
                <w:sz w:val="16"/>
                <w:szCs w:val="16"/>
                <w:lang w:val="bs-Latn-BA" w:eastAsia="bs-Latn-BA"/>
              </w:rPr>
            </w:pPr>
            <w:r w:rsidRPr="00A10A2A">
              <w:rPr>
                <w:rFonts w:cs="Calibri"/>
                <w:b/>
                <w:bCs/>
                <w:sz w:val="16"/>
                <w:szCs w:val="16"/>
                <w:lang w:val="bs-Latn-BA" w:eastAsia="bs-Latn-BA"/>
              </w:rPr>
              <w:t>31. decembra 2020. godine</w:t>
            </w:r>
          </w:p>
        </w:tc>
        <w:tc>
          <w:tcPr>
            <w:tcW w:w="1001" w:type="dxa"/>
            <w:tcBorders>
              <w:top w:val="nil"/>
              <w:left w:val="nil"/>
              <w:bottom w:val="double" w:sz="6" w:space="0" w:color="auto"/>
              <w:right w:val="nil"/>
            </w:tcBorders>
            <w:shd w:val="clear" w:color="auto" w:fill="auto"/>
            <w:noWrap/>
            <w:vAlign w:val="center"/>
            <w:hideMark/>
          </w:tcPr>
          <w:p w14:paraId="16050856"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83.579</w:t>
            </w:r>
          </w:p>
        </w:tc>
        <w:tc>
          <w:tcPr>
            <w:tcW w:w="1280" w:type="dxa"/>
            <w:tcBorders>
              <w:top w:val="nil"/>
              <w:left w:val="nil"/>
              <w:bottom w:val="double" w:sz="6" w:space="0" w:color="auto"/>
              <w:right w:val="nil"/>
            </w:tcBorders>
            <w:shd w:val="clear" w:color="auto" w:fill="auto"/>
            <w:noWrap/>
            <w:vAlign w:val="center"/>
            <w:hideMark/>
          </w:tcPr>
          <w:p w14:paraId="5A1D8310"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5.072.044</w:t>
            </w:r>
          </w:p>
        </w:tc>
        <w:tc>
          <w:tcPr>
            <w:tcW w:w="1121" w:type="dxa"/>
            <w:tcBorders>
              <w:top w:val="nil"/>
              <w:left w:val="nil"/>
              <w:bottom w:val="double" w:sz="6" w:space="0" w:color="auto"/>
              <w:right w:val="nil"/>
            </w:tcBorders>
            <w:shd w:val="clear" w:color="auto" w:fill="auto"/>
            <w:noWrap/>
            <w:vAlign w:val="center"/>
            <w:hideMark/>
          </w:tcPr>
          <w:p w14:paraId="3939E304"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409.236</w:t>
            </w:r>
          </w:p>
        </w:tc>
        <w:tc>
          <w:tcPr>
            <w:tcW w:w="1134" w:type="dxa"/>
            <w:tcBorders>
              <w:top w:val="nil"/>
              <w:left w:val="nil"/>
              <w:bottom w:val="double" w:sz="6" w:space="0" w:color="auto"/>
              <w:right w:val="nil"/>
            </w:tcBorders>
            <w:shd w:val="clear" w:color="auto" w:fill="auto"/>
            <w:noWrap/>
            <w:vAlign w:val="center"/>
            <w:hideMark/>
          </w:tcPr>
          <w:p w14:paraId="7CC6E0FF"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21.913</w:t>
            </w:r>
          </w:p>
        </w:tc>
        <w:tc>
          <w:tcPr>
            <w:tcW w:w="1134" w:type="dxa"/>
            <w:tcBorders>
              <w:top w:val="nil"/>
              <w:left w:val="nil"/>
              <w:bottom w:val="double" w:sz="6" w:space="0" w:color="auto"/>
              <w:right w:val="nil"/>
            </w:tcBorders>
            <w:shd w:val="clear" w:color="auto" w:fill="auto"/>
            <w:noWrap/>
            <w:vAlign w:val="center"/>
            <w:hideMark/>
          </w:tcPr>
          <w:p w14:paraId="74B2A0F4"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168.228</w:t>
            </w:r>
          </w:p>
        </w:tc>
        <w:tc>
          <w:tcPr>
            <w:tcW w:w="871" w:type="dxa"/>
            <w:tcBorders>
              <w:top w:val="nil"/>
              <w:left w:val="nil"/>
              <w:bottom w:val="double" w:sz="6" w:space="0" w:color="auto"/>
              <w:right w:val="nil"/>
            </w:tcBorders>
            <w:shd w:val="clear" w:color="auto" w:fill="auto"/>
            <w:noWrap/>
            <w:vAlign w:val="center"/>
            <w:hideMark/>
          </w:tcPr>
          <w:p w14:paraId="03D59679" w14:textId="3AC997BE"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1.3</w:t>
            </w:r>
            <w:r w:rsidR="003E209E" w:rsidRPr="00A10A2A">
              <w:rPr>
                <w:rFonts w:cs="Calibri"/>
                <w:b/>
                <w:bCs/>
                <w:sz w:val="16"/>
                <w:szCs w:val="16"/>
                <w:lang w:val="bs-Latn-BA" w:eastAsia="bs-Latn-BA"/>
              </w:rPr>
              <w:t>65</w:t>
            </w:r>
            <w:r w:rsidRPr="00A10A2A">
              <w:rPr>
                <w:rFonts w:cs="Calibri"/>
                <w:b/>
                <w:bCs/>
                <w:sz w:val="16"/>
                <w:szCs w:val="16"/>
                <w:lang w:val="bs-Latn-BA" w:eastAsia="bs-Latn-BA"/>
              </w:rPr>
              <w:t>.</w:t>
            </w:r>
            <w:r w:rsidR="003E209E" w:rsidRPr="00A10A2A">
              <w:rPr>
                <w:rFonts w:cs="Calibri"/>
                <w:b/>
                <w:bCs/>
                <w:sz w:val="16"/>
                <w:szCs w:val="16"/>
                <w:lang w:val="bs-Latn-BA" w:eastAsia="bs-Latn-BA"/>
              </w:rPr>
              <w:t>6</w:t>
            </w:r>
            <w:r w:rsidRPr="00A10A2A">
              <w:rPr>
                <w:rFonts w:cs="Calibri"/>
                <w:b/>
                <w:bCs/>
                <w:sz w:val="16"/>
                <w:szCs w:val="16"/>
                <w:lang w:val="bs-Latn-BA" w:eastAsia="bs-Latn-BA"/>
              </w:rPr>
              <w:t>32</w:t>
            </w:r>
          </w:p>
        </w:tc>
        <w:tc>
          <w:tcPr>
            <w:tcW w:w="1084" w:type="dxa"/>
            <w:tcBorders>
              <w:top w:val="nil"/>
              <w:left w:val="nil"/>
              <w:bottom w:val="double" w:sz="6" w:space="0" w:color="auto"/>
              <w:right w:val="nil"/>
            </w:tcBorders>
            <w:shd w:val="clear" w:color="auto" w:fill="auto"/>
            <w:noWrap/>
            <w:vAlign w:val="center"/>
            <w:hideMark/>
          </w:tcPr>
          <w:p w14:paraId="33FA4DBD" w14:textId="77777777" w:rsidR="00F0061A" w:rsidRPr="00A10A2A" w:rsidRDefault="00F0061A" w:rsidP="00F0061A">
            <w:pPr>
              <w:spacing w:line="240" w:lineRule="auto"/>
              <w:jc w:val="right"/>
              <w:rPr>
                <w:rFonts w:cs="Calibri"/>
                <w:b/>
                <w:bCs/>
                <w:sz w:val="16"/>
                <w:szCs w:val="16"/>
                <w:lang w:val="bs-Latn-BA" w:eastAsia="bs-Latn-BA"/>
              </w:rPr>
            </w:pPr>
            <w:r w:rsidRPr="00A10A2A">
              <w:rPr>
                <w:rFonts w:cs="Calibri"/>
                <w:b/>
                <w:bCs/>
                <w:sz w:val="16"/>
                <w:szCs w:val="16"/>
                <w:lang w:val="bs-Latn-BA" w:eastAsia="bs-Latn-BA"/>
              </w:rPr>
              <w:t>7.120.632</w:t>
            </w:r>
          </w:p>
        </w:tc>
      </w:tr>
      <w:tr w:rsidR="00A10A2A" w:rsidRPr="00A10A2A" w14:paraId="0B2B73E7" w14:textId="77777777" w:rsidTr="00F0061A">
        <w:trPr>
          <w:trHeight w:val="315"/>
          <w:jc w:val="center"/>
        </w:trPr>
        <w:tc>
          <w:tcPr>
            <w:tcW w:w="2694" w:type="dxa"/>
            <w:tcBorders>
              <w:top w:val="nil"/>
              <w:left w:val="nil"/>
              <w:bottom w:val="nil"/>
              <w:right w:val="nil"/>
            </w:tcBorders>
            <w:shd w:val="clear" w:color="auto" w:fill="auto"/>
            <w:noWrap/>
            <w:vAlign w:val="center"/>
            <w:hideMark/>
          </w:tcPr>
          <w:p w14:paraId="22E29256" w14:textId="77777777" w:rsidR="00F0061A" w:rsidRPr="00A10A2A" w:rsidRDefault="00F0061A" w:rsidP="00F0061A">
            <w:pPr>
              <w:spacing w:line="240" w:lineRule="auto"/>
              <w:jc w:val="right"/>
              <w:rPr>
                <w:rFonts w:cs="Calibri"/>
                <w:b/>
                <w:bCs/>
                <w:sz w:val="16"/>
                <w:szCs w:val="16"/>
                <w:lang w:val="bs-Latn-BA" w:eastAsia="bs-Latn-BA"/>
              </w:rPr>
            </w:pPr>
          </w:p>
        </w:tc>
        <w:tc>
          <w:tcPr>
            <w:tcW w:w="1001" w:type="dxa"/>
            <w:tcBorders>
              <w:top w:val="nil"/>
              <w:left w:val="nil"/>
              <w:bottom w:val="nil"/>
              <w:right w:val="nil"/>
            </w:tcBorders>
            <w:shd w:val="clear" w:color="auto" w:fill="auto"/>
            <w:noWrap/>
            <w:vAlign w:val="center"/>
            <w:hideMark/>
          </w:tcPr>
          <w:p w14:paraId="6914C55B" w14:textId="77777777" w:rsidR="00F0061A" w:rsidRPr="00A10A2A" w:rsidRDefault="00F0061A" w:rsidP="00F0061A">
            <w:pPr>
              <w:spacing w:line="240" w:lineRule="auto"/>
              <w:ind w:firstLineChars="100" w:firstLine="160"/>
              <w:rPr>
                <w:rFonts w:ascii="Times New Roman" w:hAnsi="Times New Roman"/>
                <w:sz w:val="16"/>
                <w:szCs w:val="16"/>
                <w:lang w:val="bs-Latn-BA" w:eastAsia="bs-Latn-BA"/>
              </w:rPr>
            </w:pPr>
          </w:p>
        </w:tc>
        <w:tc>
          <w:tcPr>
            <w:tcW w:w="1280" w:type="dxa"/>
            <w:tcBorders>
              <w:top w:val="nil"/>
              <w:left w:val="nil"/>
              <w:bottom w:val="nil"/>
              <w:right w:val="nil"/>
            </w:tcBorders>
            <w:shd w:val="clear" w:color="auto" w:fill="auto"/>
            <w:noWrap/>
            <w:vAlign w:val="center"/>
            <w:hideMark/>
          </w:tcPr>
          <w:p w14:paraId="5CE42546"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21" w:type="dxa"/>
            <w:tcBorders>
              <w:top w:val="nil"/>
              <w:left w:val="nil"/>
              <w:bottom w:val="nil"/>
              <w:right w:val="nil"/>
            </w:tcBorders>
            <w:shd w:val="clear" w:color="auto" w:fill="auto"/>
            <w:noWrap/>
            <w:vAlign w:val="center"/>
            <w:hideMark/>
          </w:tcPr>
          <w:p w14:paraId="3776D9E1"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65915258"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134" w:type="dxa"/>
            <w:tcBorders>
              <w:top w:val="nil"/>
              <w:left w:val="nil"/>
              <w:bottom w:val="nil"/>
              <w:right w:val="nil"/>
            </w:tcBorders>
            <w:shd w:val="clear" w:color="auto" w:fill="auto"/>
            <w:noWrap/>
            <w:vAlign w:val="center"/>
            <w:hideMark/>
          </w:tcPr>
          <w:p w14:paraId="1310F05C"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871" w:type="dxa"/>
            <w:tcBorders>
              <w:top w:val="nil"/>
              <w:left w:val="nil"/>
              <w:bottom w:val="nil"/>
              <w:right w:val="nil"/>
            </w:tcBorders>
            <w:shd w:val="clear" w:color="auto" w:fill="auto"/>
            <w:noWrap/>
            <w:vAlign w:val="center"/>
            <w:hideMark/>
          </w:tcPr>
          <w:p w14:paraId="0BE1AC9A" w14:textId="77777777" w:rsidR="00F0061A" w:rsidRPr="00A10A2A" w:rsidRDefault="00F0061A" w:rsidP="00F0061A">
            <w:pPr>
              <w:spacing w:line="240" w:lineRule="auto"/>
              <w:jc w:val="right"/>
              <w:rPr>
                <w:rFonts w:ascii="Times New Roman" w:hAnsi="Times New Roman"/>
                <w:sz w:val="16"/>
                <w:szCs w:val="16"/>
                <w:lang w:val="bs-Latn-BA" w:eastAsia="bs-Latn-BA"/>
              </w:rPr>
            </w:pPr>
          </w:p>
        </w:tc>
        <w:tc>
          <w:tcPr>
            <w:tcW w:w="1084" w:type="dxa"/>
            <w:tcBorders>
              <w:top w:val="nil"/>
              <w:left w:val="nil"/>
              <w:bottom w:val="nil"/>
              <w:right w:val="nil"/>
            </w:tcBorders>
            <w:shd w:val="clear" w:color="auto" w:fill="auto"/>
            <w:noWrap/>
            <w:vAlign w:val="center"/>
            <w:hideMark/>
          </w:tcPr>
          <w:p w14:paraId="6BA745BE" w14:textId="77777777" w:rsidR="00F0061A" w:rsidRPr="00A10A2A" w:rsidRDefault="00F0061A" w:rsidP="00F0061A">
            <w:pPr>
              <w:spacing w:line="240" w:lineRule="auto"/>
              <w:jc w:val="right"/>
              <w:rPr>
                <w:rFonts w:ascii="Times New Roman" w:hAnsi="Times New Roman"/>
                <w:sz w:val="16"/>
                <w:szCs w:val="16"/>
                <w:lang w:val="bs-Latn-BA" w:eastAsia="bs-Latn-BA"/>
              </w:rPr>
            </w:pPr>
          </w:p>
        </w:tc>
      </w:tr>
      <w:tr w:rsidR="00A10A2A" w:rsidRPr="00A10A2A" w14:paraId="5CF2231F" w14:textId="77777777" w:rsidTr="00F0061A">
        <w:trPr>
          <w:trHeight w:val="315"/>
          <w:jc w:val="center"/>
        </w:trPr>
        <w:tc>
          <w:tcPr>
            <w:tcW w:w="2694" w:type="dxa"/>
            <w:tcBorders>
              <w:top w:val="nil"/>
              <w:left w:val="nil"/>
              <w:bottom w:val="nil"/>
              <w:right w:val="nil"/>
            </w:tcBorders>
            <w:shd w:val="clear" w:color="auto" w:fill="auto"/>
            <w:noWrap/>
            <w:vAlign w:val="center"/>
            <w:hideMark/>
          </w:tcPr>
          <w:p w14:paraId="1D0A0B5C" w14:textId="77777777" w:rsidR="00F0061A" w:rsidRPr="00A10A2A" w:rsidRDefault="00F0061A" w:rsidP="00F0061A">
            <w:pPr>
              <w:spacing w:line="240" w:lineRule="auto"/>
              <w:ind w:firstLineChars="100" w:firstLine="160"/>
              <w:rPr>
                <w:rFonts w:cs="Calibri"/>
                <w:sz w:val="16"/>
                <w:szCs w:val="16"/>
                <w:lang w:val="bs-Latn-BA" w:eastAsia="bs-Latn-BA"/>
              </w:rPr>
            </w:pPr>
            <w:r w:rsidRPr="00A10A2A">
              <w:rPr>
                <w:rFonts w:cs="Calibri"/>
                <w:sz w:val="16"/>
                <w:szCs w:val="16"/>
                <w:lang w:val="bs-Latn-BA" w:eastAsia="bs-Latn-BA"/>
              </w:rPr>
              <w:t>31. decembra 2019. godine</w:t>
            </w:r>
          </w:p>
        </w:tc>
        <w:tc>
          <w:tcPr>
            <w:tcW w:w="1001" w:type="dxa"/>
            <w:tcBorders>
              <w:top w:val="nil"/>
              <w:left w:val="nil"/>
              <w:bottom w:val="double" w:sz="6" w:space="0" w:color="auto"/>
              <w:right w:val="nil"/>
            </w:tcBorders>
            <w:shd w:val="clear" w:color="auto" w:fill="auto"/>
            <w:noWrap/>
            <w:vAlign w:val="center"/>
            <w:hideMark/>
          </w:tcPr>
          <w:p w14:paraId="256282DE"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36.169</w:t>
            </w:r>
          </w:p>
        </w:tc>
        <w:tc>
          <w:tcPr>
            <w:tcW w:w="1280" w:type="dxa"/>
            <w:tcBorders>
              <w:top w:val="nil"/>
              <w:left w:val="nil"/>
              <w:bottom w:val="double" w:sz="6" w:space="0" w:color="auto"/>
              <w:right w:val="nil"/>
            </w:tcBorders>
            <w:shd w:val="clear" w:color="auto" w:fill="auto"/>
            <w:noWrap/>
            <w:vAlign w:val="center"/>
            <w:hideMark/>
          </w:tcPr>
          <w:p w14:paraId="4F434C33"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4.500.460</w:t>
            </w:r>
          </w:p>
        </w:tc>
        <w:tc>
          <w:tcPr>
            <w:tcW w:w="1121" w:type="dxa"/>
            <w:tcBorders>
              <w:top w:val="nil"/>
              <w:left w:val="nil"/>
              <w:bottom w:val="double" w:sz="6" w:space="0" w:color="auto"/>
              <w:right w:val="nil"/>
            </w:tcBorders>
            <w:shd w:val="clear" w:color="auto" w:fill="auto"/>
            <w:noWrap/>
            <w:vAlign w:val="center"/>
            <w:hideMark/>
          </w:tcPr>
          <w:p w14:paraId="63CF1A4A"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282.418</w:t>
            </w:r>
          </w:p>
        </w:tc>
        <w:tc>
          <w:tcPr>
            <w:tcW w:w="1134" w:type="dxa"/>
            <w:tcBorders>
              <w:top w:val="nil"/>
              <w:left w:val="nil"/>
              <w:bottom w:val="double" w:sz="6" w:space="0" w:color="auto"/>
              <w:right w:val="nil"/>
            </w:tcBorders>
            <w:shd w:val="clear" w:color="auto" w:fill="auto"/>
            <w:noWrap/>
            <w:vAlign w:val="center"/>
            <w:hideMark/>
          </w:tcPr>
          <w:p w14:paraId="1B3079F4"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14.356</w:t>
            </w:r>
          </w:p>
        </w:tc>
        <w:tc>
          <w:tcPr>
            <w:tcW w:w="1134" w:type="dxa"/>
            <w:tcBorders>
              <w:top w:val="nil"/>
              <w:left w:val="nil"/>
              <w:bottom w:val="double" w:sz="6" w:space="0" w:color="auto"/>
              <w:right w:val="nil"/>
            </w:tcBorders>
            <w:shd w:val="clear" w:color="auto" w:fill="auto"/>
            <w:noWrap/>
            <w:vAlign w:val="center"/>
            <w:hideMark/>
          </w:tcPr>
          <w:p w14:paraId="2DC33CCA"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212.821</w:t>
            </w:r>
          </w:p>
        </w:tc>
        <w:tc>
          <w:tcPr>
            <w:tcW w:w="871" w:type="dxa"/>
            <w:tcBorders>
              <w:top w:val="nil"/>
              <w:left w:val="nil"/>
              <w:bottom w:val="double" w:sz="6" w:space="0" w:color="auto"/>
              <w:right w:val="nil"/>
            </w:tcBorders>
            <w:shd w:val="clear" w:color="auto" w:fill="auto"/>
            <w:noWrap/>
            <w:vAlign w:val="center"/>
            <w:hideMark/>
          </w:tcPr>
          <w:p w14:paraId="35FFDF3C"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1.411.575</w:t>
            </w:r>
          </w:p>
        </w:tc>
        <w:tc>
          <w:tcPr>
            <w:tcW w:w="1084" w:type="dxa"/>
            <w:tcBorders>
              <w:top w:val="nil"/>
              <w:left w:val="nil"/>
              <w:bottom w:val="double" w:sz="6" w:space="0" w:color="auto"/>
              <w:right w:val="nil"/>
            </w:tcBorders>
            <w:shd w:val="clear" w:color="auto" w:fill="auto"/>
            <w:noWrap/>
            <w:vAlign w:val="center"/>
            <w:hideMark/>
          </w:tcPr>
          <w:p w14:paraId="3423D012" w14:textId="77777777" w:rsidR="00F0061A" w:rsidRPr="00A10A2A" w:rsidRDefault="00F0061A" w:rsidP="00F0061A">
            <w:pPr>
              <w:spacing w:line="240" w:lineRule="auto"/>
              <w:jc w:val="right"/>
              <w:rPr>
                <w:rFonts w:cs="Calibri"/>
                <w:sz w:val="16"/>
                <w:szCs w:val="16"/>
                <w:lang w:val="bs-Latn-BA" w:eastAsia="bs-Latn-BA"/>
              </w:rPr>
            </w:pPr>
            <w:r w:rsidRPr="00A10A2A">
              <w:rPr>
                <w:rFonts w:cs="Calibri"/>
                <w:sz w:val="16"/>
                <w:szCs w:val="16"/>
                <w:lang w:val="bs-Latn-BA" w:eastAsia="bs-Latn-BA"/>
              </w:rPr>
              <w:t>6.457.800</w:t>
            </w:r>
          </w:p>
        </w:tc>
      </w:tr>
    </w:tbl>
    <w:p w14:paraId="38A12A88" w14:textId="77777777" w:rsidR="00644D9E" w:rsidRPr="00FF3BD6" w:rsidRDefault="00644D9E" w:rsidP="00EA32A0">
      <w:pPr>
        <w:spacing w:line="240" w:lineRule="auto"/>
        <w:ind w:left="567" w:hanging="567"/>
        <w:rPr>
          <w:b/>
          <w:noProof/>
          <w:color w:val="FF0000"/>
        </w:rPr>
      </w:pPr>
    </w:p>
    <w:p w14:paraId="3F060909" w14:textId="65957F00" w:rsidR="001E46B5" w:rsidRPr="00FF3BD6" w:rsidRDefault="001E46B5" w:rsidP="00F0061A">
      <w:pPr>
        <w:spacing w:line="240" w:lineRule="auto"/>
        <w:rPr>
          <w:b/>
          <w:noProof/>
          <w:color w:val="FF0000"/>
        </w:rPr>
      </w:pPr>
    </w:p>
    <w:p w14:paraId="2BF77D4E" w14:textId="081FB84B" w:rsidR="00171F8C" w:rsidRPr="00171F8C" w:rsidRDefault="00171F8C" w:rsidP="00171F8C">
      <w:pPr>
        <w:spacing w:line="240" w:lineRule="auto"/>
        <w:jc w:val="both"/>
        <w:rPr>
          <w:rFonts w:cs="Arial"/>
          <w:noProof/>
        </w:rPr>
      </w:pPr>
      <w:r w:rsidRPr="00171F8C">
        <w:rPr>
          <w:rFonts w:cs="Arial"/>
          <w:noProof/>
        </w:rPr>
        <w:t>Sadašnja vrijednost nekretnina, postrojenja i opreme koju Preduzeće koristi u svom poslovanju na dan 31. decembra 2020. godine iznosi 7.120.632 KM.</w:t>
      </w:r>
    </w:p>
    <w:p w14:paraId="508EEF81" w14:textId="77777777" w:rsidR="00171F8C" w:rsidRPr="00171F8C" w:rsidRDefault="00171F8C" w:rsidP="00171F8C">
      <w:pPr>
        <w:spacing w:line="240" w:lineRule="auto"/>
        <w:jc w:val="both"/>
        <w:rPr>
          <w:rFonts w:cs="Arial"/>
          <w:noProof/>
        </w:rPr>
      </w:pPr>
      <w:r w:rsidRPr="00171F8C">
        <w:rPr>
          <w:rFonts w:cs="Arial"/>
          <w:noProof/>
        </w:rPr>
        <w:t xml:space="preserve"> </w:t>
      </w:r>
    </w:p>
    <w:p w14:paraId="1686FD5C" w14:textId="743A0FD6" w:rsidR="00171F8C" w:rsidRPr="00171F8C" w:rsidRDefault="00171F8C" w:rsidP="00171F8C">
      <w:pPr>
        <w:spacing w:line="240" w:lineRule="auto"/>
        <w:jc w:val="both"/>
        <w:rPr>
          <w:rFonts w:cs="Arial"/>
          <w:noProof/>
        </w:rPr>
      </w:pPr>
      <w:r w:rsidRPr="00171F8C">
        <w:rPr>
          <w:rFonts w:cs="Arial"/>
          <w:noProof/>
        </w:rPr>
        <w:t>Rukovodstvo Preduzeća smatra da nekretnine i oprema na dan 31. decembra 2020. godine nisu obezvr</w:t>
      </w:r>
      <w:r w:rsidR="00F843AA">
        <w:rPr>
          <w:rFonts w:cs="Arial"/>
          <w:noProof/>
        </w:rPr>
        <w:t>ij</w:t>
      </w:r>
      <w:r w:rsidRPr="00171F8C">
        <w:rPr>
          <w:rFonts w:cs="Arial"/>
          <w:noProof/>
        </w:rPr>
        <w:t>eđeni</w:t>
      </w:r>
      <w:r w:rsidR="00F843AA">
        <w:rPr>
          <w:rFonts w:cs="Arial"/>
          <w:noProof/>
        </w:rPr>
        <w:t>.</w:t>
      </w:r>
    </w:p>
    <w:p w14:paraId="33360FF2" w14:textId="3C0E94CD" w:rsidR="001E46B5" w:rsidRPr="00171F8C" w:rsidRDefault="001E46B5" w:rsidP="00EA32A0">
      <w:pPr>
        <w:spacing w:line="240" w:lineRule="auto"/>
        <w:ind w:left="567" w:hanging="567"/>
        <w:rPr>
          <w:b/>
          <w:noProof/>
        </w:rPr>
      </w:pPr>
    </w:p>
    <w:p w14:paraId="166F46CE" w14:textId="727E731C" w:rsidR="001E46B5" w:rsidRDefault="00171F8C" w:rsidP="00EA32A0">
      <w:pPr>
        <w:spacing w:line="240" w:lineRule="auto"/>
        <w:ind w:left="567" w:hanging="567"/>
        <w:rPr>
          <w:bCs/>
          <w:noProof/>
        </w:rPr>
      </w:pPr>
      <w:r w:rsidRPr="00171F8C">
        <w:rPr>
          <w:bCs/>
          <w:noProof/>
        </w:rPr>
        <w:t>U 2020.</w:t>
      </w:r>
      <w:r w:rsidR="00F843AA">
        <w:rPr>
          <w:bCs/>
          <w:noProof/>
        </w:rPr>
        <w:t xml:space="preserve"> </w:t>
      </w:r>
      <w:r w:rsidRPr="00171F8C">
        <w:rPr>
          <w:bCs/>
          <w:noProof/>
        </w:rPr>
        <w:t>godini Izvršeno je ulaganje u iznosu od 2.652.191 KM.</w:t>
      </w:r>
    </w:p>
    <w:p w14:paraId="0184FE5C" w14:textId="6E59C382" w:rsidR="00171F8C" w:rsidRDefault="00171F8C" w:rsidP="00EA32A0">
      <w:pPr>
        <w:spacing w:line="240" w:lineRule="auto"/>
        <w:ind w:left="567" w:hanging="567"/>
        <w:rPr>
          <w:bCs/>
          <w:noProof/>
        </w:rPr>
      </w:pPr>
    </w:p>
    <w:p w14:paraId="04AE51E9" w14:textId="58589100" w:rsidR="003D4070" w:rsidRPr="00E07BCA" w:rsidRDefault="003D4070" w:rsidP="00E07BCA">
      <w:pPr>
        <w:spacing w:line="240" w:lineRule="auto"/>
        <w:jc w:val="both"/>
        <w:rPr>
          <w:bCs/>
          <w:noProof/>
        </w:rPr>
      </w:pPr>
      <w:r w:rsidRPr="00582AF8">
        <w:rPr>
          <w:rFonts w:cs="Arial"/>
          <w:noProof/>
        </w:rPr>
        <w:t xml:space="preserve">Obračunata amortizacija za sredstva koja su ustupljena bez naknade u iznosu </w:t>
      </w:r>
      <w:r w:rsidRPr="00E07BCA">
        <w:rPr>
          <w:rFonts w:cs="Arial"/>
          <w:noProof/>
        </w:rPr>
        <w:t xml:space="preserve">od </w:t>
      </w:r>
      <w:r w:rsidR="00342282" w:rsidRPr="00E07BCA">
        <w:rPr>
          <w:rFonts w:cs="Arial"/>
          <w:noProof/>
        </w:rPr>
        <w:t>178.540</w:t>
      </w:r>
      <w:r w:rsidRPr="00E07BCA">
        <w:rPr>
          <w:rFonts w:cs="Arial"/>
          <w:noProof/>
        </w:rPr>
        <w:t xml:space="preserve"> KM prikazana je u okviru ostalih poslovnih prihoda (prihod od donacija) u bilasnu uspjeha</w:t>
      </w:r>
      <w:r w:rsidR="006764BC" w:rsidRPr="00E07BCA">
        <w:rPr>
          <w:rFonts w:cs="Arial"/>
          <w:noProof/>
        </w:rPr>
        <w:t>-Napomena 26</w:t>
      </w:r>
      <w:r w:rsidRPr="00E07BCA">
        <w:rPr>
          <w:rFonts w:cs="Arial"/>
          <w:noProof/>
        </w:rPr>
        <w:t>.</w:t>
      </w:r>
    </w:p>
    <w:p w14:paraId="1F8E9655" w14:textId="77777777" w:rsidR="003D4070" w:rsidRDefault="003D4070" w:rsidP="00171F8C">
      <w:pPr>
        <w:spacing w:line="240" w:lineRule="auto"/>
        <w:jc w:val="both"/>
        <w:rPr>
          <w:bCs/>
          <w:noProof/>
        </w:rPr>
      </w:pPr>
    </w:p>
    <w:p w14:paraId="7FFB200C" w14:textId="60095FF9" w:rsidR="006764BC" w:rsidRDefault="006764BC" w:rsidP="00171F8C">
      <w:pPr>
        <w:spacing w:line="240" w:lineRule="auto"/>
        <w:jc w:val="both"/>
        <w:rPr>
          <w:bCs/>
          <w:noProof/>
        </w:rPr>
      </w:pPr>
    </w:p>
    <w:p w14:paraId="239E7C2D" w14:textId="77777777" w:rsidR="006764BC" w:rsidRPr="00E07BCA" w:rsidRDefault="006764BC" w:rsidP="006764BC">
      <w:pPr>
        <w:spacing w:line="240" w:lineRule="auto"/>
        <w:ind w:left="567" w:hanging="567"/>
        <w:rPr>
          <w:b/>
          <w:noProof/>
        </w:rPr>
      </w:pPr>
      <w:r w:rsidRPr="00E07BCA">
        <w:rPr>
          <w:b/>
          <w:noProof/>
        </w:rPr>
        <w:t>6.</w:t>
      </w:r>
      <w:r w:rsidRPr="00E07BCA">
        <w:rPr>
          <w:b/>
          <w:noProof/>
        </w:rPr>
        <w:tab/>
        <w:t>NEKRETNINE, POSTROJENJA I OPREMA (Nastavak)</w:t>
      </w:r>
    </w:p>
    <w:p w14:paraId="62B3B7C9" w14:textId="77777777" w:rsidR="006764BC" w:rsidRDefault="006764BC" w:rsidP="00171F8C">
      <w:pPr>
        <w:spacing w:line="240" w:lineRule="auto"/>
        <w:jc w:val="both"/>
        <w:rPr>
          <w:bCs/>
          <w:noProof/>
        </w:rPr>
      </w:pPr>
    </w:p>
    <w:p w14:paraId="468C3331" w14:textId="3C29F8EC" w:rsidR="00171F8C" w:rsidRDefault="00171F8C" w:rsidP="00171F8C">
      <w:pPr>
        <w:spacing w:line="240" w:lineRule="auto"/>
        <w:jc w:val="both"/>
        <w:rPr>
          <w:bCs/>
          <w:noProof/>
        </w:rPr>
      </w:pPr>
      <w:r>
        <w:rPr>
          <w:bCs/>
          <w:noProof/>
        </w:rPr>
        <w:t xml:space="preserve">Investicije su finasiranje iz </w:t>
      </w:r>
      <w:r w:rsidR="00F0061A">
        <w:rPr>
          <w:bCs/>
          <w:noProof/>
        </w:rPr>
        <w:t>v</w:t>
      </w:r>
      <w:r>
        <w:rPr>
          <w:bCs/>
          <w:noProof/>
        </w:rPr>
        <w:t>lastitih sredsta</w:t>
      </w:r>
      <w:r w:rsidR="00F0061A">
        <w:rPr>
          <w:bCs/>
          <w:noProof/>
        </w:rPr>
        <w:t>va</w:t>
      </w:r>
      <w:r>
        <w:rPr>
          <w:bCs/>
          <w:noProof/>
        </w:rPr>
        <w:t xml:space="preserve"> u iznosu od 318.481 KM, Kreditom EBRD 2.330.650 KM, te donacijama 3.060 KM.</w:t>
      </w:r>
    </w:p>
    <w:p w14:paraId="0F8C007D" w14:textId="77777777" w:rsidR="00F0061A" w:rsidRDefault="00F0061A" w:rsidP="00171F8C">
      <w:pPr>
        <w:spacing w:line="240" w:lineRule="auto"/>
        <w:jc w:val="both"/>
        <w:rPr>
          <w:bCs/>
          <w:noProof/>
        </w:rPr>
      </w:pPr>
    </w:p>
    <w:p w14:paraId="40027197" w14:textId="78848916" w:rsidR="00171F8C" w:rsidRDefault="00171F8C" w:rsidP="00171F8C">
      <w:pPr>
        <w:spacing w:line="240" w:lineRule="auto"/>
        <w:jc w:val="both"/>
        <w:rPr>
          <w:bCs/>
          <w:noProof/>
        </w:rPr>
      </w:pPr>
      <w:r>
        <w:rPr>
          <w:bCs/>
          <w:noProof/>
        </w:rPr>
        <w:t>Struktura ulaganja</w:t>
      </w:r>
    </w:p>
    <w:p w14:paraId="5A047E73" w14:textId="7812E870" w:rsidR="00171F8C" w:rsidRDefault="00171F8C" w:rsidP="00171F8C">
      <w:pPr>
        <w:pStyle w:val="Paragrafspiska"/>
        <w:numPr>
          <w:ilvl w:val="1"/>
          <w:numId w:val="27"/>
        </w:numPr>
        <w:rPr>
          <w:bCs/>
          <w:noProof/>
        </w:rPr>
      </w:pPr>
      <w:r>
        <w:rPr>
          <w:bCs/>
          <w:noProof/>
        </w:rPr>
        <w:t>Vodovodna mreža Prva faza u iznosu 12.967 KM</w:t>
      </w:r>
      <w:r w:rsidR="00F843AA">
        <w:rPr>
          <w:bCs/>
          <w:noProof/>
        </w:rPr>
        <w:t>;</w:t>
      </w:r>
    </w:p>
    <w:p w14:paraId="52F589F1" w14:textId="086C06DA" w:rsidR="00171F8C" w:rsidRDefault="00171F8C" w:rsidP="00171F8C">
      <w:pPr>
        <w:pStyle w:val="Paragrafspiska"/>
        <w:numPr>
          <w:ilvl w:val="1"/>
          <w:numId w:val="27"/>
        </w:numPr>
        <w:rPr>
          <w:bCs/>
          <w:noProof/>
        </w:rPr>
      </w:pPr>
      <w:r>
        <w:rPr>
          <w:bCs/>
          <w:noProof/>
        </w:rPr>
        <w:t>Vodovodna mreža Druga faza u iznosu od 1.223.257 KM</w:t>
      </w:r>
      <w:r w:rsidR="00F843AA">
        <w:rPr>
          <w:bCs/>
          <w:noProof/>
        </w:rPr>
        <w:t>;</w:t>
      </w:r>
    </w:p>
    <w:p w14:paraId="564F1667" w14:textId="1E179CCC" w:rsidR="00171F8C" w:rsidRDefault="00171F8C" w:rsidP="00171F8C">
      <w:pPr>
        <w:pStyle w:val="Paragrafspiska"/>
        <w:numPr>
          <w:ilvl w:val="1"/>
          <w:numId w:val="27"/>
        </w:numPr>
        <w:rPr>
          <w:bCs/>
          <w:noProof/>
        </w:rPr>
      </w:pPr>
      <w:r>
        <w:rPr>
          <w:bCs/>
          <w:noProof/>
        </w:rPr>
        <w:t>Vodovodna mreža Treća faza u iznosu od 1.340.918</w:t>
      </w:r>
      <w:r w:rsidR="00F843AA">
        <w:rPr>
          <w:bCs/>
          <w:noProof/>
        </w:rPr>
        <w:t xml:space="preserve"> KM;</w:t>
      </w:r>
    </w:p>
    <w:p w14:paraId="7FF20B54" w14:textId="0AE70871" w:rsidR="00ED58C8" w:rsidRDefault="00ED58C8" w:rsidP="00171F8C">
      <w:pPr>
        <w:pStyle w:val="Paragrafspiska"/>
        <w:numPr>
          <w:ilvl w:val="1"/>
          <w:numId w:val="27"/>
        </w:numPr>
        <w:rPr>
          <w:bCs/>
          <w:noProof/>
        </w:rPr>
      </w:pPr>
      <w:r>
        <w:rPr>
          <w:bCs/>
          <w:noProof/>
        </w:rPr>
        <w:t>Ulaganja u vodovod Smršnica u iznosu od 22.283 KM</w:t>
      </w:r>
      <w:r w:rsidR="00F843AA">
        <w:rPr>
          <w:bCs/>
          <w:noProof/>
        </w:rPr>
        <w:t>;</w:t>
      </w:r>
    </w:p>
    <w:p w14:paraId="5EAE4206" w14:textId="5DF2446B" w:rsidR="00ED58C8" w:rsidRDefault="00ED58C8" w:rsidP="00171F8C">
      <w:pPr>
        <w:pStyle w:val="Paragrafspiska"/>
        <w:numPr>
          <w:ilvl w:val="1"/>
          <w:numId w:val="27"/>
        </w:numPr>
        <w:rPr>
          <w:bCs/>
          <w:noProof/>
        </w:rPr>
      </w:pPr>
      <w:r>
        <w:rPr>
          <w:bCs/>
          <w:noProof/>
        </w:rPr>
        <w:t>Oprema za komunalnu djelatnost u iznosu od 47.130 KM;</w:t>
      </w:r>
    </w:p>
    <w:p w14:paraId="3237AF83" w14:textId="5C3B91B8" w:rsidR="00ED58C8" w:rsidRDefault="00ED58C8" w:rsidP="00171F8C">
      <w:pPr>
        <w:pStyle w:val="Paragrafspiska"/>
        <w:numPr>
          <w:ilvl w:val="1"/>
          <w:numId w:val="27"/>
        </w:numPr>
        <w:rPr>
          <w:bCs/>
          <w:noProof/>
        </w:rPr>
      </w:pPr>
      <w:r>
        <w:rPr>
          <w:bCs/>
          <w:noProof/>
        </w:rPr>
        <w:t>Kancelarijski namještaj u iznosu od 2.576 KM</w:t>
      </w:r>
      <w:r w:rsidR="00F843AA">
        <w:rPr>
          <w:bCs/>
          <w:noProof/>
        </w:rPr>
        <w:t>;</w:t>
      </w:r>
    </w:p>
    <w:p w14:paraId="43FC8260" w14:textId="07459CC9" w:rsidR="00ED58C8" w:rsidRPr="00171F8C" w:rsidRDefault="00ED58C8" w:rsidP="00171F8C">
      <w:pPr>
        <w:pStyle w:val="Paragrafspiska"/>
        <w:numPr>
          <w:ilvl w:val="1"/>
          <w:numId w:val="27"/>
        </w:numPr>
        <w:rPr>
          <w:bCs/>
          <w:noProof/>
        </w:rPr>
      </w:pPr>
      <w:r>
        <w:rPr>
          <w:bCs/>
          <w:noProof/>
        </w:rPr>
        <w:t>Kompjuterska oprema u iznosu od 3.060 KM.</w:t>
      </w:r>
    </w:p>
    <w:p w14:paraId="07991741" w14:textId="77777777" w:rsidR="00AE5F81" w:rsidRPr="00FF3BD6" w:rsidRDefault="00AE5F81" w:rsidP="00F0061A">
      <w:pPr>
        <w:spacing w:line="240" w:lineRule="auto"/>
        <w:jc w:val="both"/>
        <w:rPr>
          <w:rFonts w:cs="Arial"/>
          <w:noProof/>
          <w:color w:val="FF0000"/>
        </w:rPr>
      </w:pPr>
    </w:p>
    <w:p w14:paraId="171DCBB8" w14:textId="2D3267B6" w:rsidR="00AE5F81" w:rsidRPr="00171F8C" w:rsidRDefault="00AE5F81" w:rsidP="006764BC">
      <w:pPr>
        <w:spacing w:line="240" w:lineRule="auto"/>
        <w:jc w:val="both"/>
        <w:rPr>
          <w:rFonts w:cs="Arial"/>
          <w:noProof/>
        </w:rPr>
      </w:pPr>
      <w:r w:rsidRPr="00171F8C">
        <w:rPr>
          <w:rFonts w:cs="Arial"/>
          <w:noProof/>
        </w:rPr>
        <w:t>Knjigovodstvena vr</w:t>
      </w:r>
      <w:r w:rsidR="007C7908" w:rsidRPr="00171F8C">
        <w:rPr>
          <w:rFonts w:cs="Arial"/>
          <w:noProof/>
        </w:rPr>
        <w:t>ij</w:t>
      </w:r>
      <w:r w:rsidRPr="00171F8C">
        <w:rPr>
          <w:rFonts w:cs="Arial"/>
          <w:noProof/>
        </w:rPr>
        <w:t xml:space="preserve">ednost nekretnina, postrojenja i opreme koji se trenutno </w:t>
      </w:r>
      <w:r w:rsidR="003D092A" w:rsidRPr="00171F8C">
        <w:rPr>
          <w:rFonts w:cs="Arial"/>
          <w:noProof/>
        </w:rPr>
        <w:t>nalaze u pripremi</w:t>
      </w:r>
      <w:r w:rsidRPr="00171F8C">
        <w:rPr>
          <w:rFonts w:cs="Arial"/>
          <w:noProof/>
        </w:rPr>
        <w:t xml:space="preserve"> na dan 31. decembra 20</w:t>
      </w:r>
      <w:r w:rsidR="00582AF8" w:rsidRPr="00171F8C">
        <w:rPr>
          <w:rFonts w:cs="Arial"/>
          <w:noProof/>
        </w:rPr>
        <w:t>20</w:t>
      </w:r>
      <w:r w:rsidRPr="00171F8C">
        <w:rPr>
          <w:rFonts w:cs="Arial"/>
          <w:noProof/>
        </w:rPr>
        <w:t xml:space="preserve">. godine je iznosila </w:t>
      </w:r>
      <w:r w:rsidR="00582AF8" w:rsidRPr="00171F8C">
        <w:rPr>
          <w:rFonts w:cs="Arial"/>
          <w:noProof/>
        </w:rPr>
        <w:t>1.365.632</w:t>
      </w:r>
      <w:r w:rsidR="003D092A" w:rsidRPr="00171F8C">
        <w:rPr>
          <w:rFonts w:cs="Arial"/>
          <w:noProof/>
        </w:rPr>
        <w:t xml:space="preserve"> KM</w:t>
      </w:r>
      <w:r w:rsidRPr="00171F8C">
        <w:rPr>
          <w:rFonts w:cs="Arial"/>
          <w:noProof/>
        </w:rPr>
        <w:t>.</w:t>
      </w:r>
    </w:p>
    <w:p w14:paraId="6AB557DC" w14:textId="49F87920" w:rsidR="00582AF8" w:rsidRDefault="00582AF8" w:rsidP="00E07BCA">
      <w:pPr>
        <w:spacing w:line="240" w:lineRule="auto"/>
        <w:jc w:val="both"/>
        <w:rPr>
          <w:rFonts w:cs="Arial"/>
          <w:noProof/>
          <w:color w:val="FF0000"/>
        </w:rPr>
      </w:pPr>
    </w:p>
    <w:tbl>
      <w:tblPr>
        <w:tblW w:w="9042" w:type="dxa"/>
        <w:tblLook w:val="04A0" w:firstRow="1" w:lastRow="0" w:firstColumn="1" w:lastColumn="0" w:noHBand="0" w:noVBand="1"/>
      </w:tblPr>
      <w:tblGrid>
        <w:gridCol w:w="3402"/>
        <w:gridCol w:w="1134"/>
        <w:gridCol w:w="1134"/>
        <w:gridCol w:w="1134"/>
        <w:gridCol w:w="878"/>
        <w:gridCol w:w="1360"/>
      </w:tblGrid>
      <w:tr w:rsidR="00582AF8" w:rsidRPr="00A10A2A" w14:paraId="17B820A4" w14:textId="77777777" w:rsidTr="00582AF8">
        <w:trPr>
          <w:trHeight w:val="540"/>
        </w:trPr>
        <w:tc>
          <w:tcPr>
            <w:tcW w:w="3402" w:type="dxa"/>
            <w:tcBorders>
              <w:top w:val="nil"/>
              <w:left w:val="nil"/>
              <w:bottom w:val="single" w:sz="8" w:space="0" w:color="auto"/>
              <w:right w:val="nil"/>
            </w:tcBorders>
            <w:shd w:val="clear" w:color="auto" w:fill="auto"/>
            <w:vAlign w:val="center"/>
            <w:hideMark/>
          </w:tcPr>
          <w:p w14:paraId="77B6BF0B" w14:textId="77777777" w:rsidR="00582AF8" w:rsidRPr="00A10A2A" w:rsidRDefault="00582AF8" w:rsidP="00582AF8">
            <w:pPr>
              <w:spacing w:line="240" w:lineRule="auto"/>
              <w:jc w:val="center"/>
              <w:rPr>
                <w:rFonts w:cs="Calibri"/>
                <w:sz w:val="16"/>
                <w:szCs w:val="16"/>
                <w:lang w:val="bs-Latn-BA" w:eastAsia="bs-Latn-BA"/>
              </w:rPr>
            </w:pPr>
            <w:r w:rsidRPr="00A10A2A">
              <w:rPr>
                <w:rFonts w:cs="Calibri"/>
                <w:sz w:val="16"/>
                <w:szCs w:val="16"/>
                <w:lang w:val="bs-Latn-BA" w:eastAsia="bs-Latn-BA"/>
              </w:rPr>
              <w:t>Opis nabavke</w:t>
            </w:r>
          </w:p>
        </w:tc>
        <w:tc>
          <w:tcPr>
            <w:tcW w:w="1134" w:type="dxa"/>
            <w:tcBorders>
              <w:top w:val="nil"/>
              <w:left w:val="nil"/>
              <w:bottom w:val="single" w:sz="8" w:space="0" w:color="auto"/>
              <w:right w:val="nil"/>
            </w:tcBorders>
            <w:shd w:val="clear" w:color="auto" w:fill="auto"/>
            <w:vAlign w:val="center"/>
            <w:hideMark/>
          </w:tcPr>
          <w:p w14:paraId="38CBF15F" w14:textId="77777777" w:rsidR="00582AF8" w:rsidRPr="00A10A2A" w:rsidRDefault="00582AF8" w:rsidP="00582AF8">
            <w:pPr>
              <w:spacing w:line="240" w:lineRule="auto"/>
              <w:jc w:val="center"/>
              <w:rPr>
                <w:rFonts w:cs="Calibri"/>
                <w:sz w:val="16"/>
                <w:szCs w:val="16"/>
                <w:lang w:val="bs-Latn-BA" w:eastAsia="bs-Latn-BA"/>
              </w:rPr>
            </w:pPr>
            <w:r w:rsidRPr="00A10A2A">
              <w:rPr>
                <w:rFonts w:cs="Calibri"/>
                <w:sz w:val="16"/>
                <w:szCs w:val="16"/>
                <w:lang w:val="bs-Latn-BA" w:eastAsia="bs-Latn-BA"/>
              </w:rPr>
              <w:t>31.12.2019.</w:t>
            </w:r>
          </w:p>
        </w:tc>
        <w:tc>
          <w:tcPr>
            <w:tcW w:w="1134" w:type="dxa"/>
            <w:tcBorders>
              <w:top w:val="nil"/>
              <w:left w:val="nil"/>
              <w:bottom w:val="single" w:sz="8" w:space="0" w:color="auto"/>
              <w:right w:val="nil"/>
            </w:tcBorders>
            <w:shd w:val="clear" w:color="auto" w:fill="auto"/>
            <w:vAlign w:val="center"/>
            <w:hideMark/>
          </w:tcPr>
          <w:p w14:paraId="02F7A467" w14:textId="77777777" w:rsidR="00582AF8" w:rsidRPr="00A10A2A" w:rsidRDefault="00582AF8" w:rsidP="00582AF8">
            <w:pPr>
              <w:spacing w:line="240" w:lineRule="auto"/>
              <w:jc w:val="center"/>
              <w:rPr>
                <w:rFonts w:cs="Calibri"/>
                <w:sz w:val="16"/>
                <w:szCs w:val="16"/>
                <w:lang w:val="bs-Latn-BA" w:eastAsia="bs-Latn-BA"/>
              </w:rPr>
            </w:pPr>
            <w:r w:rsidRPr="00A10A2A">
              <w:rPr>
                <w:rFonts w:cs="Calibri"/>
                <w:sz w:val="16"/>
                <w:szCs w:val="16"/>
                <w:lang w:val="bs-Latn-BA" w:eastAsia="bs-Latn-BA"/>
              </w:rPr>
              <w:t xml:space="preserve">Nabavka </w:t>
            </w:r>
          </w:p>
        </w:tc>
        <w:tc>
          <w:tcPr>
            <w:tcW w:w="1134" w:type="dxa"/>
            <w:tcBorders>
              <w:top w:val="nil"/>
              <w:left w:val="nil"/>
              <w:bottom w:val="single" w:sz="8" w:space="0" w:color="auto"/>
              <w:right w:val="nil"/>
            </w:tcBorders>
            <w:shd w:val="clear" w:color="auto" w:fill="auto"/>
            <w:vAlign w:val="center"/>
            <w:hideMark/>
          </w:tcPr>
          <w:p w14:paraId="716AC38E" w14:textId="77777777" w:rsidR="00582AF8" w:rsidRPr="00A10A2A" w:rsidRDefault="00582AF8" w:rsidP="00582AF8">
            <w:pPr>
              <w:spacing w:line="240" w:lineRule="auto"/>
              <w:jc w:val="center"/>
              <w:rPr>
                <w:rFonts w:cs="Calibri"/>
                <w:sz w:val="16"/>
                <w:szCs w:val="16"/>
                <w:lang w:val="bs-Latn-BA" w:eastAsia="bs-Latn-BA"/>
              </w:rPr>
            </w:pPr>
            <w:r w:rsidRPr="00A10A2A">
              <w:rPr>
                <w:rFonts w:cs="Calibri"/>
                <w:sz w:val="16"/>
                <w:szCs w:val="16"/>
                <w:lang w:val="bs-Latn-BA" w:eastAsia="bs-Latn-BA"/>
              </w:rPr>
              <w:t>Aktivirano</w:t>
            </w:r>
          </w:p>
        </w:tc>
        <w:tc>
          <w:tcPr>
            <w:tcW w:w="878" w:type="dxa"/>
            <w:tcBorders>
              <w:top w:val="nil"/>
              <w:left w:val="nil"/>
              <w:bottom w:val="single" w:sz="8" w:space="0" w:color="auto"/>
              <w:right w:val="nil"/>
            </w:tcBorders>
            <w:shd w:val="clear" w:color="auto" w:fill="auto"/>
            <w:vAlign w:val="center"/>
            <w:hideMark/>
          </w:tcPr>
          <w:p w14:paraId="27DD0B03" w14:textId="77777777" w:rsidR="00582AF8" w:rsidRPr="00A10A2A" w:rsidRDefault="00582AF8" w:rsidP="00582AF8">
            <w:pPr>
              <w:spacing w:line="240" w:lineRule="auto"/>
              <w:jc w:val="center"/>
              <w:rPr>
                <w:rFonts w:cs="Calibri"/>
                <w:sz w:val="16"/>
                <w:szCs w:val="16"/>
                <w:lang w:val="bs-Latn-BA" w:eastAsia="bs-Latn-BA"/>
              </w:rPr>
            </w:pPr>
            <w:r w:rsidRPr="00A10A2A">
              <w:rPr>
                <w:rFonts w:cs="Calibri"/>
                <w:sz w:val="16"/>
                <w:szCs w:val="16"/>
                <w:lang w:val="bs-Latn-BA" w:eastAsia="bs-Latn-BA"/>
              </w:rPr>
              <w:t>Prenos u pripremu</w:t>
            </w:r>
          </w:p>
        </w:tc>
        <w:tc>
          <w:tcPr>
            <w:tcW w:w="1360" w:type="dxa"/>
            <w:tcBorders>
              <w:top w:val="nil"/>
              <w:left w:val="nil"/>
              <w:bottom w:val="single" w:sz="8" w:space="0" w:color="auto"/>
              <w:right w:val="nil"/>
            </w:tcBorders>
            <w:shd w:val="clear" w:color="auto" w:fill="auto"/>
            <w:vAlign w:val="center"/>
            <w:hideMark/>
          </w:tcPr>
          <w:p w14:paraId="65FC3633" w14:textId="77777777" w:rsidR="00582AF8" w:rsidRPr="00A10A2A" w:rsidRDefault="00582AF8" w:rsidP="00582AF8">
            <w:pPr>
              <w:spacing w:line="240" w:lineRule="auto"/>
              <w:jc w:val="center"/>
              <w:rPr>
                <w:rFonts w:cs="Calibri"/>
                <w:sz w:val="16"/>
                <w:szCs w:val="16"/>
                <w:lang w:val="bs-Latn-BA" w:eastAsia="bs-Latn-BA"/>
              </w:rPr>
            </w:pPr>
            <w:r w:rsidRPr="00A10A2A">
              <w:rPr>
                <w:rFonts w:cs="Calibri"/>
                <w:sz w:val="16"/>
                <w:szCs w:val="16"/>
                <w:lang w:val="bs-Latn-BA" w:eastAsia="bs-Latn-BA"/>
              </w:rPr>
              <w:t>31.12.2020.</w:t>
            </w:r>
          </w:p>
        </w:tc>
      </w:tr>
      <w:tr w:rsidR="00582AF8" w:rsidRPr="00A10A2A" w14:paraId="139553F1" w14:textId="77777777" w:rsidTr="00582AF8">
        <w:trPr>
          <w:trHeight w:val="300"/>
        </w:trPr>
        <w:tc>
          <w:tcPr>
            <w:tcW w:w="3402" w:type="dxa"/>
            <w:tcBorders>
              <w:top w:val="nil"/>
              <w:left w:val="nil"/>
              <w:bottom w:val="nil"/>
              <w:right w:val="nil"/>
            </w:tcBorders>
            <w:shd w:val="clear" w:color="000000" w:fill="FFFFFF"/>
            <w:noWrap/>
            <w:vAlign w:val="center"/>
            <w:hideMark/>
          </w:tcPr>
          <w:p w14:paraId="0DC8EC74"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Investicija u toku vodovodni materijal</w:t>
            </w:r>
          </w:p>
        </w:tc>
        <w:tc>
          <w:tcPr>
            <w:tcW w:w="1134" w:type="dxa"/>
            <w:tcBorders>
              <w:top w:val="nil"/>
              <w:left w:val="nil"/>
              <w:bottom w:val="nil"/>
              <w:right w:val="nil"/>
            </w:tcBorders>
            <w:shd w:val="clear" w:color="auto" w:fill="auto"/>
            <w:noWrap/>
            <w:vAlign w:val="center"/>
            <w:hideMark/>
          </w:tcPr>
          <w:p w14:paraId="7023CC7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286714FF"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11.654</w:t>
            </w:r>
          </w:p>
        </w:tc>
        <w:tc>
          <w:tcPr>
            <w:tcW w:w="1134" w:type="dxa"/>
            <w:tcBorders>
              <w:top w:val="nil"/>
              <w:left w:val="nil"/>
              <w:bottom w:val="nil"/>
              <w:right w:val="nil"/>
            </w:tcBorders>
            <w:shd w:val="clear" w:color="auto" w:fill="auto"/>
            <w:noWrap/>
            <w:vAlign w:val="center"/>
            <w:hideMark/>
          </w:tcPr>
          <w:p w14:paraId="159D3D8D"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9.194</w:t>
            </w:r>
          </w:p>
        </w:tc>
        <w:tc>
          <w:tcPr>
            <w:tcW w:w="878" w:type="dxa"/>
            <w:tcBorders>
              <w:top w:val="nil"/>
              <w:left w:val="nil"/>
              <w:bottom w:val="nil"/>
              <w:right w:val="nil"/>
            </w:tcBorders>
            <w:shd w:val="clear" w:color="auto" w:fill="auto"/>
            <w:noWrap/>
            <w:vAlign w:val="center"/>
            <w:hideMark/>
          </w:tcPr>
          <w:p w14:paraId="4C4F0591"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0E956020"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2.460</w:t>
            </w:r>
          </w:p>
        </w:tc>
      </w:tr>
      <w:tr w:rsidR="00582AF8" w:rsidRPr="00A10A2A" w14:paraId="146A5B00" w14:textId="77777777" w:rsidTr="00582AF8">
        <w:trPr>
          <w:trHeight w:val="300"/>
        </w:trPr>
        <w:tc>
          <w:tcPr>
            <w:tcW w:w="3402" w:type="dxa"/>
            <w:tcBorders>
              <w:top w:val="nil"/>
              <w:left w:val="nil"/>
              <w:bottom w:val="nil"/>
              <w:right w:val="nil"/>
            </w:tcBorders>
            <w:shd w:val="clear" w:color="000000" w:fill="FFFFFF"/>
            <w:noWrap/>
            <w:vAlign w:val="center"/>
            <w:hideMark/>
          </w:tcPr>
          <w:p w14:paraId="62C1ED63"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Investicija u toku-kanalizacioni materijal</w:t>
            </w:r>
          </w:p>
        </w:tc>
        <w:tc>
          <w:tcPr>
            <w:tcW w:w="1134" w:type="dxa"/>
            <w:tcBorders>
              <w:top w:val="nil"/>
              <w:left w:val="nil"/>
              <w:bottom w:val="nil"/>
              <w:right w:val="nil"/>
            </w:tcBorders>
            <w:shd w:val="clear" w:color="auto" w:fill="auto"/>
            <w:noWrap/>
            <w:vAlign w:val="center"/>
            <w:hideMark/>
          </w:tcPr>
          <w:p w14:paraId="44BCC894"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1967B8E6"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2.057</w:t>
            </w:r>
          </w:p>
        </w:tc>
        <w:tc>
          <w:tcPr>
            <w:tcW w:w="1134" w:type="dxa"/>
            <w:tcBorders>
              <w:top w:val="nil"/>
              <w:left w:val="nil"/>
              <w:bottom w:val="nil"/>
              <w:right w:val="nil"/>
            </w:tcBorders>
            <w:shd w:val="clear" w:color="auto" w:fill="auto"/>
            <w:noWrap/>
            <w:vAlign w:val="center"/>
            <w:hideMark/>
          </w:tcPr>
          <w:p w14:paraId="3B2D0EF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2.057</w:t>
            </w:r>
          </w:p>
        </w:tc>
        <w:tc>
          <w:tcPr>
            <w:tcW w:w="878" w:type="dxa"/>
            <w:tcBorders>
              <w:top w:val="nil"/>
              <w:left w:val="nil"/>
              <w:bottom w:val="nil"/>
              <w:right w:val="nil"/>
            </w:tcBorders>
            <w:shd w:val="clear" w:color="auto" w:fill="auto"/>
            <w:noWrap/>
            <w:vAlign w:val="center"/>
            <w:hideMark/>
          </w:tcPr>
          <w:p w14:paraId="4AA32704"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701C9AC5"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34B32940" w14:textId="77777777" w:rsidTr="00582AF8">
        <w:trPr>
          <w:trHeight w:val="300"/>
        </w:trPr>
        <w:tc>
          <w:tcPr>
            <w:tcW w:w="3402" w:type="dxa"/>
            <w:tcBorders>
              <w:top w:val="nil"/>
              <w:left w:val="nil"/>
              <w:bottom w:val="nil"/>
              <w:right w:val="nil"/>
            </w:tcBorders>
            <w:shd w:val="clear" w:color="000000" w:fill="FFFFFF"/>
            <w:noWrap/>
            <w:vAlign w:val="center"/>
            <w:hideMark/>
          </w:tcPr>
          <w:p w14:paraId="4F31C3F9"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Investicija u toku-građevinski materijal</w:t>
            </w:r>
          </w:p>
        </w:tc>
        <w:tc>
          <w:tcPr>
            <w:tcW w:w="1134" w:type="dxa"/>
            <w:tcBorders>
              <w:top w:val="nil"/>
              <w:left w:val="nil"/>
              <w:bottom w:val="nil"/>
              <w:right w:val="nil"/>
            </w:tcBorders>
            <w:shd w:val="clear" w:color="auto" w:fill="auto"/>
            <w:noWrap/>
            <w:vAlign w:val="center"/>
            <w:hideMark/>
          </w:tcPr>
          <w:p w14:paraId="43381168"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5900967A"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9.469</w:t>
            </w:r>
          </w:p>
        </w:tc>
        <w:tc>
          <w:tcPr>
            <w:tcW w:w="1134" w:type="dxa"/>
            <w:tcBorders>
              <w:top w:val="nil"/>
              <w:left w:val="nil"/>
              <w:bottom w:val="nil"/>
              <w:right w:val="nil"/>
            </w:tcBorders>
            <w:shd w:val="clear" w:color="auto" w:fill="auto"/>
            <w:noWrap/>
            <w:vAlign w:val="center"/>
            <w:hideMark/>
          </w:tcPr>
          <w:p w14:paraId="06999C0B"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9.469</w:t>
            </w:r>
          </w:p>
        </w:tc>
        <w:tc>
          <w:tcPr>
            <w:tcW w:w="878" w:type="dxa"/>
            <w:tcBorders>
              <w:top w:val="nil"/>
              <w:left w:val="nil"/>
              <w:bottom w:val="nil"/>
              <w:right w:val="nil"/>
            </w:tcBorders>
            <w:shd w:val="clear" w:color="auto" w:fill="auto"/>
            <w:noWrap/>
            <w:vAlign w:val="center"/>
            <w:hideMark/>
          </w:tcPr>
          <w:p w14:paraId="4E03FDAE"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0A27D215"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1E6DC3C0" w14:textId="77777777" w:rsidTr="00582AF8">
        <w:trPr>
          <w:trHeight w:val="300"/>
        </w:trPr>
        <w:tc>
          <w:tcPr>
            <w:tcW w:w="3402" w:type="dxa"/>
            <w:tcBorders>
              <w:top w:val="nil"/>
              <w:left w:val="nil"/>
              <w:bottom w:val="nil"/>
              <w:right w:val="nil"/>
            </w:tcBorders>
            <w:shd w:val="clear" w:color="000000" w:fill="FFFFFF"/>
            <w:noWrap/>
            <w:vAlign w:val="center"/>
            <w:hideMark/>
          </w:tcPr>
          <w:p w14:paraId="584249E0"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Investicija u toku-ostali potrošni materijal</w:t>
            </w:r>
          </w:p>
        </w:tc>
        <w:tc>
          <w:tcPr>
            <w:tcW w:w="1134" w:type="dxa"/>
            <w:tcBorders>
              <w:top w:val="nil"/>
              <w:left w:val="nil"/>
              <w:bottom w:val="nil"/>
              <w:right w:val="nil"/>
            </w:tcBorders>
            <w:shd w:val="clear" w:color="auto" w:fill="auto"/>
            <w:noWrap/>
            <w:vAlign w:val="center"/>
            <w:hideMark/>
          </w:tcPr>
          <w:p w14:paraId="0218F71D"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12CCB3C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5218D100"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878" w:type="dxa"/>
            <w:tcBorders>
              <w:top w:val="nil"/>
              <w:left w:val="nil"/>
              <w:bottom w:val="nil"/>
              <w:right w:val="nil"/>
            </w:tcBorders>
            <w:shd w:val="clear" w:color="auto" w:fill="auto"/>
            <w:noWrap/>
            <w:vAlign w:val="center"/>
            <w:hideMark/>
          </w:tcPr>
          <w:p w14:paraId="1D16CE56"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0EF66AD9"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7C46CA90" w14:textId="77777777" w:rsidTr="00582AF8">
        <w:trPr>
          <w:trHeight w:val="300"/>
        </w:trPr>
        <w:tc>
          <w:tcPr>
            <w:tcW w:w="3402" w:type="dxa"/>
            <w:tcBorders>
              <w:top w:val="nil"/>
              <w:left w:val="nil"/>
              <w:bottom w:val="nil"/>
              <w:right w:val="nil"/>
            </w:tcBorders>
            <w:shd w:val="clear" w:color="000000" w:fill="FFFFFF"/>
            <w:noWrap/>
            <w:vAlign w:val="center"/>
            <w:hideMark/>
          </w:tcPr>
          <w:p w14:paraId="73FB6A13" w14:textId="7D97D8E4"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Investicije u toku-elektro materijal</w:t>
            </w:r>
          </w:p>
        </w:tc>
        <w:tc>
          <w:tcPr>
            <w:tcW w:w="1134" w:type="dxa"/>
            <w:tcBorders>
              <w:top w:val="nil"/>
              <w:left w:val="nil"/>
              <w:bottom w:val="nil"/>
              <w:right w:val="nil"/>
            </w:tcBorders>
            <w:shd w:val="clear" w:color="auto" w:fill="auto"/>
            <w:noWrap/>
            <w:vAlign w:val="center"/>
            <w:hideMark/>
          </w:tcPr>
          <w:p w14:paraId="0F214621"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0A8C10C5"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3A6C128F"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878" w:type="dxa"/>
            <w:tcBorders>
              <w:top w:val="nil"/>
              <w:left w:val="nil"/>
              <w:bottom w:val="nil"/>
              <w:right w:val="nil"/>
            </w:tcBorders>
            <w:shd w:val="clear" w:color="auto" w:fill="auto"/>
            <w:noWrap/>
            <w:vAlign w:val="center"/>
            <w:hideMark/>
          </w:tcPr>
          <w:p w14:paraId="5F10CC3E"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22784DA0"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1E561EF2" w14:textId="77777777" w:rsidTr="00582AF8">
        <w:trPr>
          <w:trHeight w:val="300"/>
        </w:trPr>
        <w:tc>
          <w:tcPr>
            <w:tcW w:w="3402" w:type="dxa"/>
            <w:tcBorders>
              <w:top w:val="nil"/>
              <w:left w:val="nil"/>
              <w:bottom w:val="nil"/>
              <w:right w:val="nil"/>
            </w:tcBorders>
            <w:shd w:val="clear" w:color="000000" w:fill="FFFFFF"/>
            <w:noWrap/>
            <w:vAlign w:val="center"/>
            <w:hideMark/>
          </w:tcPr>
          <w:p w14:paraId="42D5F58A"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Investicija u toku Smršnica</w:t>
            </w:r>
          </w:p>
        </w:tc>
        <w:tc>
          <w:tcPr>
            <w:tcW w:w="1134" w:type="dxa"/>
            <w:tcBorders>
              <w:top w:val="nil"/>
              <w:left w:val="nil"/>
              <w:bottom w:val="nil"/>
              <w:right w:val="nil"/>
            </w:tcBorders>
            <w:shd w:val="clear" w:color="auto" w:fill="auto"/>
            <w:noWrap/>
            <w:vAlign w:val="center"/>
            <w:hideMark/>
          </w:tcPr>
          <w:p w14:paraId="25399975"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2DC0EDAE"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22.283</w:t>
            </w:r>
          </w:p>
        </w:tc>
        <w:tc>
          <w:tcPr>
            <w:tcW w:w="1134" w:type="dxa"/>
            <w:tcBorders>
              <w:top w:val="nil"/>
              <w:left w:val="nil"/>
              <w:bottom w:val="nil"/>
              <w:right w:val="nil"/>
            </w:tcBorders>
            <w:shd w:val="clear" w:color="auto" w:fill="auto"/>
            <w:noWrap/>
            <w:vAlign w:val="center"/>
            <w:hideMark/>
          </w:tcPr>
          <w:p w14:paraId="5D6AED5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22.283</w:t>
            </w:r>
          </w:p>
        </w:tc>
        <w:tc>
          <w:tcPr>
            <w:tcW w:w="878" w:type="dxa"/>
            <w:tcBorders>
              <w:top w:val="nil"/>
              <w:left w:val="nil"/>
              <w:bottom w:val="nil"/>
              <w:right w:val="nil"/>
            </w:tcBorders>
            <w:shd w:val="clear" w:color="auto" w:fill="auto"/>
            <w:noWrap/>
            <w:vAlign w:val="center"/>
            <w:hideMark/>
          </w:tcPr>
          <w:p w14:paraId="6A1F5D12"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50426629"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1ECE6125" w14:textId="77777777" w:rsidTr="00582AF8">
        <w:trPr>
          <w:trHeight w:val="300"/>
        </w:trPr>
        <w:tc>
          <w:tcPr>
            <w:tcW w:w="3402" w:type="dxa"/>
            <w:tcBorders>
              <w:top w:val="nil"/>
              <w:left w:val="nil"/>
              <w:bottom w:val="nil"/>
              <w:right w:val="nil"/>
            </w:tcBorders>
            <w:shd w:val="clear" w:color="000000" w:fill="FFFFFF"/>
            <w:noWrap/>
            <w:vAlign w:val="center"/>
            <w:hideMark/>
          </w:tcPr>
          <w:p w14:paraId="68EDDA8A"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Investicija u toku Radinovići MZ Mošte</w:t>
            </w:r>
          </w:p>
        </w:tc>
        <w:tc>
          <w:tcPr>
            <w:tcW w:w="1134" w:type="dxa"/>
            <w:tcBorders>
              <w:top w:val="nil"/>
              <w:left w:val="nil"/>
              <w:bottom w:val="nil"/>
              <w:right w:val="nil"/>
            </w:tcBorders>
            <w:shd w:val="clear" w:color="auto" w:fill="auto"/>
            <w:noWrap/>
            <w:vAlign w:val="center"/>
            <w:hideMark/>
          </w:tcPr>
          <w:p w14:paraId="07E5DBEB"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3.500</w:t>
            </w:r>
          </w:p>
        </w:tc>
        <w:tc>
          <w:tcPr>
            <w:tcW w:w="1134" w:type="dxa"/>
            <w:tcBorders>
              <w:top w:val="nil"/>
              <w:left w:val="nil"/>
              <w:bottom w:val="nil"/>
              <w:right w:val="nil"/>
            </w:tcBorders>
            <w:shd w:val="clear" w:color="auto" w:fill="auto"/>
            <w:noWrap/>
            <w:vAlign w:val="center"/>
            <w:hideMark/>
          </w:tcPr>
          <w:p w14:paraId="18327C8C"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63E0C6D9"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878" w:type="dxa"/>
            <w:tcBorders>
              <w:top w:val="nil"/>
              <w:left w:val="nil"/>
              <w:bottom w:val="nil"/>
              <w:right w:val="nil"/>
            </w:tcBorders>
            <w:shd w:val="clear" w:color="auto" w:fill="auto"/>
            <w:noWrap/>
            <w:vAlign w:val="center"/>
            <w:hideMark/>
          </w:tcPr>
          <w:p w14:paraId="41395151"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4EF16C23"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3.500</w:t>
            </w:r>
          </w:p>
        </w:tc>
      </w:tr>
      <w:tr w:rsidR="00582AF8" w:rsidRPr="00A10A2A" w14:paraId="5ADF4181" w14:textId="77777777" w:rsidTr="00582AF8">
        <w:trPr>
          <w:trHeight w:val="300"/>
        </w:trPr>
        <w:tc>
          <w:tcPr>
            <w:tcW w:w="3402" w:type="dxa"/>
            <w:tcBorders>
              <w:top w:val="nil"/>
              <w:left w:val="nil"/>
              <w:bottom w:val="nil"/>
              <w:right w:val="nil"/>
            </w:tcBorders>
            <w:shd w:val="clear" w:color="000000" w:fill="FFFFFF"/>
            <w:noWrap/>
            <w:vAlign w:val="center"/>
            <w:hideMark/>
          </w:tcPr>
          <w:p w14:paraId="6E718787"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Investicija u toku Devetak MZ Kralupi</w:t>
            </w:r>
          </w:p>
        </w:tc>
        <w:tc>
          <w:tcPr>
            <w:tcW w:w="1134" w:type="dxa"/>
            <w:tcBorders>
              <w:top w:val="nil"/>
              <w:left w:val="nil"/>
              <w:bottom w:val="nil"/>
              <w:right w:val="nil"/>
            </w:tcBorders>
            <w:shd w:val="clear" w:color="auto" w:fill="auto"/>
            <w:noWrap/>
            <w:vAlign w:val="center"/>
            <w:hideMark/>
          </w:tcPr>
          <w:p w14:paraId="14694400"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6.825</w:t>
            </w:r>
          </w:p>
        </w:tc>
        <w:tc>
          <w:tcPr>
            <w:tcW w:w="1134" w:type="dxa"/>
            <w:tcBorders>
              <w:top w:val="nil"/>
              <w:left w:val="nil"/>
              <w:bottom w:val="nil"/>
              <w:right w:val="nil"/>
            </w:tcBorders>
            <w:shd w:val="clear" w:color="auto" w:fill="auto"/>
            <w:noWrap/>
            <w:vAlign w:val="center"/>
            <w:hideMark/>
          </w:tcPr>
          <w:p w14:paraId="25627484"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4D1CAE7D"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878" w:type="dxa"/>
            <w:tcBorders>
              <w:top w:val="nil"/>
              <w:left w:val="nil"/>
              <w:bottom w:val="nil"/>
              <w:right w:val="nil"/>
            </w:tcBorders>
            <w:shd w:val="clear" w:color="auto" w:fill="auto"/>
            <w:noWrap/>
            <w:vAlign w:val="center"/>
            <w:hideMark/>
          </w:tcPr>
          <w:p w14:paraId="605ED6A3"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315D1444"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6.825</w:t>
            </w:r>
          </w:p>
        </w:tc>
      </w:tr>
      <w:tr w:rsidR="00582AF8" w:rsidRPr="00A10A2A" w14:paraId="3B56FB44" w14:textId="77777777" w:rsidTr="00582AF8">
        <w:trPr>
          <w:trHeight w:val="315"/>
        </w:trPr>
        <w:tc>
          <w:tcPr>
            <w:tcW w:w="3402" w:type="dxa"/>
            <w:tcBorders>
              <w:top w:val="single" w:sz="4" w:space="0" w:color="auto"/>
              <w:left w:val="nil"/>
              <w:bottom w:val="double" w:sz="6" w:space="0" w:color="auto"/>
              <w:right w:val="nil"/>
            </w:tcBorders>
            <w:shd w:val="clear" w:color="000000" w:fill="FFFFFF"/>
            <w:noWrap/>
            <w:vAlign w:val="center"/>
            <w:hideMark/>
          </w:tcPr>
          <w:p w14:paraId="41E0D2AC" w14:textId="77777777" w:rsidR="00582AF8" w:rsidRPr="00A10A2A" w:rsidRDefault="00582AF8" w:rsidP="00582AF8">
            <w:pPr>
              <w:spacing w:line="240" w:lineRule="auto"/>
              <w:rPr>
                <w:rFonts w:cs="Calibri"/>
                <w:b/>
                <w:bCs/>
                <w:sz w:val="16"/>
                <w:szCs w:val="16"/>
                <w:lang w:val="bs-Latn-BA" w:eastAsia="bs-Latn-BA"/>
              </w:rPr>
            </w:pPr>
            <w:r w:rsidRPr="00A10A2A">
              <w:rPr>
                <w:rFonts w:cs="Calibri"/>
                <w:b/>
                <w:bCs/>
                <w:sz w:val="16"/>
                <w:szCs w:val="16"/>
                <w:lang w:val="bs-Latn-BA" w:eastAsia="bs-Latn-BA"/>
              </w:rPr>
              <w:t>Građevinski objekti</w:t>
            </w:r>
          </w:p>
        </w:tc>
        <w:tc>
          <w:tcPr>
            <w:tcW w:w="1134" w:type="dxa"/>
            <w:tcBorders>
              <w:top w:val="single" w:sz="4" w:space="0" w:color="auto"/>
              <w:left w:val="nil"/>
              <w:bottom w:val="double" w:sz="6" w:space="0" w:color="auto"/>
              <w:right w:val="nil"/>
            </w:tcBorders>
            <w:shd w:val="clear" w:color="auto" w:fill="auto"/>
            <w:noWrap/>
            <w:vAlign w:val="center"/>
            <w:hideMark/>
          </w:tcPr>
          <w:p w14:paraId="68FEDE08"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10.325</w:t>
            </w:r>
          </w:p>
        </w:tc>
        <w:tc>
          <w:tcPr>
            <w:tcW w:w="1134" w:type="dxa"/>
            <w:tcBorders>
              <w:top w:val="single" w:sz="4" w:space="0" w:color="auto"/>
              <w:left w:val="nil"/>
              <w:bottom w:val="double" w:sz="6" w:space="0" w:color="auto"/>
              <w:right w:val="nil"/>
            </w:tcBorders>
            <w:shd w:val="clear" w:color="auto" w:fill="auto"/>
            <w:noWrap/>
            <w:vAlign w:val="center"/>
            <w:hideMark/>
          </w:tcPr>
          <w:p w14:paraId="1498D909"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45.463</w:t>
            </w:r>
          </w:p>
        </w:tc>
        <w:tc>
          <w:tcPr>
            <w:tcW w:w="1134" w:type="dxa"/>
            <w:tcBorders>
              <w:top w:val="single" w:sz="4" w:space="0" w:color="auto"/>
              <w:left w:val="nil"/>
              <w:bottom w:val="double" w:sz="6" w:space="0" w:color="auto"/>
              <w:right w:val="nil"/>
            </w:tcBorders>
            <w:shd w:val="clear" w:color="auto" w:fill="auto"/>
            <w:noWrap/>
            <w:vAlign w:val="center"/>
            <w:hideMark/>
          </w:tcPr>
          <w:p w14:paraId="46CAF8F9"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43.003</w:t>
            </w:r>
          </w:p>
        </w:tc>
        <w:tc>
          <w:tcPr>
            <w:tcW w:w="878" w:type="dxa"/>
            <w:tcBorders>
              <w:top w:val="single" w:sz="4" w:space="0" w:color="auto"/>
              <w:left w:val="nil"/>
              <w:bottom w:val="double" w:sz="6" w:space="0" w:color="auto"/>
              <w:right w:val="nil"/>
            </w:tcBorders>
            <w:shd w:val="clear" w:color="auto" w:fill="auto"/>
            <w:noWrap/>
            <w:vAlign w:val="center"/>
            <w:hideMark/>
          </w:tcPr>
          <w:p w14:paraId="73BE45F7"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 </w:t>
            </w:r>
          </w:p>
        </w:tc>
        <w:tc>
          <w:tcPr>
            <w:tcW w:w="1360" w:type="dxa"/>
            <w:tcBorders>
              <w:top w:val="single" w:sz="4" w:space="0" w:color="auto"/>
              <w:left w:val="nil"/>
              <w:bottom w:val="double" w:sz="6" w:space="0" w:color="auto"/>
              <w:right w:val="nil"/>
            </w:tcBorders>
            <w:shd w:val="clear" w:color="auto" w:fill="auto"/>
            <w:noWrap/>
            <w:vAlign w:val="center"/>
            <w:hideMark/>
          </w:tcPr>
          <w:p w14:paraId="658F08F1"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12.785</w:t>
            </w:r>
          </w:p>
        </w:tc>
      </w:tr>
      <w:tr w:rsidR="00582AF8" w:rsidRPr="00A10A2A" w14:paraId="3E0E0DE5" w14:textId="77777777" w:rsidTr="00582AF8">
        <w:trPr>
          <w:trHeight w:val="315"/>
        </w:trPr>
        <w:tc>
          <w:tcPr>
            <w:tcW w:w="3402" w:type="dxa"/>
            <w:tcBorders>
              <w:top w:val="nil"/>
              <w:left w:val="nil"/>
              <w:bottom w:val="nil"/>
              <w:right w:val="nil"/>
            </w:tcBorders>
            <w:shd w:val="clear" w:color="000000" w:fill="FFFFFF"/>
            <w:noWrap/>
            <w:vAlign w:val="center"/>
            <w:hideMark/>
          </w:tcPr>
          <w:p w14:paraId="12F220E5"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Investicija u toku EBRD VLASTITA SREDSTVA</w:t>
            </w:r>
          </w:p>
        </w:tc>
        <w:tc>
          <w:tcPr>
            <w:tcW w:w="1134" w:type="dxa"/>
            <w:tcBorders>
              <w:top w:val="nil"/>
              <w:left w:val="nil"/>
              <w:bottom w:val="nil"/>
              <w:right w:val="nil"/>
            </w:tcBorders>
            <w:shd w:val="clear" w:color="auto" w:fill="auto"/>
            <w:noWrap/>
            <w:vAlign w:val="center"/>
            <w:hideMark/>
          </w:tcPr>
          <w:p w14:paraId="6DE4A5B7"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77B643FB"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12.967</w:t>
            </w:r>
          </w:p>
        </w:tc>
        <w:tc>
          <w:tcPr>
            <w:tcW w:w="1134" w:type="dxa"/>
            <w:tcBorders>
              <w:top w:val="nil"/>
              <w:left w:val="nil"/>
              <w:bottom w:val="nil"/>
              <w:right w:val="nil"/>
            </w:tcBorders>
            <w:shd w:val="clear" w:color="auto" w:fill="auto"/>
            <w:noWrap/>
            <w:vAlign w:val="center"/>
            <w:hideMark/>
          </w:tcPr>
          <w:p w14:paraId="265AE09B"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12.967</w:t>
            </w:r>
          </w:p>
        </w:tc>
        <w:tc>
          <w:tcPr>
            <w:tcW w:w="878" w:type="dxa"/>
            <w:tcBorders>
              <w:top w:val="nil"/>
              <w:left w:val="nil"/>
              <w:bottom w:val="nil"/>
              <w:right w:val="nil"/>
            </w:tcBorders>
            <w:shd w:val="clear" w:color="auto" w:fill="auto"/>
            <w:noWrap/>
            <w:vAlign w:val="center"/>
            <w:hideMark/>
          </w:tcPr>
          <w:p w14:paraId="07676DDB"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25EE3258"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049B834D" w14:textId="77777777" w:rsidTr="00582AF8">
        <w:trPr>
          <w:trHeight w:val="300"/>
        </w:trPr>
        <w:tc>
          <w:tcPr>
            <w:tcW w:w="3402" w:type="dxa"/>
            <w:tcBorders>
              <w:top w:val="nil"/>
              <w:left w:val="nil"/>
              <w:bottom w:val="nil"/>
              <w:right w:val="nil"/>
            </w:tcBorders>
            <w:shd w:val="clear" w:color="000000" w:fill="FFFFFF"/>
            <w:noWrap/>
            <w:vAlign w:val="center"/>
            <w:hideMark/>
          </w:tcPr>
          <w:p w14:paraId="3C37DF4F"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Investicija u toku EBRD KREDIT</w:t>
            </w:r>
          </w:p>
        </w:tc>
        <w:tc>
          <w:tcPr>
            <w:tcW w:w="1134" w:type="dxa"/>
            <w:tcBorders>
              <w:top w:val="nil"/>
              <w:left w:val="nil"/>
              <w:bottom w:val="nil"/>
              <w:right w:val="nil"/>
            </w:tcBorders>
            <w:shd w:val="clear" w:color="auto" w:fill="auto"/>
            <w:noWrap/>
            <w:vAlign w:val="center"/>
            <w:hideMark/>
          </w:tcPr>
          <w:p w14:paraId="467EC0BA"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07B4700C"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303B32FC"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878" w:type="dxa"/>
            <w:tcBorders>
              <w:top w:val="nil"/>
              <w:left w:val="nil"/>
              <w:bottom w:val="nil"/>
              <w:right w:val="nil"/>
            </w:tcBorders>
            <w:shd w:val="clear" w:color="auto" w:fill="auto"/>
            <w:noWrap/>
            <w:vAlign w:val="center"/>
            <w:hideMark/>
          </w:tcPr>
          <w:p w14:paraId="6A1FB0FB"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5CD5794E"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22CEA5DF" w14:textId="77777777" w:rsidTr="00582AF8">
        <w:trPr>
          <w:trHeight w:val="300"/>
        </w:trPr>
        <w:tc>
          <w:tcPr>
            <w:tcW w:w="3402" w:type="dxa"/>
            <w:tcBorders>
              <w:top w:val="nil"/>
              <w:left w:val="nil"/>
              <w:bottom w:val="nil"/>
              <w:right w:val="nil"/>
            </w:tcBorders>
            <w:shd w:val="clear" w:color="000000" w:fill="FFFFFF"/>
            <w:noWrap/>
            <w:vAlign w:val="center"/>
            <w:hideMark/>
          </w:tcPr>
          <w:p w14:paraId="5D08CBE8" w14:textId="6B5972E9"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w:t>
            </w:r>
            <w:r w:rsidR="0020628C">
              <w:rPr>
                <w:rFonts w:cs="Calibri"/>
                <w:sz w:val="16"/>
                <w:szCs w:val="16"/>
                <w:lang w:val="bs-Latn-BA" w:eastAsia="bs-Latn-BA"/>
              </w:rPr>
              <w:t>U</w:t>
            </w:r>
            <w:r w:rsidRPr="00A10A2A">
              <w:rPr>
                <w:rFonts w:cs="Calibri"/>
                <w:sz w:val="16"/>
                <w:szCs w:val="16"/>
                <w:lang w:val="bs-Latn-BA" w:eastAsia="bs-Latn-BA"/>
              </w:rPr>
              <w:t xml:space="preserve">T Malo Čajno </w:t>
            </w:r>
          </w:p>
        </w:tc>
        <w:tc>
          <w:tcPr>
            <w:tcW w:w="1134" w:type="dxa"/>
            <w:tcBorders>
              <w:top w:val="nil"/>
              <w:left w:val="nil"/>
              <w:bottom w:val="nil"/>
              <w:right w:val="nil"/>
            </w:tcBorders>
            <w:shd w:val="clear" w:color="auto" w:fill="auto"/>
            <w:noWrap/>
            <w:vAlign w:val="center"/>
            <w:hideMark/>
          </w:tcPr>
          <w:p w14:paraId="35836031"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47.410</w:t>
            </w:r>
          </w:p>
        </w:tc>
        <w:tc>
          <w:tcPr>
            <w:tcW w:w="1134" w:type="dxa"/>
            <w:tcBorders>
              <w:top w:val="nil"/>
              <w:left w:val="nil"/>
              <w:bottom w:val="nil"/>
              <w:right w:val="nil"/>
            </w:tcBorders>
            <w:shd w:val="clear" w:color="auto" w:fill="auto"/>
            <w:noWrap/>
            <w:vAlign w:val="center"/>
            <w:hideMark/>
          </w:tcPr>
          <w:p w14:paraId="0C0E1AA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142082BC" w14:textId="438C622B"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47</w:t>
            </w:r>
            <w:r w:rsidR="00F843AA" w:rsidRPr="00A10A2A">
              <w:rPr>
                <w:rFonts w:cs="Calibri"/>
                <w:sz w:val="16"/>
                <w:szCs w:val="16"/>
                <w:lang w:val="bs-Latn-BA" w:eastAsia="bs-Latn-BA"/>
              </w:rPr>
              <w:t>.</w:t>
            </w:r>
            <w:r w:rsidRPr="00A10A2A">
              <w:rPr>
                <w:rFonts w:cs="Calibri"/>
                <w:sz w:val="16"/>
                <w:szCs w:val="16"/>
                <w:lang w:val="bs-Latn-BA" w:eastAsia="bs-Latn-BA"/>
              </w:rPr>
              <w:t>410</w:t>
            </w:r>
          </w:p>
        </w:tc>
        <w:tc>
          <w:tcPr>
            <w:tcW w:w="878" w:type="dxa"/>
            <w:tcBorders>
              <w:top w:val="nil"/>
              <w:left w:val="nil"/>
              <w:bottom w:val="nil"/>
              <w:right w:val="nil"/>
            </w:tcBorders>
            <w:shd w:val="clear" w:color="auto" w:fill="auto"/>
            <w:noWrap/>
            <w:vAlign w:val="center"/>
            <w:hideMark/>
          </w:tcPr>
          <w:p w14:paraId="3E441D85"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562D4C2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123D4180" w14:textId="77777777" w:rsidTr="00582AF8">
        <w:trPr>
          <w:trHeight w:val="315"/>
        </w:trPr>
        <w:tc>
          <w:tcPr>
            <w:tcW w:w="3402" w:type="dxa"/>
            <w:tcBorders>
              <w:top w:val="single" w:sz="4" w:space="0" w:color="auto"/>
              <w:left w:val="nil"/>
              <w:bottom w:val="double" w:sz="6" w:space="0" w:color="auto"/>
              <w:right w:val="nil"/>
            </w:tcBorders>
            <w:shd w:val="clear" w:color="000000" w:fill="FFFFFF"/>
            <w:noWrap/>
            <w:vAlign w:val="center"/>
            <w:hideMark/>
          </w:tcPr>
          <w:p w14:paraId="6CBE169A" w14:textId="77777777" w:rsidR="00582AF8" w:rsidRPr="00A10A2A" w:rsidRDefault="00582AF8" w:rsidP="00582AF8">
            <w:pPr>
              <w:spacing w:line="240" w:lineRule="auto"/>
              <w:rPr>
                <w:rFonts w:cs="Calibri"/>
                <w:b/>
                <w:bCs/>
                <w:sz w:val="16"/>
                <w:szCs w:val="16"/>
                <w:lang w:val="bs-Latn-BA" w:eastAsia="bs-Latn-BA"/>
              </w:rPr>
            </w:pPr>
            <w:r w:rsidRPr="00A10A2A">
              <w:rPr>
                <w:rFonts w:cs="Calibri"/>
                <w:b/>
                <w:bCs/>
                <w:sz w:val="16"/>
                <w:szCs w:val="16"/>
                <w:lang w:val="bs-Latn-BA" w:eastAsia="bs-Latn-BA"/>
              </w:rPr>
              <w:t>Sredstva EBRD KREDITA</w:t>
            </w:r>
          </w:p>
        </w:tc>
        <w:tc>
          <w:tcPr>
            <w:tcW w:w="1134" w:type="dxa"/>
            <w:tcBorders>
              <w:top w:val="single" w:sz="4" w:space="0" w:color="auto"/>
              <w:left w:val="nil"/>
              <w:bottom w:val="double" w:sz="6" w:space="0" w:color="auto"/>
              <w:right w:val="nil"/>
            </w:tcBorders>
            <w:shd w:val="clear" w:color="auto" w:fill="auto"/>
            <w:noWrap/>
            <w:vAlign w:val="center"/>
            <w:hideMark/>
          </w:tcPr>
          <w:p w14:paraId="537613CC"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47.410</w:t>
            </w:r>
          </w:p>
        </w:tc>
        <w:tc>
          <w:tcPr>
            <w:tcW w:w="1134" w:type="dxa"/>
            <w:tcBorders>
              <w:top w:val="single" w:sz="4" w:space="0" w:color="auto"/>
              <w:left w:val="nil"/>
              <w:bottom w:val="double" w:sz="6" w:space="0" w:color="auto"/>
              <w:right w:val="nil"/>
            </w:tcBorders>
            <w:shd w:val="clear" w:color="auto" w:fill="auto"/>
            <w:noWrap/>
            <w:vAlign w:val="center"/>
            <w:hideMark/>
          </w:tcPr>
          <w:p w14:paraId="73E24AB4"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12.967</w:t>
            </w:r>
          </w:p>
        </w:tc>
        <w:tc>
          <w:tcPr>
            <w:tcW w:w="1134" w:type="dxa"/>
            <w:tcBorders>
              <w:top w:val="single" w:sz="4" w:space="0" w:color="auto"/>
              <w:left w:val="nil"/>
              <w:bottom w:val="double" w:sz="6" w:space="0" w:color="auto"/>
              <w:right w:val="nil"/>
            </w:tcBorders>
            <w:shd w:val="clear" w:color="auto" w:fill="auto"/>
            <w:noWrap/>
            <w:vAlign w:val="center"/>
            <w:hideMark/>
          </w:tcPr>
          <w:p w14:paraId="4B58D42D"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60.377</w:t>
            </w:r>
          </w:p>
        </w:tc>
        <w:tc>
          <w:tcPr>
            <w:tcW w:w="878" w:type="dxa"/>
            <w:tcBorders>
              <w:top w:val="single" w:sz="4" w:space="0" w:color="auto"/>
              <w:left w:val="nil"/>
              <w:bottom w:val="double" w:sz="6" w:space="0" w:color="auto"/>
              <w:right w:val="nil"/>
            </w:tcBorders>
            <w:shd w:val="clear" w:color="auto" w:fill="auto"/>
            <w:noWrap/>
            <w:vAlign w:val="center"/>
            <w:hideMark/>
          </w:tcPr>
          <w:p w14:paraId="29D094B2"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 </w:t>
            </w:r>
          </w:p>
        </w:tc>
        <w:tc>
          <w:tcPr>
            <w:tcW w:w="1360" w:type="dxa"/>
            <w:tcBorders>
              <w:top w:val="single" w:sz="4" w:space="0" w:color="auto"/>
              <w:left w:val="nil"/>
              <w:bottom w:val="double" w:sz="6" w:space="0" w:color="auto"/>
              <w:right w:val="nil"/>
            </w:tcBorders>
            <w:shd w:val="clear" w:color="auto" w:fill="auto"/>
            <w:noWrap/>
            <w:vAlign w:val="center"/>
            <w:hideMark/>
          </w:tcPr>
          <w:p w14:paraId="41E53C0B"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0</w:t>
            </w:r>
          </w:p>
        </w:tc>
      </w:tr>
      <w:tr w:rsidR="00582AF8" w:rsidRPr="00A10A2A" w14:paraId="7DEB3892" w14:textId="77777777" w:rsidTr="00582AF8">
        <w:trPr>
          <w:trHeight w:val="315"/>
        </w:trPr>
        <w:tc>
          <w:tcPr>
            <w:tcW w:w="3402" w:type="dxa"/>
            <w:tcBorders>
              <w:top w:val="nil"/>
              <w:left w:val="nil"/>
              <w:bottom w:val="nil"/>
              <w:right w:val="nil"/>
            </w:tcBorders>
            <w:shd w:val="clear" w:color="000000" w:fill="FFFFFF"/>
            <w:noWrap/>
            <w:vAlign w:val="center"/>
            <w:hideMark/>
          </w:tcPr>
          <w:p w14:paraId="53067443"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Investicije u toku oprema</w:t>
            </w:r>
          </w:p>
        </w:tc>
        <w:tc>
          <w:tcPr>
            <w:tcW w:w="1134" w:type="dxa"/>
            <w:tcBorders>
              <w:top w:val="nil"/>
              <w:left w:val="nil"/>
              <w:bottom w:val="nil"/>
              <w:right w:val="nil"/>
            </w:tcBorders>
            <w:shd w:val="clear" w:color="auto" w:fill="auto"/>
            <w:noWrap/>
            <w:vAlign w:val="center"/>
            <w:hideMark/>
          </w:tcPr>
          <w:p w14:paraId="39A700FD"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8.900</w:t>
            </w:r>
          </w:p>
        </w:tc>
        <w:tc>
          <w:tcPr>
            <w:tcW w:w="1134" w:type="dxa"/>
            <w:tcBorders>
              <w:top w:val="nil"/>
              <w:left w:val="nil"/>
              <w:bottom w:val="nil"/>
              <w:right w:val="nil"/>
            </w:tcBorders>
            <w:shd w:val="clear" w:color="auto" w:fill="auto"/>
            <w:noWrap/>
            <w:vAlign w:val="center"/>
            <w:hideMark/>
          </w:tcPr>
          <w:p w14:paraId="56DDAACC"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47.130</w:t>
            </w:r>
          </w:p>
        </w:tc>
        <w:tc>
          <w:tcPr>
            <w:tcW w:w="1134" w:type="dxa"/>
            <w:tcBorders>
              <w:top w:val="nil"/>
              <w:left w:val="nil"/>
              <w:bottom w:val="nil"/>
              <w:right w:val="nil"/>
            </w:tcBorders>
            <w:shd w:val="clear" w:color="auto" w:fill="auto"/>
            <w:noWrap/>
            <w:vAlign w:val="center"/>
            <w:hideMark/>
          </w:tcPr>
          <w:p w14:paraId="10EE397E"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47.130</w:t>
            </w:r>
          </w:p>
        </w:tc>
        <w:tc>
          <w:tcPr>
            <w:tcW w:w="878" w:type="dxa"/>
            <w:tcBorders>
              <w:top w:val="nil"/>
              <w:left w:val="nil"/>
              <w:bottom w:val="nil"/>
              <w:right w:val="nil"/>
            </w:tcBorders>
            <w:shd w:val="clear" w:color="auto" w:fill="auto"/>
            <w:noWrap/>
            <w:vAlign w:val="center"/>
            <w:hideMark/>
          </w:tcPr>
          <w:p w14:paraId="1E204109"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8.900</w:t>
            </w:r>
          </w:p>
        </w:tc>
        <w:tc>
          <w:tcPr>
            <w:tcW w:w="1360" w:type="dxa"/>
            <w:tcBorders>
              <w:top w:val="nil"/>
              <w:left w:val="nil"/>
              <w:bottom w:val="nil"/>
              <w:right w:val="nil"/>
            </w:tcBorders>
            <w:shd w:val="clear" w:color="auto" w:fill="auto"/>
            <w:noWrap/>
            <w:vAlign w:val="center"/>
            <w:hideMark/>
          </w:tcPr>
          <w:p w14:paraId="566BBAD4"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3E839A5B" w14:textId="77777777" w:rsidTr="00582AF8">
        <w:trPr>
          <w:trHeight w:val="300"/>
        </w:trPr>
        <w:tc>
          <w:tcPr>
            <w:tcW w:w="3402" w:type="dxa"/>
            <w:tcBorders>
              <w:top w:val="nil"/>
              <w:left w:val="nil"/>
              <w:bottom w:val="nil"/>
              <w:right w:val="nil"/>
            </w:tcBorders>
            <w:shd w:val="clear" w:color="000000" w:fill="FFFFFF"/>
            <w:noWrap/>
            <w:vAlign w:val="center"/>
            <w:hideMark/>
          </w:tcPr>
          <w:p w14:paraId="43E625E9" w14:textId="45689E76"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IUT vlastita sred II faza vodovodne mreže</w:t>
            </w:r>
          </w:p>
        </w:tc>
        <w:tc>
          <w:tcPr>
            <w:tcW w:w="1134" w:type="dxa"/>
            <w:tcBorders>
              <w:top w:val="nil"/>
              <w:left w:val="nil"/>
              <w:bottom w:val="nil"/>
              <w:right w:val="nil"/>
            </w:tcBorders>
            <w:shd w:val="clear" w:color="auto" w:fill="auto"/>
            <w:noWrap/>
            <w:vAlign w:val="center"/>
            <w:hideMark/>
          </w:tcPr>
          <w:p w14:paraId="6F4932A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83.476</w:t>
            </w:r>
          </w:p>
        </w:tc>
        <w:tc>
          <w:tcPr>
            <w:tcW w:w="1134" w:type="dxa"/>
            <w:tcBorders>
              <w:top w:val="nil"/>
              <w:left w:val="nil"/>
              <w:bottom w:val="nil"/>
              <w:right w:val="nil"/>
            </w:tcBorders>
            <w:shd w:val="clear" w:color="auto" w:fill="auto"/>
            <w:noWrap/>
            <w:vAlign w:val="center"/>
            <w:hideMark/>
          </w:tcPr>
          <w:p w14:paraId="66286CA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161.325</w:t>
            </w:r>
          </w:p>
        </w:tc>
        <w:tc>
          <w:tcPr>
            <w:tcW w:w="1134" w:type="dxa"/>
            <w:tcBorders>
              <w:top w:val="nil"/>
              <w:left w:val="nil"/>
              <w:bottom w:val="nil"/>
              <w:right w:val="nil"/>
            </w:tcBorders>
            <w:shd w:val="clear" w:color="auto" w:fill="auto"/>
            <w:noWrap/>
            <w:vAlign w:val="center"/>
            <w:hideMark/>
          </w:tcPr>
          <w:p w14:paraId="37DC5F64" w14:textId="198FFA92"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244</w:t>
            </w:r>
            <w:r w:rsidR="00F843AA" w:rsidRPr="00A10A2A">
              <w:rPr>
                <w:rFonts w:cs="Calibri"/>
                <w:sz w:val="16"/>
                <w:szCs w:val="16"/>
                <w:lang w:val="bs-Latn-BA" w:eastAsia="bs-Latn-BA"/>
              </w:rPr>
              <w:t>.</w:t>
            </w:r>
            <w:r w:rsidRPr="00A10A2A">
              <w:rPr>
                <w:rFonts w:cs="Calibri"/>
                <w:sz w:val="16"/>
                <w:szCs w:val="16"/>
                <w:lang w:val="bs-Latn-BA" w:eastAsia="bs-Latn-BA"/>
              </w:rPr>
              <w:t>801</w:t>
            </w:r>
          </w:p>
        </w:tc>
        <w:tc>
          <w:tcPr>
            <w:tcW w:w="878" w:type="dxa"/>
            <w:tcBorders>
              <w:top w:val="nil"/>
              <w:left w:val="nil"/>
              <w:bottom w:val="nil"/>
              <w:right w:val="nil"/>
            </w:tcBorders>
            <w:shd w:val="clear" w:color="auto" w:fill="auto"/>
            <w:noWrap/>
            <w:vAlign w:val="center"/>
            <w:hideMark/>
          </w:tcPr>
          <w:p w14:paraId="1C443F52"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013DE4EA"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4A6FD357" w14:textId="77777777" w:rsidTr="00582AF8">
        <w:trPr>
          <w:trHeight w:val="300"/>
        </w:trPr>
        <w:tc>
          <w:tcPr>
            <w:tcW w:w="3402" w:type="dxa"/>
            <w:tcBorders>
              <w:top w:val="nil"/>
              <w:left w:val="nil"/>
              <w:bottom w:val="nil"/>
              <w:right w:val="nil"/>
            </w:tcBorders>
            <w:shd w:val="clear" w:color="000000" w:fill="FFFFFF"/>
            <w:noWrap/>
            <w:vAlign w:val="center"/>
            <w:hideMark/>
          </w:tcPr>
          <w:p w14:paraId="59C57B7C" w14:textId="5993E39E"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IUT</w:t>
            </w:r>
            <w:r w:rsidR="00171F8C" w:rsidRPr="00A10A2A">
              <w:rPr>
                <w:rFonts w:cs="Calibri"/>
                <w:sz w:val="16"/>
                <w:szCs w:val="16"/>
                <w:lang w:val="bs-Latn-BA" w:eastAsia="bs-Latn-BA"/>
              </w:rPr>
              <w:t xml:space="preserve"> </w:t>
            </w:r>
            <w:r w:rsidRPr="00A10A2A">
              <w:rPr>
                <w:rFonts w:cs="Calibri"/>
                <w:sz w:val="16"/>
                <w:szCs w:val="16"/>
                <w:lang w:val="bs-Latn-BA" w:eastAsia="bs-Latn-BA"/>
              </w:rPr>
              <w:t>vlastita sred III faza Moštre</w:t>
            </w:r>
          </w:p>
        </w:tc>
        <w:tc>
          <w:tcPr>
            <w:tcW w:w="1134" w:type="dxa"/>
            <w:tcBorders>
              <w:top w:val="nil"/>
              <w:left w:val="nil"/>
              <w:bottom w:val="nil"/>
              <w:right w:val="nil"/>
            </w:tcBorders>
            <w:shd w:val="clear" w:color="auto" w:fill="auto"/>
            <w:noWrap/>
            <w:vAlign w:val="center"/>
            <w:hideMark/>
          </w:tcPr>
          <w:p w14:paraId="081F34F8"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11.330</w:t>
            </w:r>
          </w:p>
        </w:tc>
        <w:tc>
          <w:tcPr>
            <w:tcW w:w="1134" w:type="dxa"/>
            <w:tcBorders>
              <w:top w:val="nil"/>
              <w:left w:val="nil"/>
              <w:bottom w:val="nil"/>
              <w:right w:val="nil"/>
            </w:tcBorders>
            <w:shd w:val="clear" w:color="auto" w:fill="auto"/>
            <w:noWrap/>
            <w:vAlign w:val="center"/>
            <w:hideMark/>
          </w:tcPr>
          <w:p w14:paraId="303FB74E"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27.913</w:t>
            </w:r>
          </w:p>
        </w:tc>
        <w:tc>
          <w:tcPr>
            <w:tcW w:w="1134" w:type="dxa"/>
            <w:tcBorders>
              <w:top w:val="nil"/>
              <w:left w:val="nil"/>
              <w:bottom w:val="nil"/>
              <w:right w:val="nil"/>
            </w:tcBorders>
            <w:shd w:val="clear" w:color="auto" w:fill="auto"/>
            <w:noWrap/>
            <w:vAlign w:val="center"/>
            <w:hideMark/>
          </w:tcPr>
          <w:p w14:paraId="1768016E"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878" w:type="dxa"/>
            <w:tcBorders>
              <w:top w:val="nil"/>
              <w:left w:val="nil"/>
              <w:bottom w:val="nil"/>
              <w:right w:val="nil"/>
            </w:tcBorders>
            <w:shd w:val="clear" w:color="auto" w:fill="auto"/>
            <w:noWrap/>
            <w:vAlign w:val="center"/>
            <w:hideMark/>
          </w:tcPr>
          <w:p w14:paraId="0C0BA77D"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362527AC"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39.243</w:t>
            </w:r>
          </w:p>
        </w:tc>
      </w:tr>
      <w:tr w:rsidR="00582AF8" w:rsidRPr="00A10A2A" w14:paraId="25749E3C" w14:textId="77777777" w:rsidTr="00582AF8">
        <w:trPr>
          <w:trHeight w:val="315"/>
        </w:trPr>
        <w:tc>
          <w:tcPr>
            <w:tcW w:w="3402" w:type="dxa"/>
            <w:tcBorders>
              <w:top w:val="single" w:sz="4" w:space="0" w:color="auto"/>
              <w:left w:val="nil"/>
              <w:bottom w:val="double" w:sz="6" w:space="0" w:color="auto"/>
              <w:right w:val="nil"/>
            </w:tcBorders>
            <w:shd w:val="clear" w:color="000000" w:fill="FFFFFF"/>
            <w:noWrap/>
            <w:vAlign w:val="center"/>
            <w:hideMark/>
          </w:tcPr>
          <w:p w14:paraId="3F0B92FD" w14:textId="77777777" w:rsidR="00582AF8" w:rsidRPr="00A10A2A" w:rsidRDefault="00582AF8" w:rsidP="00582AF8">
            <w:pPr>
              <w:spacing w:line="240" w:lineRule="auto"/>
              <w:rPr>
                <w:rFonts w:cs="Calibri"/>
                <w:b/>
                <w:bCs/>
                <w:sz w:val="16"/>
                <w:szCs w:val="16"/>
                <w:lang w:val="bs-Latn-BA" w:eastAsia="bs-Latn-BA"/>
              </w:rPr>
            </w:pPr>
            <w:r w:rsidRPr="00A10A2A">
              <w:rPr>
                <w:rFonts w:cs="Calibri"/>
                <w:b/>
                <w:bCs/>
                <w:sz w:val="16"/>
                <w:szCs w:val="16"/>
                <w:lang w:val="bs-Latn-BA" w:eastAsia="bs-Latn-BA"/>
              </w:rPr>
              <w:t>Postrojenja i oprema</w:t>
            </w:r>
          </w:p>
        </w:tc>
        <w:tc>
          <w:tcPr>
            <w:tcW w:w="1134" w:type="dxa"/>
            <w:tcBorders>
              <w:top w:val="single" w:sz="4" w:space="0" w:color="auto"/>
              <w:left w:val="nil"/>
              <w:bottom w:val="double" w:sz="6" w:space="0" w:color="auto"/>
              <w:right w:val="nil"/>
            </w:tcBorders>
            <w:shd w:val="clear" w:color="auto" w:fill="auto"/>
            <w:noWrap/>
            <w:vAlign w:val="center"/>
            <w:hideMark/>
          </w:tcPr>
          <w:p w14:paraId="3A12BA58"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103.706</w:t>
            </w:r>
          </w:p>
        </w:tc>
        <w:tc>
          <w:tcPr>
            <w:tcW w:w="1134" w:type="dxa"/>
            <w:tcBorders>
              <w:top w:val="single" w:sz="4" w:space="0" w:color="auto"/>
              <w:left w:val="nil"/>
              <w:bottom w:val="double" w:sz="6" w:space="0" w:color="auto"/>
              <w:right w:val="nil"/>
            </w:tcBorders>
            <w:shd w:val="clear" w:color="auto" w:fill="auto"/>
            <w:noWrap/>
            <w:vAlign w:val="center"/>
            <w:hideMark/>
          </w:tcPr>
          <w:p w14:paraId="7B8391EA"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236.368</w:t>
            </w:r>
          </w:p>
        </w:tc>
        <w:tc>
          <w:tcPr>
            <w:tcW w:w="1134" w:type="dxa"/>
            <w:tcBorders>
              <w:top w:val="single" w:sz="4" w:space="0" w:color="auto"/>
              <w:left w:val="nil"/>
              <w:bottom w:val="double" w:sz="6" w:space="0" w:color="auto"/>
              <w:right w:val="nil"/>
            </w:tcBorders>
            <w:shd w:val="clear" w:color="auto" w:fill="auto"/>
            <w:noWrap/>
            <w:vAlign w:val="center"/>
            <w:hideMark/>
          </w:tcPr>
          <w:p w14:paraId="0181B6F2"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291.931</w:t>
            </w:r>
          </w:p>
        </w:tc>
        <w:tc>
          <w:tcPr>
            <w:tcW w:w="878" w:type="dxa"/>
            <w:tcBorders>
              <w:top w:val="single" w:sz="4" w:space="0" w:color="auto"/>
              <w:left w:val="nil"/>
              <w:bottom w:val="double" w:sz="6" w:space="0" w:color="auto"/>
              <w:right w:val="nil"/>
            </w:tcBorders>
            <w:shd w:val="clear" w:color="auto" w:fill="auto"/>
            <w:noWrap/>
            <w:vAlign w:val="center"/>
            <w:hideMark/>
          </w:tcPr>
          <w:p w14:paraId="68541BFB"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8.900</w:t>
            </w:r>
          </w:p>
        </w:tc>
        <w:tc>
          <w:tcPr>
            <w:tcW w:w="1360" w:type="dxa"/>
            <w:tcBorders>
              <w:top w:val="single" w:sz="4" w:space="0" w:color="auto"/>
              <w:left w:val="nil"/>
              <w:bottom w:val="double" w:sz="6" w:space="0" w:color="auto"/>
              <w:right w:val="nil"/>
            </w:tcBorders>
            <w:shd w:val="clear" w:color="auto" w:fill="auto"/>
            <w:noWrap/>
            <w:vAlign w:val="center"/>
            <w:hideMark/>
          </w:tcPr>
          <w:p w14:paraId="7DC2639E"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39.243</w:t>
            </w:r>
          </w:p>
        </w:tc>
      </w:tr>
      <w:tr w:rsidR="00582AF8" w:rsidRPr="00A10A2A" w14:paraId="6C4249E2" w14:textId="77777777" w:rsidTr="00582AF8">
        <w:trPr>
          <w:trHeight w:val="315"/>
        </w:trPr>
        <w:tc>
          <w:tcPr>
            <w:tcW w:w="3402" w:type="dxa"/>
            <w:tcBorders>
              <w:top w:val="nil"/>
              <w:left w:val="nil"/>
              <w:bottom w:val="nil"/>
              <w:right w:val="nil"/>
            </w:tcBorders>
            <w:shd w:val="clear" w:color="000000" w:fill="FFFFFF"/>
            <w:noWrap/>
            <w:vAlign w:val="center"/>
            <w:hideMark/>
          </w:tcPr>
          <w:p w14:paraId="05E724C3"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II faza unioninvest</w:t>
            </w:r>
          </w:p>
        </w:tc>
        <w:tc>
          <w:tcPr>
            <w:tcW w:w="1134" w:type="dxa"/>
            <w:tcBorders>
              <w:top w:val="nil"/>
              <w:left w:val="nil"/>
              <w:bottom w:val="nil"/>
              <w:right w:val="nil"/>
            </w:tcBorders>
            <w:shd w:val="clear" w:color="auto" w:fill="auto"/>
            <w:noWrap/>
            <w:vAlign w:val="center"/>
            <w:hideMark/>
          </w:tcPr>
          <w:p w14:paraId="0F7A12D3"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1.250.134</w:t>
            </w:r>
          </w:p>
        </w:tc>
        <w:tc>
          <w:tcPr>
            <w:tcW w:w="1134" w:type="dxa"/>
            <w:tcBorders>
              <w:top w:val="nil"/>
              <w:left w:val="nil"/>
              <w:bottom w:val="nil"/>
              <w:right w:val="nil"/>
            </w:tcBorders>
            <w:shd w:val="clear" w:color="auto" w:fill="auto"/>
            <w:noWrap/>
            <w:vAlign w:val="center"/>
            <w:hideMark/>
          </w:tcPr>
          <w:p w14:paraId="5930F527"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1.020.106</w:t>
            </w:r>
          </w:p>
        </w:tc>
        <w:tc>
          <w:tcPr>
            <w:tcW w:w="1134" w:type="dxa"/>
            <w:tcBorders>
              <w:top w:val="nil"/>
              <w:left w:val="nil"/>
              <w:bottom w:val="nil"/>
              <w:right w:val="nil"/>
            </w:tcBorders>
            <w:shd w:val="clear" w:color="auto" w:fill="auto"/>
            <w:noWrap/>
            <w:vAlign w:val="center"/>
            <w:hideMark/>
          </w:tcPr>
          <w:p w14:paraId="4639C477"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2.270.240</w:t>
            </w:r>
          </w:p>
        </w:tc>
        <w:tc>
          <w:tcPr>
            <w:tcW w:w="878" w:type="dxa"/>
            <w:tcBorders>
              <w:top w:val="nil"/>
              <w:left w:val="nil"/>
              <w:bottom w:val="nil"/>
              <w:right w:val="nil"/>
            </w:tcBorders>
            <w:shd w:val="clear" w:color="auto" w:fill="auto"/>
            <w:noWrap/>
            <w:vAlign w:val="center"/>
            <w:hideMark/>
          </w:tcPr>
          <w:p w14:paraId="3132E744"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08DEF3F9"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54249F29" w14:textId="77777777" w:rsidTr="00582AF8">
        <w:trPr>
          <w:trHeight w:val="300"/>
        </w:trPr>
        <w:tc>
          <w:tcPr>
            <w:tcW w:w="3402" w:type="dxa"/>
            <w:tcBorders>
              <w:top w:val="nil"/>
              <w:left w:val="nil"/>
              <w:bottom w:val="nil"/>
              <w:right w:val="nil"/>
            </w:tcBorders>
            <w:shd w:val="clear" w:color="000000" w:fill="FFFFFF"/>
            <w:noWrap/>
            <w:vAlign w:val="center"/>
            <w:hideMark/>
          </w:tcPr>
          <w:p w14:paraId="4619464E"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III faza unioninvest</w:t>
            </w:r>
          </w:p>
        </w:tc>
        <w:tc>
          <w:tcPr>
            <w:tcW w:w="1134" w:type="dxa"/>
            <w:tcBorders>
              <w:top w:val="nil"/>
              <w:left w:val="nil"/>
              <w:bottom w:val="nil"/>
              <w:right w:val="nil"/>
            </w:tcBorders>
            <w:shd w:val="clear" w:color="auto" w:fill="auto"/>
            <w:noWrap/>
            <w:vAlign w:val="center"/>
            <w:hideMark/>
          </w:tcPr>
          <w:p w14:paraId="52AB0B0E"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06D4076F"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1.310.544</w:t>
            </w:r>
          </w:p>
        </w:tc>
        <w:tc>
          <w:tcPr>
            <w:tcW w:w="1134" w:type="dxa"/>
            <w:tcBorders>
              <w:top w:val="nil"/>
              <w:left w:val="nil"/>
              <w:bottom w:val="nil"/>
              <w:right w:val="nil"/>
            </w:tcBorders>
            <w:shd w:val="clear" w:color="auto" w:fill="auto"/>
            <w:noWrap/>
            <w:vAlign w:val="center"/>
            <w:hideMark/>
          </w:tcPr>
          <w:p w14:paraId="0F2DDDA8"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878" w:type="dxa"/>
            <w:tcBorders>
              <w:top w:val="nil"/>
              <w:left w:val="nil"/>
              <w:bottom w:val="nil"/>
              <w:right w:val="nil"/>
            </w:tcBorders>
            <w:shd w:val="clear" w:color="auto" w:fill="auto"/>
            <w:noWrap/>
            <w:vAlign w:val="center"/>
            <w:hideMark/>
          </w:tcPr>
          <w:p w14:paraId="6D9D2F93"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4237076C"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1.310.544</w:t>
            </w:r>
          </w:p>
        </w:tc>
      </w:tr>
      <w:tr w:rsidR="00582AF8" w:rsidRPr="00A10A2A" w14:paraId="42A32504" w14:textId="77777777" w:rsidTr="00582AF8">
        <w:trPr>
          <w:trHeight w:val="315"/>
        </w:trPr>
        <w:tc>
          <w:tcPr>
            <w:tcW w:w="3402" w:type="dxa"/>
            <w:tcBorders>
              <w:top w:val="single" w:sz="4" w:space="0" w:color="auto"/>
              <w:left w:val="nil"/>
              <w:bottom w:val="double" w:sz="6" w:space="0" w:color="auto"/>
              <w:right w:val="nil"/>
            </w:tcBorders>
            <w:shd w:val="clear" w:color="000000" w:fill="FFFFFF"/>
            <w:noWrap/>
            <w:vAlign w:val="center"/>
            <w:hideMark/>
          </w:tcPr>
          <w:p w14:paraId="1BFADB70" w14:textId="77777777" w:rsidR="00582AF8" w:rsidRPr="00A10A2A" w:rsidRDefault="00582AF8" w:rsidP="00582AF8">
            <w:pPr>
              <w:spacing w:line="240" w:lineRule="auto"/>
              <w:rPr>
                <w:rFonts w:cs="Calibri"/>
                <w:b/>
                <w:bCs/>
                <w:sz w:val="16"/>
                <w:szCs w:val="16"/>
                <w:lang w:val="bs-Latn-BA" w:eastAsia="bs-Latn-BA"/>
              </w:rPr>
            </w:pPr>
            <w:r w:rsidRPr="00A10A2A">
              <w:rPr>
                <w:rFonts w:cs="Calibri"/>
                <w:b/>
                <w:bCs/>
                <w:sz w:val="16"/>
                <w:szCs w:val="16"/>
                <w:lang w:val="bs-Latn-BA" w:eastAsia="bs-Latn-BA"/>
              </w:rPr>
              <w:t>Ulaganja u vodovodnu infrasturkturu</w:t>
            </w:r>
          </w:p>
        </w:tc>
        <w:tc>
          <w:tcPr>
            <w:tcW w:w="1134" w:type="dxa"/>
            <w:tcBorders>
              <w:top w:val="single" w:sz="4" w:space="0" w:color="auto"/>
              <w:left w:val="nil"/>
              <w:bottom w:val="double" w:sz="6" w:space="0" w:color="auto"/>
              <w:right w:val="nil"/>
            </w:tcBorders>
            <w:shd w:val="clear" w:color="auto" w:fill="auto"/>
            <w:noWrap/>
            <w:vAlign w:val="center"/>
            <w:hideMark/>
          </w:tcPr>
          <w:p w14:paraId="01C10E9D"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1.250.134</w:t>
            </w:r>
          </w:p>
        </w:tc>
        <w:tc>
          <w:tcPr>
            <w:tcW w:w="1134" w:type="dxa"/>
            <w:tcBorders>
              <w:top w:val="single" w:sz="4" w:space="0" w:color="auto"/>
              <w:left w:val="nil"/>
              <w:bottom w:val="double" w:sz="6" w:space="0" w:color="auto"/>
              <w:right w:val="nil"/>
            </w:tcBorders>
            <w:shd w:val="clear" w:color="auto" w:fill="auto"/>
            <w:noWrap/>
            <w:vAlign w:val="center"/>
            <w:hideMark/>
          </w:tcPr>
          <w:p w14:paraId="665A55FB"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2.330.650</w:t>
            </w:r>
          </w:p>
        </w:tc>
        <w:tc>
          <w:tcPr>
            <w:tcW w:w="1134" w:type="dxa"/>
            <w:tcBorders>
              <w:top w:val="single" w:sz="4" w:space="0" w:color="auto"/>
              <w:left w:val="nil"/>
              <w:bottom w:val="double" w:sz="6" w:space="0" w:color="auto"/>
              <w:right w:val="nil"/>
            </w:tcBorders>
            <w:shd w:val="clear" w:color="auto" w:fill="auto"/>
            <w:noWrap/>
            <w:vAlign w:val="center"/>
            <w:hideMark/>
          </w:tcPr>
          <w:p w14:paraId="32A159D3"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2.270.240</w:t>
            </w:r>
          </w:p>
        </w:tc>
        <w:tc>
          <w:tcPr>
            <w:tcW w:w="878" w:type="dxa"/>
            <w:tcBorders>
              <w:top w:val="single" w:sz="4" w:space="0" w:color="auto"/>
              <w:left w:val="nil"/>
              <w:bottom w:val="double" w:sz="6" w:space="0" w:color="auto"/>
              <w:right w:val="nil"/>
            </w:tcBorders>
            <w:shd w:val="clear" w:color="auto" w:fill="auto"/>
            <w:noWrap/>
            <w:vAlign w:val="center"/>
            <w:hideMark/>
          </w:tcPr>
          <w:p w14:paraId="72FFC3BF"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0</w:t>
            </w:r>
          </w:p>
        </w:tc>
        <w:tc>
          <w:tcPr>
            <w:tcW w:w="1360" w:type="dxa"/>
            <w:tcBorders>
              <w:top w:val="single" w:sz="4" w:space="0" w:color="auto"/>
              <w:left w:val="nil"/>
              <w:bottom w:val="double" w:sz="6" w:space="0" w:color="auto"/>
              <w:right w:val="nil"/>
            </w:tcBorders>
            <w:shd w:val="clear" w:color="auto" w:fill="auto"/>
            <w:noWrap/>
            <w:vAlign w:val="center"/>
            <w:hideMark/>
          </w:tcPr>
          <w:p w14:paraId="59057D42"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1.310.544</w:t>
            </w:r>
          </w:p>
        </w:tc>
      </w:tr>
      <w:tr w:rsidR="00582AF8" w:rsidRPr="00A10A2A" w14:paraId="0254A566" w14:textId="77777777" w:rsidTr="00582AF8">
        <w:trPr>
          <w:trHeight w:val="315"/>
        </w:trPr>
        <w:tc>
          <w:tcPr>
            <w:tcW w:w="3402" w:type="dxa"/>
            <w:tcBorders>
              <w:top w:val="nil"/>
              <w:left w:val="nil"/>
              <w:bottom w:val="nil"/>
              <w:right w:val="nil"/>
            </w:tcBorders>
            <w:shd w:val="clear" w:color="000000" w:fill="FFFFFF"/>
            <w:noWrap/>
            <w:vAlign w:val="center"/>
            <w:hideMark/>
          </w:tcPr>
          <w:p w14:paraId="07CFF4B5"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Investicije u kancelar.namještaj</w:t>
            </w:r>
          </w:p>
        </w:tc>
        <w:tc>
          <w:tcPr>
            <w:tcW w:w="1134" w:type="dxa"/>
            <w:tcBorders>
              <w:top w:val="nil"/>
              <w:left w:val="nil"/>
              <w:bottom w:val="nil"/>
              <w:right w:val="nil"/>
            </w:tcBorders>
            <w:shd w:val="clear" w:color="auto" w:fill="auto"/>
            <w:noWrap/>
            <w:vAlign w:val="center"/>
            <w:hideMark/>
          </w:tcPr>
          <w:p w14:paraId="4FEB6698"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14CBC0D2" w14:textId="7452224C"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w:t>
            </w:r>
            <w:r w:rsidR="00F843AA" w:rsidRPr="00A10A2A">
              <w:rPr>
                <w:rFonts w:cs="Calibri"/>
                <w:sz w:val="16"/>
                <w:szCs w:val="16"/>
                <w:lang w:val="bs-Latn-BA" w:eastAsia="bs-Latn-BA"/>
              </w:rPr>
              <w:t>.</w:t>
            </w:r>
            <w:r w:rsidRPr="00A10A2A">
              <w:rPr>
                <w:rFonts w:cs="Calibri"/>
                <w:sz w:val="16"/>
                <w:szCs w:val="16"/>
                <w:lang w:val="bs-Latn-BA" w:eastAsia="bs-Latn-BA"/>
              </w:rPr>
              <w:t>576</w:t>
            </w:r>
          </w:p>
        </w:tc>
        <w:tc>
          <w:tcPr>
            <w:tcW w:w="1134" w:type="dxa"/>
            <w:tcBorders>
              <w:top w:val="nil"/>
              <w:left w:val="nil"/>
              <w:bottom w:val="nil"/>
              <w:right w:val="nil"/>
            </w:tcBorders>
            <w:shd w:val="clear" w:color="auto" w:fill="auto"/>
            <w:noWrap/>
            <w:vAlign w:val="center"/>
            <w:hideMark/>
          </w:tcPr>
          <w:p w14:paraId="67B0E578" w14:textId="0DFAB161"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2</w:t>
            </w:r>
            <w:r w:rsidR="00F843AA" w:rsidRPr="00A10A2A">
              <w:rPr>
                <w:rFonts w:cs="Calibri"/>
                <w:sz w:val="16"/>
                <w:szCs w:val="16"/>
                <w:lang w:val="bs-Latn-BA" w:eastAsia="bs-Latn-BA"/>
              </w:rPr>
              <w:t>.</w:t>
            </w:r>
            <w:r w:rsidRPr="00A10A2A">
              <w:rPr>
                <w:rFonts w:cs="Calibri"/>
                <w:sz w:val="16"/>
                <w:szCs w:val="16"/>
                <w:lang w:val="bs-Latn-BA" w:eastAsia="bs-Latn-BA"/>
              </w:rPr>
              <w:t>576</w:t>
            </w:r>
          </w:p>
        </w:tc>
        <w:tc>
          <w:tcPr>
            <w:tcW w:w="878" w:type="dxa"/>
            <w:tcBorders>
              <w:top w:val="nil"/>
              <w:left w:val="nil"/>
              <w:bottom w:val="nil"/>
              <w:right w:val="nil"/>
            </w:tcBorders>
            <w:shd w:val="clear" w:color="auto" w:fill="auto"/>
            <w:noWrap/>
            <w:vAlign w:val="center"/>
            <w:hideMark/>
          </w:tcPr>
          <w:p w14:paraId="08601ABE"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69EE9EF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r>
      <w:tr w:rsidR="00582AF8" w:rsidRPr="00A10A2A" w14:paraId="2F5CCE4F" w14:textId="77777777" w:rsidTr="00582AF8">
        <w:trPr>
          <w:trHeight w:val="300"/>
        </w:trPr>
        <w:tc>
          <w:tcPr>
            <w:tcW w:w="3402" w:type="dxa"/>
            <w:tcBorders>
              <w:top w:val="nil"/>
              <w:left w:val="nil"/>
              <w:bottom w:val="nil"/>
              <w:right w:val="nil"/>
            </w:tcBorders>
            <w:shd w:val="clear" w:color="000000" w:fill="FFFFFF"/>
            <w:noWrap/>
            <w:vAlign w:val="center"/>
            <w:hideMark/>
          </w:tcPr>
          <w:p w14:paraId="0459FAB9" w14:textId="77777777" w:rsidR="00582AF8" w:rsidRPr="00A10A2A" w:rsidRDefault="00582AF8" w:rsidP="00582AF8">
            <w:pPr>
              <w:spacing w:line="240" w:lineRule="auto"/>
              <w:rPr>
                <w:rFonts w:cs="Calibri"/>
                <w:sz w:val="16"/>
                <w:szCs w:val="16"/>
                <w:lang w:val="bs-Latn-BA" w:eastAsia="bs-Latn-BA"/>
              </w:rPr>
            </w:pPr>
            <w:r w:rsidRPr="00A10A2A">
              <w:rPr>
                <w:rFonts w:cs="Calibri"/>
                <w:sz w:val="16"/>
                <w:szCs w:val="16"/>
                <w:lang w:val="bs-Latn-BA" w:eastAsia="bs-Latn-BA"/>
              </w:rPr>
              <w:t>Investicije u računarsku opremu</w:t>
            </w:r>
          </w:p>
        </w:tc>
        <w:tc>
          <w:tcPr>
            <w:tcW w:w="1134" w:type="dxa"/>
            <w:tcBorders>
              <w:top w:val="nil"/>
              <w:left w:val="nil"/>
              <w:bottom w:val="nil"/>
              <w:right w:val="nil"/>
            </w:tcBorders>
            <w:shd w:val="clear" w:color="auto" w:fill="auto"/>
            <w:noWrap/>
            <w:vAlign w:val="center"/>
            <w:hideMark/>
          </w:tcPr>
          <w:p w14:paraId="0AF43553"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1134" w:type="dxa"/>
            <w:tcBorders>
              <w:top w:val="nil"/>
              <w:left w:val="nil"/>
              <w:bottom w:val="nil"/>
              <w:right w:val="nil"/>
            </w:tcBorders>
            <w:shd w:val="clear" w:color="auto" w:fill="auto"/>
            <w:noWrap/>
            <w:vAlign w:val="center"/>
            <w:hideMark/>
          </w:tcPr>
          <w:p w14:paraId="55AE5868"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3.060</w:t>
            </w:r>
          </w:p>
        </w:tc>
        <w:tc>
          <w:tcPr>
            <w:tcW w:w="1134" w:type="dxa"/>
            <w:tcBorders>
              <w:top w:val="nil"/>
              <w:left w:val="nil"/>
              <w:bottom w:val="nil"/>
              <w:right w:val="nil"/>
            </w:tcBorders>
            <w:shd w:val="clear" w:color="auto" w:fill="auto"/>
            <w:noWrap/>
            <w:vAlign w:val="center"/>
            <w:hideMark/>
          </w:tcPr>
          <w:p w14:paraId="1C825F42"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0</w:t>
            </w:r>
          </w:p>
        </w:tc>
        <w:tc>
          <w:tcPr>
            <w:tcW w:w="878" w:type="dxa"/>
            <w:tcBorders>
              <w:top w:val="nil"/>
              <w:left w:val="nil"/>
              <w:bottom w:val="nil"/>
              <w:right w:val="nil"/>
            </w:tcBorders>
            <w:shd w:val="clear" w:color="auto" w:fill="auto"/>
            <w:noWrap/>
            <w:vAlign w:val="center"/>
            <w:hideMark/>
          </w:tcPr>
          <w:p w14:paraId="508D32E1" w14:textId="77777777" w:rsidR="00582AF8" w:rsidRPr="00A10A2A" w:rsidRDefault="00582AF8" w:rsidP="00582AF8">
            <w:pPr>
              <w:spacing w:line="240" w:lineRule="auto"/>
              <w:jc w:val="right"/>
              <w:rPr>
                <w:rFonts w:cs="Calibri"/>
                <w:sz w:val="16"/>
                <w:szCs w:val="16"/>
                <w:lang w:val="bs-Latn-BA" w:eastAsia="bs-Latn-BA"/>
              </w:rPr>
            </w:pPr>
          </w:p>
        </w:tc>
        <w:tc>
          <w:tcPr>
            <w:tcW w:w="1360" w:type="dxa"/>
            <w:tcBorders>
              <w:top w:val="nil"/>
              <w:left w:val="nil"/>
              <w:bottom w:val="nil"/>
              <w:right w:val="nil"/>
            </w:tcBorders>
            <w:shd w:val="clear" w:color="auto" w:fill="auto"/>
            <w:noWrap/>
            <w:vAlign w:val="center"/>
            <w:hideMark/>
          </w:tcPr>
          <w:p w14:paraId="53E5BBA7" w14:textId="77777777" w:rsidR="00582AF8" w:rsidRPr="00A10A2A" w:rsidRDefault="00582AF8" w:rsidP="00582AF8">
            <w:pPr>
              <w:spacing w:line="240" w:lineRule="auto"/>
              <w:jc w:val="right"/>
              <w:rPr>
                <w:rFonts w:cs="Calibri"/>
                <w:sz w:val="16"/>
                <w:szCs w:val="16"/>
                <w:lang w:val="bs-Latn-BA" w:eastAsia="bs-Latn-BA"/>
              </w:rPr>
            </w:pPr>
            <w:r w:rsidRPr="00A10A2A">
              <w:rPr>
                <w:rFonts w:cs="Calibri"/>
                <w:sz w:val="16"/>
                <w:szCs w:val="16"/>
                <w:lang w:val="bs-Latn-BA" w:eastAsia="bs-Latn-BA"/>
              </w:rPr>
              <w:t>3.060</w:t>
            </w:r>
          </w:p>
        </w:tc>
      </w:tr>
      <w:tr w:rsidR="00582AF8" w:rsidRPr="00A10A2A" w14:paraId="010C7EBD" w14:textId="77777777" w:rsidTr="00582AF8">
        <w:trPr>
          <w:trHeight w:val="315"/>
        </w:trPr>
        <w:tc>
          <w:tcPr>
            <w:tcW w:w="3402" w:type="dxa"/>
            <w:tcBorders>
              <w:top w:val="single" w:sz="4" w:space="0" w:color="auto"/>
              <w:left w:val="nil"/>
              <w:bottom w:val="double" w:sz="6" w:space="0" w:color="auto"/>
              <w:right w:val="nil"/>
            </w:tcBorders>
            <w:shd w:val="clear" w:color="000000" w:fill="FFFFFF"/>
            <w:noWrap/>
            <w:vAlign w:val="center"/>
            <w:hideMark/>
          </w:tcPr>
          <w:p w14:paraId="166381F8" w14:textId="77777777" w:rsidR="00582AF8" w:rsidRPr="00A10A2A" w:rsidRDefault="00582AF8" w:rsidP="00582AF8">
            <w:pPr>
              <w:spacing w:line="240" w:lineRule="auto"/>
              <w:rPr>
                <w:rFonts w:cs="Calibri"/>
                <w:b/>
                <w:bCs/>
                <w:sz w:val="16"/>
                <w:szCs w:val="16"/>
                <w:lang w:val="bs-Latn-BA" w:eastAsia="bs-Latn-BA"/>
              </w:rPr>
            </w:pPr>
            <w:r w:rsidRPr="00A10A2A">
              <w:rPr>
                <w:rFonts w:cs="Calibri"/>
                <w:b/>
                <w:bCs/>
                <w:sz w:val="16"/>
                <w:szCs w:val="16"/>
                <w:lang w:val="bs-Latn-BA" w:eastAsia="bs-Latn-BA"/>
              </w:rPr>
              <w:t>Alat, pogonski i kancelarijski namještaj</w:t>
            </w:r>
          </w:p>
        </w:tc>
        <w:tc>
          <w:tcPr>
            <w:tcW w:w="1134" w:type="dxa"/>
            <w:tcBorders>
              <w:top w:val="single" w:sz="4" w:space="0" w:color="auto"/>
              <w:left w:val="nil"/>
              <w:bottom w:val="double" w:sz="6" w:space="0" w:color="auto"/>
              <w:right w:val="nil"/>
            </w:tcBorders>
            <w:shd w:val="clear" w:color="auto" w:fill="auto"/>
            <w:noWrap/>
            <w:vAlign w:val="center"/>
            <w:hideMark/>
          </w:tcPr>
          <w:p w14:paraId="027DD5B3"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0</w:t>
            </w:r>
          </w:p>
        </w:tc>
        <w:tc>
          <w:tcPr>
            <w:tcW w:w="1134" w:type="dxa"/>
            <w:tcBorders>
              <w:top w:val="single" w:sz="4" w:space="0" w:color="auto"/>
              <w:left w:val="nil"/>
              <w:bottom w:val="double" w:sz="6" w:space="0" w:color="auto"/>
              <w:right w:val="nil"/>
            </w:tcBorders>
            <w:shd w:val="clear" w:color="auto" w:fill="auto"/>
            <w:noWrap/>
            <w:vAlign w:val="center"/>
            <w:hideMark/>
          </w:tcPr>
          <w:p w14:paraId="307BD5E5" w14:textId="65737BC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5</w:t>
            </w:r>
            <w:r w:rsidR="00F843AA" w:rsidRPr="00A10A2A">
              <w:rPr>
                <w:rFonts w:cs="Calibri"/>
                <w:b/>
                <w:bCs/>
                <w:sz w:val="16"/>
                <w:szCs w:val="16"/>
                <w:lang w:val="bs-Latn-BA" w:eastAsia="bs-Latn-BA"/>
              </w:rPr>
              <w:t>.</w:t>
            </w:r>
            <w:r w:rsidRPr="00A10A2A">
              <w:rPr>
                <w:rFonts w:cs="Calibri"/>
                <w:b/>
                <w:bCs/>
                <w:sz w:val="16"/>
                <w:szCs w:val="16"/>
                <w:lang w:val="bs-Latn-BA" w:eastAsia="bs-Latn-BA"/>
              </w:rPr>
              <w:t>636</w:t>
            </w:r>
          </w:p>
        </w:tc>
        <w:tc>
          <w:tcPr>
            <w:tcW w:w="1134" w:type="dxa"/>
            <w:tcBorders>
              <w:top w:val="single" w:sz="4" w:space="0" w:color="auto"/>
              <w:left w:val="nil"/>
              <w:bottom w:val="double" w:sz="6" w:space="0" w:color="auto"/>
              <w:right w:val="nil"/>
            </w:tcBorders>
            <w:shd w:val="clear" w:color="auto" w:fill="auto"/>
            <w:noWrap/>
            <w:vAlign w:val="center"/>
            <w:hideMark/>
          </w:tcPr>
          <w:p w14:paraId="19C98FEF" w14:textId="1A605B36"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2</w:t>
            </w:r>
            <w:r w:rsidR="00F843AA" w:rsidRPr="00A10A2A">
              <w:rPr>
                <w:rFonts w:cs="Calibri"/>
                <w:b/>
                <w:bCs/>
                <w:sz w:val="16"/>
                <w:szCs w:val="16"/>
                <w:lang w:val="bs-Latn-BA" w:eastAsia="bs-Latn-BA"/>
              </w:rPr>
              <w:t>.</w:t>
            </w:r>
            <w:r w:rsidRPr="00A10A2A">
              <w:rPr>
                <w:rFonts w:cs="Calibri"/>
                <w:b/>
                <w:bCs/>
                <w:sz w:val="16"/>
                <w:szCs w:val="16"/>
                <w:lang w:val="bs-Latn-BA" w:eastAsia="bs-Latn-BA"/>
              </w:rPr>
              <w:t>576</w:t>
            </w:r>
          </w:p>
        </w:tc>
        <w:tc>
          <w:tcPr>
            <w:tcW w:w="878" w:type="dxa"/>
            <w:tcBorders>
              <w:top w:val="single" w:sz="4" w:space="0" w:color="auto"/>
              <w:left w:val="nil"/>
              <w:bottom w:val="double" w:sz="6" w:space="0" w:color="auto"/>
              <w:right w:val="nil"/>
            </w:tcBorders>
            <w:shd w:val="clear" w:color="auto" w:fill="auto"/>
            <w:noWrap/>
            <w:vAlign w:val="center"/>
            <w:hideMark/>
          </w:tcPr>
          <w:p w14:paraId="64A370DB"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0</w:t>
            </w:r>
          </w:p>
        </w:tc>
        <w:tc>
          <w:tcPr>
            <w:tcW w:w="1360" w:type="dxa"/>
            <w:tcBorders>
              <w:top w:val="single" w:sz="4" w:space="0" w:color="auto"/>
              <w:left w:val="nil"/>
              <w:bottom w:val="double" w:sz="6" w:space="0" w:color="auto"/>
              <w:right w:val="nil"/>
            </w:tcBorders>
            <w:shd w:val="clear" w:color="auto" w:fill="auto"/>
            <w:noWrap/>
            <w:vAlign w:val="center"/>
            <w:hideMark/>
          </w:tcPr>
          <w:p w14:paraId="6D2D61C4"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3060</w:t>
            </w:r>
          </w:p>
        </w:tc>
      </w:tr>
      <w:tr w:rsidR="00582AF8" w:rsidRPr="00A10A2A" w14:paraId="05331401" w14:textId="77777777" w:rsidTr="00582AF8">
        <w:trPr>
          <w:trHeight w:val="315"/>
        </w:trPr>
        <w:tc>
          <w:tcPr>
            <w:tcW w:w="3402" w:type="dxa"/>
            <w:tcBorders>
              <w:top w:val="single" w:sz="4" w:space="0" w:color="auto"/>
              <w:left w:val="nil"/>
              <w:bottom w:val="single" w:sz="4" w:space="0" w:color="auto"/>
              <w:right w:val="nil"/>
            </w:tcBorders>
            <w:shd w:val="clear" w:color="auto" w:fill="auto"/>
            <w:vAlign w:val="center"/>
            <w:hideMark/>
          </w:tcPr>
          <w:p w14:paraId="5766C6BD" w14:textId="77777777" w:rsidR="00582AF8" w:rsidRPr="00A10A2A" w:rsidRDefault="00582AF8" w:rsidP="00582AF8">
            <w:pPr>
              <w:spacing w:line="240" w:lineRule="auto"/>
              <w:rPr>
                <w:rFonts w:cs="Calibri"/>
                <w:b/>
                <w:bCs/>
                <w:sz w:val="16"/>
                <w:szCs w:val="16"/>
                <w:lang w:val="bs-Latn-BA" w:eastAsia="bs-Latn-BA"/>
              </w:rPr>
            </w:pPr>
            <w:r w:rsidRPr="00A10A2A">
              <w:rPr>
                <w:rFonts w:cs="Calibri"/>
                <w:b/>
                <w:bCs/>
                <w:sz w:val="16"/>
                <w:szCs w:val="16"/>
                <w:lang w:val="bs-Latn-BA" w:eastAsia="bs-Latn-BA"/>
              </w:rPr>
              <w:t>UKUPNO</w:t>
            </w:r>
          </w:p>
        </w:tc>
        <w:tc>
          <w:tcPr>
            <w:tcW w:w="1134" w:type="dxa"/>
            <w:tcBorders>
              <w:top w:val="single" w:sz="4" w:space="0" w:color="auto"/>
              <w:left w:val="nil"/>
              <w:bottom w:val="single" w:sz="4" w:space="0" w:color="auto"/>
              <w:right w:val="nil"/>
            </w:tcBorders>
            <w:shd w:val="clear" w:color="auto" w:fill="auto"/>
            <w:vAlign w:val="center"/>
            <w:hideMark/>
          </w:tcPr>
          <w:p w14:paraId="1CE335B4"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1.411.575</w:t>
            </w:r>
          </w:p>
        </w:tc>
        <w:tc>
          <w:tcPr>
            <w:tcW w:w="1134" w:type="dxa"/>
            <w:tcBorders>
              <w:top w:val="single" w:sz="4" w:space="0" w:color="auto"/>
              <w:left w:val="nil"/>
              <w:bottom w:val="single" w:sz="4" w:space="0" w:color="auto"/>
              <w:right w:val="nil"/>
            </w:tcBorders>
            <w:shd w:val="clear" w:color="auto" w:fill="auto"/>
            <w:vAlign w:val="center"/>
            <w:hideMark/>
          </w:tcPr>
          <w:p w14:paraId="538FEEB1"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2.631.084</w:t>
            </w:r>
          </w:p>
        </w:tc>
        <w:tc>
          <w:tcPr>
            <w:tcW w:w="1134" w:type="dxa"/>
            <w:tcBorders>
              <w:top w:val="single" w:sz="4" w:space="0" w:color="auto"/>
              <w:left w:val="nil"/>
              <w:bottom w:val="single" w:sz="4" w:space="0" w:color="auto"/>
              <w:right w:val="nil"/>
            </w:tcBorders>
            <w:shd w:val="clear" w:color="auto" w:fill="auto"/>
            <w:vAlign w:val="center"/>
            <w:hideMark/>
          </w:tcPr>
          <w:p w14:paraId="53C4CDE6"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2.668.127</w:t>
            </w:r>
          </w:p>
        </w:tc>
        <w:tc>
          <w:tcPr>
            <w:tcW w:w="878" w:type="dxa"/>
            <w:tcBorders>
              <w:top w:val="single" w:sz="4" w:space="0" w:color="auto"/>
              <w:left w:val="nil"/>
              <w:bottom w:val="single" w:sz="4" w:space="0" w:color="auto"/>
              <w:right w:val="nil"/>
            </w:tcBorders>
            <w:shd w:val="clear" w:color="auto" w:fill="auto"/>
            <w:vAlign w:val="center"/>
            <w:hideMark/>
          </w:tcPr>
          <w:p w14:paraId="401BC2FA"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8.900</w:t>
            </w:r>
          </w:p>
        </w:tc>
        <w:tc>
          <w:tcPr>
            <w:tcW w:w="1360" w:type="dxa"/>
            <w:tcBorders>
              <w:top w:val="single" w:sz="4" w:space="0" w:color="auto"/>
              <w:left w:val="nil"/>
              <w:bottom w:val="single" w:sz="4" w:space="0" w:color="auto"/>
              <w:right w:val="nil"/>
            </w:tcBorders>
            <w:shd w:val="clear" w:color="auto" w:fill="auto"/>
            <w:vAlign w:val="center"/>
            <w:hideMark/>
          </w:tcPr>
          <w:p w14:paraId="0413C32C" w14:textId="77777777" w:rsidR="00582AF8" w:rsidRPr="00A10A2A" w:rsidRDefault="00582AF8" w:rsidP="00582AF8">
            <w:pPr>
              <w:spacing w:line="240" w:lineRule="auto"/>
              <w:jc w:val="right"/>
              <w:rPr>
                <w:rFonts w:cs="Calibri"/>
                <w:b/>
                <w:bCs/>
                <w:sz w:val="16"/>
                <w:szCs w:val="16"/>
                <w:lang w:val="bs-Latn-BA" w:eastAsia="bs-Latn-BA"/>
              </w:rPr>
            </w:pPr>
            <w:r w:rsidRPr="00A10A2A">
              <w:rPr>
                <w:rFonts w:cs="Calibri"/>
                <w:b/>
                <w:bCs/>
                <w:sz w:val="16"/>
                <w:szCs w:val="16"/>
                <w:lang w:val="bs-Latn-BA" w:eastAsia="bs-Latn-BA"/>
              </w:rPr>
              <w:t>1.365.632</w:t>
            </w:r>
          </w:p>
        </w:tc>
      </w:tr>
    </w:tbl>
    <w:p w14:paraId="5C4B912C" w14:textId="3277B984" w:rsidR="00582AF8" w:rsidRDefault="00582AF8" w:rsidP="00EA32A0">
      <w:pPr>
        <w:spacing w:line="240" w:lineRule="auto"/>
        <w:ind w:left="567"/>
        <w:jc w:val="both"/>
        <w:rPr>
          <w:rFonts w:cs="Arial"/>
          <w:noProof/>
          <w:color w:val="FF0000"/>
        </w:rPr>
      </w:pPr>
    </w:p>
    <w:p w14:paraId="3614C45C" w14:textId="55BDDB3B" w:rsidR="00F0061A" w:rsidRDefault="00F0061A" w:rsidP="00EA32A0">
      <w:pPr>
        <w:spacing w:line="240" w:lineRule="auto"/>
        <w:ind w:left="567"/>
        <w:jc w:val="both"/>
        <w:rPr>
          <w:rFonts w:cs="Arial"/>
          <w:noProof/>
          <w:color w:val="FF0000"/>
        </w:rPr>
      </w:pPr>
    </w:p>
    <w:p w14:paraId="19C2286D" w14:textId="120EA23E" w:rsidR="006764BC" w:rsidRDefault="006764BC" w:rsidP="006764BC">
      <w:pPr>
        <w:spacing w:line="240" w:lineRule="auto"/>
        <w:jc w:val="both"/>
        <w:rPr>
          <w:rFonts w:cs="Arial"/>
          <w:noProof/>
          <w:color w:val="FF0000"/>
        </w:rPr>
      </w:pPr>
    </w:p>
    <w:p w14:paraId="5672DA79" w14:textId="72CF8B22" w:rsidR="006764BC" w:rsidRDefault="006764BC" w:rsidP="006764BC">
      <w:pPr>
        <w:spacing w:line="240" w:lineRule="auto"/>
        <w:jc w:val="both"/>
        <w:rPr>
          <w:rFonts w:cs="Arial"/>
          <w:noProof/>
          <w:color w:val="FF0000"/>
        </w:rPr>
      </w:pPr>
    </w:p>
    <w:p w14:paraId="1F1992C3" w14:textId="77777777" w:rsidR="00E07BCA" w:rsidRDefault="00E07BCA" w:rsidP="006764BC">
      <w:pPr>
        <w:spacing w:line="240" w:lineRule="auto"/>
        <w:jc w:val="both"/>
        <w:rPr>
          <w:rFonts w:cs="Arial"/>
          <w:noProof/>
          <w:color w:val="FF0000"/>
        </w:rPr>
      </w:pPr>
    </w:p>
    <w:p w14:paraId="6F6A55EB" w14:textId="080088BF" w:rsidR="00F0061A" w:rsidRPr="00E07BCA" w:rsidRDefault="00F0061A" w:rsidP="00F0061A">
      <w:pPr>
        <w:spacing w:line="240" w:lineRule="auto"/>
        <w:ind w:left="567" w:hanging="567"/>
        <w:rPr>
          <w:b/>
          <w:noProof/>
        </w:rPr>
      </w:pPr>
      <w:r w:rsidRPr="00E07BCA">
        <w:rPr>
          <w:b/>
          <w:noProof/>
        </w:rPr>
        <w:t>6.</w:t>
      </w:r>
      <w:r w:rsidRPr="00E07BCA">
        <w:rPr>
          <w:b/>
          <w:noProof/>
        </w:rPr>
        <w:tab/>
        <w:t>NEKRETNINE, POSTROJENJA I OPREMA (Nastavak)</w:t>
      </w:r>
    </w:p>
    <w:p w14:paraId="61AAF918" w14:textId="1DFD39BF" w:rsidR="00582AF8" w:rsidRDefault="00582AF8" w:rsidP="00EA32A0">
      <w:pPr>
        <w:spacing w:line="240" w:lineRule="auto"/>
        <w:ind w:left="567"/>
        <w:jc w:val="both"/>
        <w:rPr>
          <w:rFonts w:cs="Arial"/>
          <w:noProof/>
          <w:color w:val="FF0000"/>
        </w:rPr>
      </w:pPr>
    </w:p>
    <w:tbl>
      <w:tblPr>
        <w:tblW w:w="6523" w:type="dxa"/>
        <w:tblLook w:val="04A0" w:firstRow="1" w:lastRow="0" w:firstColumn="1" w:lastColumn="0" w:noHBand="0" w:noVBand="1"/>
      </w:tblPr>
      <w:tblGrid>
        <w:gridCol w:w="5103"/>
        <w:gridCol w:w="1420"/>
      </w:tblGrid>
      <w:tr w:rsidR="00582AF8" w:rsidRPr="00582AF8" w14:paraId="5580B4F4" w14:textId="77777777" w:rsidTr="00171F8C">
        <w:trPr>
          <w:trHeight w:val="315"/>
        </w:trPr>
        <w:tc>
          <w:tcPr>
            <w:tcW w:w="5103" w:type="dxa"/>
            <w:tcBorders>
              <w:top w:val="nil"/>
              <w:left w:val="nil"/>
              <w:bottom w:val="single" w:sz="8" w:space="0" w:color="auto"/>
              <w:right w:val="nil"/>
            </w:tcBorders>
            <w:shd w:val="clear" w:color="000000" w:fill="FFFFFF"/>
            <w:noWrap/>
            <w:vAlign w:val="center"/>
            <w:hideMark/>
          </w:tcPr>
          <w:p w14:paraId="7658AF86" w14:textId="77777777" w:rsidR="00582AF8" w:rsidRPr="00582AF8" w:rsidRDefault="00582AF8" w:rsidP="00582AF8">
            <w:pPr>
              <w:spacing w:line="240" w:lineRule="auto"/>
              <w:rPr>
                <w:rFonts w:cs="Calibri"/>
                <w:color w:val="000000"/>
                <w:lang w:val="bs-Latn-BA" w:eastAsia="bs-Latn-BA"/>
              </w:rPr>
            </w:pPr>
            <w:r w:rsidRPr="00582AF8">
              <w:rPr>
                <w:rFonts w:cs="Calibri"/>
                <w:color w:val="000000"/>
                <w:lang w:val="bs-Latn-BA" w:eastAsia="bs-Latn-BA"/>
              </w:rPr>
              <w:t>Početno stanje investicija 01.01.2020.</w:t>
            </w:r>
          </w:p>
        </w:tc>
        <w:tc>
          <w:tcPr>
            <w:tcW w:w="1420" w:type="dxa"/>
            <w:tcBorders>
              <w:top w:val="nil"/>
              <w:left w:val="nil"/>
              <w:bottom w:val="single" w:sz="8" w:space="0" w:color="auto"/>
              <w:right w:val="nil"/>
            </w:tcBorders>
            <w:shd w:val="clear" w:color="auto" w:fill="auto"/>
            <w:noWrap/>
            <w:vAlign w:val="bottom"/>
            <w:hideMark/>
          </w:tcPr>
          <w:p w14:paraId="4352AB41"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1.411.575</w:t>
            </w:r>
          </w:p>
        </w:tc>
      </w:tr>
      <w:tr w:rsidR="00582AF8" w:rsidRPr="00582AF8" w14:paraId="1FE127D0" w14:textId="77777777" w:rsidTr="00171F8C">
        <w:trPr>
          <w:trHeight w:val="300"/>
        </w:trPr>
        <w:tc>
          <w:tcPr>
            <w:tcW w:w="5103" w:type="dxa"/>
            <w:tcBorders>
              <w:top w:val="nil"/>
              <w:left w:val="nil"/>
              <w:bottom w:val="nil"/>
              <w:right w:val="nil"/>
            </w:tcBorders>
            <w:shd w:val="clear" w:color="000000" w:fill="FFFFFF"/>
            <w:noWrap/>
            <w:vAlign w:val="center"/>
            <w:hideMark/>
          </w:tcPr>
          <w:p w14:paraId="45AAD466" w14:textId="7E8BCE74" w:rsidR="00582AF8" w:rsidRPr="00582AF8" w:rsidRDefault="00582AF8" w:rsidP="00582AF8">
            <w:pPr>
              <w:spacing w:line="240" w:lineRule="auto"/>
              <w:rPr>
                <w:rFonts w:cs="Calibri"/>
                <w:color w:val="000000"/>
                <w:lang w:val="bs-Latn-BA" w:eastAsia="bs-Latn-BA"/>
              </w:rPr>
            </w:pPr>
            <w:r w:rsidRPr="00582AF8">
              <w:rPr>
                <w:rFonts w:cs="Calibri"/>
                <w:color w:val="000000"/>
                <w:lang w:val="bs-Latn-BA" w:eastAsia="bs-Latn-BA"/>
              </w:rPr>
              <w:t>Nabavke u toku 2020.</w:t>
            </w:r>
            <w:r w:rsidR="00F16FA9">
              <w:rPr>
                <w:rFonts w:cs="Calibri"/>
                <w:color w:val="000000"/>
                <w:lang w:val="bs-Latn-BA" w:eastAsia="bs-Latn-BA"/>
              </w:rPr>
              <w:t xml:space="preserve"> </w:t>
            </w:r>
            <w:r w:rsidRPr="00582AF8">
              <w:rPr>
                <w:rFonts w:cs="Calibri"/>
                <w:color w:val="000000"/>
                <w:lang w:val="bs-Latn-BA" w:eastAsia="bs-Latn-BA"/>
              </w:rPr>
              <w:t>godine</w:t>
            </w:r>
          </w:p>
        </w:tc>
        <w:tc>
          <w:tcPr>
            <w:tcW w:w="1420" w:type="dxa"/>
            <w:tcBorders>
              <w:top w:val="nil"/>
              <w:left w:val="nil"/>
              <w:bottom w:val="nil"/>
              <w:right w:val="nil"/>
            </w:tcBorders>
            <w:shd w:val="clear" w:color="auto" w:fill="auto"/>
            <w:noWrap/>
            <w:vAlign w:val="bottom"/>
            <w:hideMark/>
          </w:tcPr>
          <w:p w14:paraId="45A32C23"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2.631.084</w:t>
            </w:r>
          </w:p>
        </w:tc>
      </w:tr>
      <w:tr w:rsidR="00582AF8" w:rsidRPr="00582AF8" w14:paraId="3648167C" w14:textId="77777777" w:rsidTr="00171F8C">
        <w:trPr>
          <w:trHeight w:val="315"/>
        </w:trPr>
        <w:tc>
          <w:tcPr>
            <w:tcW w:w="5103" w:type="dxa"/>
            <w:tcBorders>
              <w:top w:val="nil"/>
              <w:left w:val="nil"/>
              <w:bottom w:val="nil"/>
              <w:right w:val="nil"/>
            </w:tcBorders>
            <w:shd w:val="clear" w:color="000000" w:fill="FFFFFF"/>
            <w:noWrap/>
            <w:vAlign w:val="center"/>
            <w:hideMark/>
          </w:tcPr>
          <w:p w14:paraId="1BC11C06" w14:textId="547C380B" w:rsidR="00582AF8" w:rsidRPr="00582AF8" w:rsidRDefault="00582AF8" w:rsidP="00582AF8">
            <w:pPr>
              <w:spacing w:line="240" w:lineRule="auto"/>
              <w:rPr>
                <w:rFonts w:cs="Calibri"/>
                <w:color w:val="000000"/>
                <w:lang w:val="bs-Latn-BA" w:eastAsia="bs-Latn-BA"/>
              </w:rPr>
            </w:pPr>
            <w:r w:rsidRPr="00582AF8">
              <w:rPr>
                <w:rFonts w:cs="Calibri"/>
                <w:color w:val="000000"/>
                <w:lang w:val="bs-Latn-BA" w:eastAsia="bs-Latn-BA"/>
              </w:rPr>
              <w:t>Aktivirano u 2020.</w:t>
            </w:r>
            <w:r w:rsidR="00F16FA9">
              <w:rPr>
                <w:rFonts w:cs="Calibri"/>
                <w:color w:val="000000"/>
                <w:lang w:val="bs-Latn-BA" w:eastAsia="bs-Latn-BA"/>
              </w:rPr>
              <w:t xml:space="preserve"> </w:t>
            </w:r>
            <w:r w:rsidRPr="00582AF8">
              <w:rPr>
                <w:rFonts w:cs="Calibri"/>
                <w:color w:val="000000"/>
                <w:lang w:val="bs-Latn-BA" w:eastAsia="bs-Latn-BA"/>
              </w:rPr>
              <w:t>godini</w:t>
            </w:r>
          </w:p>
        </w:tc>
        <w:tc>
          <w:tcPr>
            <w:tcW w:w="1420" w:type="dxa"/>
            <w:tcBorders>
              <w:top w:val="nil"/>
              <w:left w:val="nil"/>
              <w:bottom w:val="nil"/>
              <w:right w:val="nil"/>
            </w:tcBorders>
            <w:shd w:val="clear" w:color="auto" w:fill="auto"/>
            <w:noWrap/>
            <w:vAlign w:val="bottom"/>
            <w:hideMark/>
          </w:tcPr>
          <w:p w14:paraId="5A5CD444"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2.668.127</w:t>
            </w:r>
          </w:p>
        </w:tc>
      </w:tr>
      <w:tr w:rsidR="00582AF8" w:rsidRPr="00582AF8" w14:paraId="0F1C51D0" w14:textId="77777777" w:rsidTr="00171F8C">
        <w:trPr>
          <w:trHeight w:val="300"/>
        </w:trPr>
        <w:tc>
          <w:tcPr>
            <w:tcW w:w="5103" w:type="dxa"/>
            <w:tcBorders>
              <w:top w:val="nil"/>
              <w:left w:val="nil"/>
              <w:bottom w:val="nil"/>
              <w:right w:val="nil"/>
            </w:tcBorders>
            <w:shd w:val="clear" w:color="000000" w:fill="FFFFFF"/>
            <w:noWrap/>
            <w:vAlign w:val="center"/>
            <w:hideMark/>
          </w:tcPr>
          <w:p w14:paraId="06936E77" w14:textId="4D8FD319" w:rsidR="00582AF8" w:rsidRPr="00582AF8" w:rsidRDefault="00582AF8" w:rsidP="00582AF8">
            <w:pPr>
              <w:spacing w:line="240" w:lineRule="auto"/>
              <w:rPr>
                <w:rFonts w:cs="Calibri"/>
                <w:color w:val="000000"/>
                <w:lang w:val="bs-Latn-BA" w:eastAsia="bs-Latn-BA"/>
              </w:rPr>
            </w:pPr>
            <w:r w:rsidRPr="00582AF8">
              <w:rPr>
                <w:rFonts w:cs="Calibri"/>
                <w:color w:val="000000"/>
                <w:lang w:val="bs-Latn-BA" w:eastAsia="bs-Latn-BA"/>
              </w:rPr>
              <w:t>Sredstva nam</w:t>
            </w:r>
            <w:r w:rsidR="008278B4">
              <w:rPr>
                <w:rFonts w:cs="Calibri"/>
                <w:color w:val="000000"/>
                <w:lang w:val="bs-Latn-BA" w:eastAsia="bs-Latn-BA"/>
              </w:rPr>
              <w:t>i</w:t>
            </w:r>
            <w:r w:rsidRPr="00582AF8">
              <w:rPr>
                <w:rFonts w:cs="Calibri"/>
                <w:color w:val="000000"/>
                <w:lang w:val="bs-Latn-BA" w:eastAsia="bs-Latn-BA"/>
              </w:rPr>
              <w:t>jenjena prodaji</w:t>
            </w:r>
          </w:p>
        </w:tc>
        <w:tc>
          <w:tcPr>
            <w:tcW w:w="1420" w:type="dxa"/>
            <w:tcBorders>
              <w:top w:val="nil"/>
              <w:left w:val="nil"/>
              <w:bottom w:val="nil"/>
              <w:right w:val="nil"/>
            </w:tcBorders>
            <w:shd w:val="clear" w:color="auto" w:fill="auto"/>
            <w:noWrap/>
            <w:vAlign w:val="bottom"/>
            <w:hideMark/>
          </w:tcPr>
          <w:p w14:paraId="61016F6B"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8.900</w:t>
            </w:r>
          </w:p>
        </w:tc>
      </w:tr>
      <w:tr w:rsidR="00582AF8" w:rsidRPr="00582AF8" w14:paraId="4D7BF431" w14:textId="77777777" w:rsidTr="00171F8C">
        <w:trPr>
          <w:trHeight w:val="315"/>
        </w:trPr>
        <w:tc>
          <w:tcPr>
            <w:tcW w:w="5103" w:type="dxa"/>
            <w:tcBorders>
              <w:top w:val="single" w:sz="4" w:space="0" w:color="auto"/>
              <w:left w:val="nil"/>
              <w:bottom w:val="double" w:sz="6" w:space="0" w:color="auto"/>
              <w:right w:val="nil"/>
            </w:tcBorders>
            <w:shd w:val="clear" w:color="000000" w:fill="FFFFFF"/>
            <w:noWrap/>
            <w:vAlign w:val="center"/>
            <w:hideMark/>
          </w:tcPr>
          <w:p w14:paraId="4C7B484B" w14:textId="77777777" w:rsidR="00582AF8" w:rsidRPr="00582AF8" w:rsidRDefault="00582AF8" w:rsidP="00582AF8">
            <w:pPr>
              <w:spacing w:line="240" w:lineRule="auto"/>
              <w:rPr>
                <w:rFonts w:cs="Calibri"/>
                <w:b/>
                <w:bCs/>
                <w:color w:val="000000"/>
                <w:lang w:val="bs-Latn-BA" w:eastAsia="bs-Latn-BA"/>
              </w:rPr>
            </w:pPr>
            <w:r w:rsidRPr="00582AF8">
              <w:rPr>
                <w:rFonts w:cs="Calibri"/>
                <w:b/>
                <w:bCs/>
                <w:color w:val="000000"/>
                <w:lang w:val="bs-Latn-BA" w:eastAsia="bs-Latn-BA"/>
              </w:rPr>
              <w:t>Ukupno ostatak na investicijama 31.12.2020.</w:t>
            </w:r>
          </w:p>
        </w:tc>
        <w:tc>
          <w:tcPr>
            <w:tcW w:w="1420" w:type="dxa"/>
            <w:tcBorders>
              <w:top w:val="single" w:sz="4" w:space="0" w:color="auto"/>
              <w:left w:val="nil"/>
              <w:bottom w:val="double" w:sz="6" w:space="0" w:color="auto"/>
              <w:right w:val="nil"/>
            </w:tcBorders>
            <w:shd w:val="clear" w:color="auto" w:fill="auto"/>
            <w:noWrap/>
            <w:vAlign w:val="bottom"/>
            <w:hideMark/>
          </w:tcPr>
          <w:p w14:paraId="309133C6" w14:textId="77777777" w:rsidR="00582AF8" w:rsidRPr="00582AF8" w:rsidRDefault="00582AF8" w:rsidP="00582AF8">
            <w:pPr>
              <w:spacing w:line="240" w:lineRule="auto"/>
              <w:jc w:val="right"/>
              <w:rPr>
                <w:rFonts w:ascii="Calibri" w:hAnsi="Calibri" w:cs="Calibri"/>
                <w:b/>
                <w:bCs/>
                <w:color w:val="000000"/>
                <w:sz w:val="22"/>
                <w:szCs w:val="22"/>
                <w:lang w:val="bs-Latn-BA" w:eastAsia="bs-Latn-BA"/>
              </w:rPr>
            </w:pPr>
            <w:r w:rsidRPr="00582AF8">
              <w:rPr>
                <w:rFonts w:ascii="Calibri" w:hAnsi="Calibri" w:cs="Calibri"/>
                <w:b/>
                <w:bCs/>
                <w:color w:val="000000"/>
                <w:sz w:val="22"/>
                <w:szCs w:val="22"/>
                <w:lang w:val="bs-Latn-BA" w:eastAsia="bs-Latn-BA"/>
              </w:rPr>
              <w:t>1.365.632</w:t>
            </w:r>
          </w:p>
        </w:tc>
      </w:tr>
    </w:tbl>
    <w:p w14:paraId="2A65C5E8" w14:textId="1D662994" w:rsidR="00582AF8" w:rsidRDefault="00582AF8" w:rsidP="00582AF8">
      <w:pPr>
        <w:spacing w:line="240" w:lineRule="auto"/>
        <w:jc w:val="both"/>
        <w:rPr>
          <w:rFonts w:cs="Arial"/>
          <w:noProof/>
          <w:color w:val="FF0000"/>
        </w:rPr>
      </w:pPr>
      <w:bookmarkStart w:id="7" w:name="_Hlk40330928"/>
    </w:p>
    <w:tbl>
      <w:tblPr>
        <w:tblW w:w="7516" w:type="dxa"/>
        <w:tblLook w:val="04A0" w:firstRow="1" w:lastRow="0" w:firstColumn="1" w:lastColumn="0" w:noHBand="0" w:noVBand="1"/>
      </w:tblPr>
      <w:tblGrid>
        <w:gridCol w:w="6096"/>
        <w:gridCol w:w="1420"/>
      </w:tblGrid>
      <w:tr w:rsidR="00582AF8" w:rsidRPr="00582AF8" w14:paraId="2ABB82A1" w14:textId="77777777" w:rsidTr="00171F8C">
        <w:trPr>
          <w:trHeight w:val="315"/>
        </w:trPr>
        <w:tc>
          <w:tcPr>
            <w:tcW w:w="6096" w:type="dxa"/>
            <w:tcBorders>
              <w:top w:val="nil"/>
              <w:left w:val="nil"/>
              <w:bottom w:val="single" w:sz="8" w:space="0" w:color="auto"/>
              <w:right w:val="nil"/>
            </w:tcBorders>
            <w:shd w:val="clear" w:color="000000" w:fill="FFFFFF"/>
            <w:noWrap/>
            <w:vAlign w:val="center"/>
            <w:hideMark/>
          </w:tcPr>
          <w:p w14:paraId="4FD2B19E" w14:textId="77777777" w:rsidR="00582AF8" w:rsidRPr="00582AF8" w:rsidRDefault="00582AF8" w:rsidP="00582AF8">
            <w:pPr>
              <w:spacing w:line="240" w:lineRule="auto"/>
              <w:jc w:val="center"/>
              <w:rPr>
                <w:rFonts w:cs="Calibri"/>
                <w:color w:val="000000"/>
                <w:lang w:val="bs-Latn-BA" w:eastAsia="bs-Latn-BA"/>
              </w:rPr>
            </w:pPr>
            <w:r w:rsidRPr="00582AF8">
              <w:rPr>
                <w:rFonts w:cs="Calibri"/>
                <w:color w:val="000000"/>
                <w:lang w:val="bs-Latn-BA" w:eastAsia="bs-Latn-BA"/>
              </w:rPr>
              <w:t>Od toga:</w:t>
            </w:r>
          </w:p>
        </w:tc>
        <w:tc>
          <w:tcPr>
            <w:tcW w:w="1420" w:type="dxa"/>
            <w:tcBorders>
              <w:top w:val="nil"/>
              <w:left w:val="nil"/>
              <w:bottom w:val="single" w:sz="8" w:space="0" w:color="auto"/>
              <w:right w:val="nil"/>
            </w:tcBorders>
            <w:shd w:val="clear" w:color="auto" w:fill="auto"/>
            <w:noWrap/>
            <w:vAlign w:val="bottom"/>
            <w:hideMark/>
          </w:tcPr>
          <w:p w14:paraId="60F4CF24" w14:textId="77777777" w:rsidR="00582AF8" w:rsidRPr="00582AF8" w:rsidRDefault="00582AF8" w:rsidP="00582AF8">
            <w:pPr>
              <w:spacing w:line="240" w:lineRule="auto"/>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 </w:t>
            </w:r>
          </w:p>
        </w:tc>
      </w:tr>
      <w:tr w:rsidR="00582AF8" w:rsidRPr="00582AF8" w14:paraId="6500EA68" w14:textId="77777777" w:rsidTr="00171F8C">
        <w:trPr>
          <w:trHeight w:val="300"/>
        </w:trPr>
        <w:tc>
          <w:tcPr>
            <w:tcW w:w="6096" w:type="dxa"/>
            <w:tcBorders>
              <w:top w:val="nil"/>
              <w:left w:val="nil"/>
              <w:bottom w:val="nil"/>
              <w:right w:val="nil"/>
            </w:tcBorders>
            <w:shd w:val="clear" w:color="000000" w:fill="FFFFFF"/>
            <w:noWrap/>
            <w:vAlign w:val="center"/>
            <w:hideMark/>
          </w:tcPr>
          <w:p w14:paraId="768F1933" w14:textId="77777777" w:rsidR="00582AF8" w:rsidRPr="00582AF8" w:rsidRDefault="00582AF8" w:rsidP="00582AF8">
            <w:pPr>
              <w:spacing w:line="240" w:lineRule="auto"/>
              <w:rPr>
                <w:rFonts w:cs="Calibri"/>
                <w:color w:val="000000"/>
                <w:lang w:val="bs-Latn-BA" w:eastAsia="bs-Latn-BA"/>
              </w:rPr>
            </w:pPr>
            <w:r w:rsidRPr="00582AF8">
              <w:rPr>
                <w:rFonts w:cs="Calibri"/>
                <w:color w:val="000000"/>
                <w:lang w:val="bs-Latn-BA" w:eastAsia="bs-Latn-BA"/>
              </w:rPr>
              <w:t>Investicija u toku vodovodni materijal</w:t>
            </w:r>
          </w:p>
        </w:tc>
        <w:tc>
          <w:tcPr>
            <w:tcW w:w="1420" w:type="dxa"/>
            <w:tcBorders>
              <w:top w:val="nil"/>
              <w:left w:val="nil"/>
              <w:bottom w:val="nil"/>
              <w:right w:val="nil"/>
            </w:tcBorders>
            <w:shd w:val="clear" w:color="auto" w:fill="auto"/>
            <w:noWrap/>
            <w:vAlign w:val="bottom"/>
            <w:hideMark/>
          </w:tcPr>
          <w:p w14:paraId="6AC6BB00"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2.460</w:t>
            </w:r>
          </w:p>
        </w:tc>
      </w:tr>
      <w:tr w:rsidR="00582AF8" w:rsidRPr="00582AF8" w14:paraId="3D20E4AE" w14:textId="77777777" w:rsidTr="00171F8C">
        <w:trPr>
          <w:trHeight w:val="300"/>
        </w:trPr>
        <w:tc>
          <w:tcPr>
            <w:tcW w:w="6096" w:type="dxa"/>
            <w:tcBorders>
              <w:top w:val="nil"/>
              <w:left w:val="nil"/>
              <w:bottom w:val="nil"/>
              <w:right w:val="nil"/>
            </w:tcBorders>
            <w:shd w:val="clear" w:color="000000" w:fill="FFFFFF"/>
            <w:noWrap/>
            <w:vAlign w:val="center"/>
            <w:hideMark/>
          </w:tcPr>
          <w:p w14:paraId="6F2D77E9" w14:textId="77777777" w:rsidR="00582AF8" w:rsidRPr="00582AF8" w:rsidRDefault="00582AF8" w:rsidP="00582AF8">
            <w:pPr>
              <w:spacing w:line="240" w:lineRule="auto"/>
              <w:rPr>
                <w:rFonts w:cs="Calibri"/>
                <w:color w:val="000000"/>
                <w:lang w:val="bs-Latn-BA" w:eastAsia="bs-Latn-BA"/>
              </w:rPr>
            </w:pPr>
            <w:r w:rsidRPr="00582AF8">
              <w:rPr>
                <w:rFonts w:cs="Calibri"/>
                <w:color w:val="000000"/>
                <w:lang w:val="bs-Latn-BA" w:eastAsia="bs-Latn-BA"/>
              </w:rPr>
              <w:t>Investicija u toku Radinovići MZ Mošte</w:t>
            </w:r>
          </w:p>
        </w:tc>
        <w:tc>
          <w:tcPr>
            <w:tcW w:w="1420" w:type="dxa"/>
            <w:tcBorders>
              <w:top w:val="nil"/>
              <w:left w:val="nil"/>
              <w:bottom w:val="nil"/>
              <w:right w:val="nil"/>
            </w:tcBorders>
            <w:shd w:val="clear" w:color="auto" w:fill="auto"/>
            <w:noWrap/>
            <w:vAlign w:val="bottom"/>
            <w:hideMark/>
          </w:tcPr>
          <w:p w14:paraId="3E5E2792"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3.500</w:t>
            </w:r>
          </w:p>
        </w:tc>
      </w:tr>
      <w:tr w:rsidR="00582AF8" w:rsidRPr="00582AF8" w14:paraId="0B177DC1" w14:textId="77777777" w:rsidTr="00171F8C">
        <w:trPr>
          <w:trHeight w:val="315"/>
        </w:trPr>
        <w:tc>
          <w:tcPr>
            <w:tcW w:w="6096" w:type="dxa"/>
            <w:tcBorders>
              <w:top w:val="nil"/>
              <w:left w:val="nil"/>
              <w:bottom w:val="nil"/>
              <w:right w:val="nil"/>
            </w:tcBorders>
            <w:shd w:val="clear" w:color="000000" w:fill="FFFFFF"/>
            <w:noWrap/>
            <w:vAlign w:val="center"/>
            <w:hideMark/>
          </w:tcPr>
          <w:p w14:paraId="31F1BC7B" w14:textId="77777777" w:rsidR="00582AF8" w:rsidRPr="00582AF8" w:rsidRDefault="00582AF8" w:rsidP="00582AF8">
            <w:pPr>
              <w:spacing w:line="240" w:lineRule="auto"/>
              <w:rPr>
                <w:rFonts w:cs="Calibri"/>
                <w:color w:val="000000"/>
                <w:lang w:val="bs-Latn-BA" w:eastAsia="bs-Latn-BA"/>
              </w:rPr>
            </w:pPr>
            <w:r w:rsidRPr="00582AF8">
              <w:rPr>
                <w:rFonts w:cs="Calibri"/>
                <w:color w:val="000000"/>
                <w:lang w:val="bs-Latn-BA" w:eastAsia="bs-Latn-BA"/>
              </w:rPr>
              <w:t>Investicija u toku Devetak MZ Kralupi</w:t>
            </w:r>
          </w:p>
        </w:tc>
        <w:tc>
          <w:tcPr>
            <w:tcW w:w="1420" w:type="dxa"/>
            <w:tcBorders>
              <w:top w:val="nil"/>
              <w:left w:val="nil"/>
              <w:bottom w:val="nil"/>
              <w:right w:val="nil"/>
            </w:tcBorders>
            <w:shd w:val="clear" w:color="auto" w:fill="auto"/>
            <w:noWrap/>
            <w:vAlign w:val="bottom"/>
            <w:hideMark/>
          </w:tcPr>
          <w:p w14:paraId="21D88949"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6.825</w:t>
            </w:r>
          </w:p>
        </w:tc>
      </w:tr>
      <w:tr w:rsidR="00582AF8" w:rsidRPr="00582AF8" w14:paraId="676948BF" w14:textId="77777777" w:rsidTr="00171F8C">
        <w:trPr>
          <w:trHeight w:val="300"/>
        </w:trPr>
        <w:tc>
          <w:tcPr>
            <w:tcW w:w="6096" w:type="dxa"/>
            <w:tcBorders>
              <w:top w:val="nil"/>
              <w:left w:val="nil"/>
              <w:bottom w:val="nil"/>
              <w:right w:val="nil"/>
            </w:tcBorders>
            <w:shd w:val="clear" w:color="000000" w:fill="FFFFFF"/>
            <w:noWrap/>
            <w:vAlign w:val="center"/>
            <w:hideMark/>
          </w:tcPr>
          <w:p w14:paraId="1F400C7D" w14:textId="21A23F06" w:rsidR="00582AF8" w:rsidRPr="00582AF8" w:rsidRDefault="00582AF8" w:rsidP="00582AF8">
            <w:pPr>
              <w:spacing w:line="240" w:lineRule="auto"/>
              <w:rPr>
                <w:rFonts w:cs="Calibri"/>
                <w:color w:val="000000"/>
                <w:lang w:val="bs-Latn-BA" w:eastAsia="bs-Latn-BA"/>
              </w:rPr>
            </w:pPr>
            <w:r>
              <w:rPr>
                <w:rFonts w:cs="Calibri"/>
                <w:color w:val="000000"/>
                <w:lang w:val="bs-Latn-BA" w:eastAsia="bs-Latn-BA"/>
              </w:rPr>
              <w:t>V</w:t>
            </w:r>
            <w:r w:rsidRPr="00582AF8">
              <w:rPr>
                <w:rFonts w:cs="Calibri"/>
                <w:color w:val="000000"/>
                <w:lang w:val="bs-Latn-BA" w:eastAsia="bs-Latn-BA"/>
              </w:rPr>
              <w:t>lastita sred III faza Moštre</w:t>
            </w:r>
          </w:p>
        </w:tc>
        <w:tc>
          <w:tcPr>
            <w:tcW w:w="1420" w:type="dxa"/>
            <w:tcBorders>
              <w:top w:val="nil"/>
              <w:left w:val="nil"/>
              <w:bottom w:val="nil"/>
              <w:right w:val="nil"/>
            </w:tcBorders>
            <w:shd w:val="clear" w:color="auto" w:fill="auto"/>
            <w:noWrap/>
            <w:vAlign w:val="bottom"/>
            <w:hideMark/>
          </w:tcPr>
          <w:p w14:paraId="772BD3CD"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39.243</w:t>
            </w:r>
          </w:p>
        </w:tc>
      </w:tr>
      <w:tr w:rsidR="00582AF8" w:rsidRPr="00582AF8" w14:paraId="22A0CDD3" w14:textId="77777777" w:rsidTr="00171F8C">
        <w:trPr>
          <w:trHeight w:val="315"/>
        </w:trPr>
        <w:tc>
          <w:tcPr>
            <w:tcW w:w="6096" w:type="dxa"/>
            <w:tcBorders>
              <w:top w:val="nil"/>
              <w:left w:val="nil"/>
              <w:bottom w:val="nil"/>
              <w:right w:val="nil"/>
            </w:tcBorders>
            <w:shd w:val="clear" w:color="000000" w:fill="FFFFFF"/>
            <w:noWrap/>
            <w:vAlign w:val="center"/>
            <w:hideMark/>
          </w:tcPr>
          <w:p w14:paraId="4D18A92B" w14:textId="2710D83C" w:rsidR="00582AF8" w:rsidRPr="00582AF8" w:rsidRDefault="00582AF8" w:rsidP="00582AF8">
            <w:pPr>
              <w:spacing w:line="240" w:lineRule="auto"/>
              <w:rPr>
                <w:rFonts w:cs="Calibri"/>
                <w:color w:val="000000"/>
                <w:lang w:val="bs-Latn-BA" w:eastAsia="bs-Latn-BA"/>
              </w:rPr>
            </w:pPr>
            <w:r w:rsidRPr="00582AF8">
              <w:rPr>
                <w:rFonts w:cs="Calibri"/>
                <w:color w:val="000000"/>
                <w:lang w:val="bs-Latn-BA" w:eastAsia="bs-Latn-BA"/>
              </w:rPr>
              <w:t xml:space="preserve">III faza </w:t>
            </w:r>
            <w:r w:rsidR="00171F8C">
              <w:rPr>
                <w:rFonts w:cs="Calibri"/>
                <w:color w:val="000000"/>
                <w:lang w:val="bs-Latn-BA" w:eastAsia="bs-Latn-BA"/>
              </w:rPr>
              <w:t>U</w:t>
            </w:r>
            <w:r w:rsidRPr="00582AF8">
              <w:rPr>
                <w:rFonts w:cs="Calibri"/>
                <w:color w:val="000000"/>
                <w:lang w:val="bs-Latn-BA" w:eastAsia="bs-Latn-BA"/>
              </w:rPr>
              <w:t>nioninvest</w:t>
            </w:r>
          </w:p>
        </w:tc>
        <w:tc>
          <w:tcPr>
            <w:tcW w:w="1420" w:type="dxa"/>
            <w:tcBorders>
              <w:top w:val="nil"/>
              <w:left w:val="nil"/>
              <w:bottom w:val="nil"/>
              <w:right w:val="nil"/>
            </w:tcBorders>
            <w:shd w:val="clear" w:color="auto" w:fill="auto"/>
            <w:noWrap/>
            <w:vAlign w:val="bottom"/>
            <w:hideMark/>
          </w:tcPr>
          <w:p w14:paraId="461EB209"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1.310.544</w:t>
            </w:r>
          </w:p>
        </w:tc>
      </w:tr>
      <w:tr w:rsidR="00582AF8" w:rsidRPr="00582AF8" w14:paraId="1D5383C9" w14:textId="77777777" w:rsidTr="00171F8C">
        <w:trPr>
          <w:trHeight w:val="300"/>
        </w:trPr>
        <w:tc>
          <w:tcPr>
            <w:tcW w:w="6096" w:type="dxa"/>
            <w:tcBorders>
              <w:top w:val="nil"/>
              <w:left w:val="nil"/>
              <w:bottom w:val="nil"/>
              <w:right w:val="nil"/>
            </w:tcBorders>
            <w:shd w:val="clear" w:color="000000" w:fill="FFFFFF"/>
            <w:noWrap/>
            <w:vAlign w:val="center"/>
            <w:hideMark/>
          </w:tcPr>
          <w:p w14:paraId="0E04E73B" w14:textId="77777777" w:rsidR="00582AF8" w:rsidRPr="00582AF8" w:rsidRDefault="00582AF8" w:rsidP="00582AF8">
            <w:pPr>
              <w:spacing w:line="240" w:lineRule="auto"/>
              <w:rPr>
                <w:rFonts w:cs="Calibri"/>
                <w:color w:val="000000"/>
                <w:lang w:val="bs-Latn-BA" w:eastAsia="bs-Latn-BA"/>
              </w:rPr>
            </w:pPr>
            <w:r w:rsidRPr="00582AF8">
              <w:rPr>
                <w:rFonts w:cs="Calibri"/>
                <w:color w:val="000000"/>
                <w:lang w:val="bs-Latn-BA" w:eastAsia="bs-Latn-BA"/>
              </w:rPr>
              <w:t>Investicije u računarsku opremu</w:t>
            </w:r>
          </w:p>
        </w:tc>
        <w:tc>
          <w:tcPr>
            <w:tcW w:w="1420" w:type="dxa"/>
            <w:tcBorders>
              <w:top w:val="nil"/>
              <w:left w:val="nil"/>
              <w:bottom w:val="nil"/>
              <w:right w:val="nil"/>
            </w:tcBorders>
            <w:shd w:val="clear" w:color="auto" w:fill="auto"/>
            <w:noWrap/>
            <w:vAlign w:val="bottom"/>
            <w:hideMark/>
          </w:tcPr>
          <w:p w14:paraId="6D277229" w14:textId="77777777" w:rsidR="00582AF8" w:rsidRPr="00582AF8" w:rsidRDefault="00582AF8" w:rsidP="00582AF8">
            <w:pPr>
              <w:spacing w:line="240" w:lineRule="auto"/>
              <w:jc w:val="right"/>
              <w:rPr>
                <w:rFonts w:ascii="Calibri" w:hAnsi="Calibri" w:cs="Calibri"/>
                <w:color w:val="000000"/>
                <w:sz w:val="22"/>
                <w:szCs w:val="22"/>
                <w:lang w:val="bs-Latn-BA" w:eastAsia="bs-Latn-BA"/>
              </w:rPr>
            </w:pPr>
            <w:r w:rsidRPr="00582AF8">
              <w:rPr>
                <w:rFonts w:ascii="Calibri" w:hAnsi="Calibri" w:cs="Calibri"/>
                <w:color w:val="000000"/>
                <w:sz w:val="22"/>
                <w:szCs w:val="22"/>
                <w:lang w:val="bs-Latn-BA" w:eastAsia="bs-Latn-BA"/>
              </w:rPr>
              <w:t>3.060</w:t>
            </w:r>
          </w:p>
        </w:tc>
      </w:tr>
      <w:tr w:rsidR="00582AF8" w:rsidRPr="00582AF8" w14:paraId="5C324078" w14:textId="77777777" w:rsidTr="00171F8C">
        <w:trPr>
          <w:trHeight w:val="315"/>
        </w:trPr>
        <w:tc>
          <w:tcPr>
            <w:tcW w:w="6096" w:type="dxa"/>
            <w:tcBorders>
              <w:top w:val="single" w:sz="4" w:space="0" w:color="auto"/>
              <w:left w:val="nil"/>
              <w:bottom w:val="double" w:sz="6" w:space="0" w:color="auto"/>
              <w:right w:val="nil"/>
            </w:tcBorders>
            <w:shd w:val="clear" w:color="000000" w:fill="FFFFFF"/>
            <w:noWrap/>
            <w:vAlign w:val="center"/>
            <w:hideMark/>
          </w:tcPr>
          <w:p w14:paraId="27F37749" w14:textId="77777777" w:rsidR="00582AF8" w:rsidRPr="00582AF8" w:rsidRDefault="00582AF8" w:rsidP="00582AF8">
            <w:pPr>
              <w:spacing w:line="240" w:lineRule="auto"/>
              <w:rPr>
                <w:rFonts w:cs="Calibri"/>
                <w:b/>
                <w:bCs/>
                <w:color w:val="000000"/>
                <w:lang w:val="bs-Latn-BA" w:eastAsia="bs-Latn-BA"/>
              </w:rPr>
            </w:pPr>
            <w:r w:rsidRPr="00582AF8">
              <w:rPr>
                <w:rFonts w:cs="Calibri"/>
                <w:b/>
                <w:bCs/>
                <w:color w:val="000000"/>
                <w:lang w:val="bs-Latn-BA" w:eastAsia="bs-Latn-BA"/>
              </w:rPr>
              <w:t>Saldo investicije u toku 31.12.2020.godine</w:t>
            </w:r>
          </w:p>
        </w:tc>
        <w:tc>
          <w:tcPr>
            <w:tcW w:w="1420" w:type="dxa"/>
            <w:tcBorders>
              <w:top w:val="single" w:sz="4" w:space="0" w:color="auto"/>
              <w:left w:val="nil"/>
              <w:bottom w:val="double" w:sz="6" w:space="0" w:color="auto"/>
              <w:right w:val="nil"/>
            </w:tcBorders>
            <w:shd w:val="clear" w:color="auto" w:fill="auto"/>
            <w:noWrap/>
            <w:vAlign w:val="bottom"/>
            <w:hideMark/>
          </w:tcPr>
          <w:p w14:paraId="4233E703" w14:textId="77777777" w:rsidR="00582AF8" w:rsidRPr="00582AF8" w:rsidRDefault="00582AF8" w:rsidP="00582AF8">
            <w:pPr>
              <w:spacing w:line="240" w:lineRule="auto"/>
              <w:jc w:val="right"/>
              <w:rPr>
                <w:rFonts w:ascii="Calibri" w:hAnsi="Calibri" w:cs="Calibri"/>
                <w:b/>
                <w:bCs/>
                <w:color w:val="000000"/>
                <w:sz w:val="22"/>
                <w:szCs w:val="22"/>
                <w:lang w:val="bs-Latn-BA" w:eastAsia="bs-Latn-BA"/>
              </w:rPr>
            </w:pPr>
            <w:r w:rsidRPr="00582AF8">
              <w:rPr>
                <w:rFonts w:ascii="Calibri" w:hAnsi="Calibri" w:cs="Calibri"/>
                <w:b/>
                <w:bCs/>
                <w:color w:val="000000"/>
                <w:sz w:val="22"/>
                <w:szCs w:val="22"/>
                <w:lang w:val="bs-Latn-BA" w:eastAsia="bs-Latn-BA"/>
              </w:rPr>
              <w:t>1.365.632</w:t>
            </w:r>
          </w:p>
        </w:tc>
      </w:tr>
    </w:tbl>
    <w:p w14:paraId="7355D380" w14:textId="3E9FD34E" w:rsidR="00582AF8" w:rsidRDefault="00582AF8" w:rsidP="00582AF8">
      <w:pPr>
        <w:spacing w:line="240" w:lineRule="auto"/>
        <w:jc w:val="both"/>
        <w:rPr>
          <w:rFonts w:cs="Arial"/>
          <w:noProof/>
          <w:color w:val="FF0000"/>
        </w:rPr>
      </w:pPr>
    </w:p>
    <w:p w14:paraId="147A3047" w14:textId="2E9ADE93" w:rsidR="00582AF8" w:rsidRDefault="00582AF8" w:rsidP="00582AF8">
      <w:pPr>
        <w:spacing w:line="240" w:lineRule="auto"/>
        <w:jc w:val="both"/>
        <w:rPr>
          <w:rFonts w:cs="Arial"/>
          <w:noProof/>
          <w:color w:val="FF0000"/>
        </w:rPr>
      </w:pPr>
    </w:p>
    <w:bookmarkEnd w:id="7"/>
    <w:p w14:paraId="4C35919C" w14:textId="3E1FF4E3" w:rsidR="00D36999" w:rsidRPr="00FF3BD6" w:rsidRDefault="00D36999" w:rsidP="00171F8C">
      <w:pPr>
        <w:spacing w:line="240" w:lineRule="auto"/>
        <w:jc w:val="both"/>
        <w:rPr>
          <w:rFonts w:cs="Arial"/>
          <w:noProof/>
          <w:color w:val="FF0000"/>
        </w:rPr>
      </w:pPr>
    </w:p>
    <w:p w14:paraId="13840D5D" w14:textId="64E717B3" w:rsidR="001F717D" w:rsidRPr="00FF3BD6" w:rsidRDefault="001F717D" w:rsidP="001F717D">
      <w:pPr>
        <w:spacing w:line="240" w:lineRule="auto"/>
        <w:ind w:left="567" w:hanging="567"/>
        <w:rPr>
          <w:b/>
          <w:noProof/>
          <w:color w:val="FF0000"/>
        </w:rPr>
      </w:pPr>
    </w:p>
    <w:p w14:paraId="4C017716" w14:textId="0223E2CA" w:rsidR="00AE5F81" w:rsidRPr="00044D1B" w:rsidRDefault="006C1D8A" w:rsidP="001E46B5">
      <w:pPr>
        <w:spacing w:line="240" w:lineRule="auto"/>
        <w:ind w:left="9"/>
        <w:jc w:val="both"/>
        <w:rPr>
          <w:b/>
          <w:noProof/>
        </w:rPr>
      </w:pPr>
      <w:r w:rsidRPr="00044D1B">
        <w:rPr>
          <w:b/>
          <w:noProof/>
        </w:rPr>
        <w:t>7</w:t>
      </w:r>
      <w:r w:rsidR="00AE5F81" w:rsidRPr="00044D1B">
        <w:rPr>
          <w:b/>
          <w:noProof/>
        </w:rPr>
        <w:t>.</w:t>
      </w:r>
      <w:r w:rsidR="00AE5F81" w:rsidRPr="00044D1B">
        <w:rPr>
          <w:b/>
          <w:noProof/>
        </w:rPr>
        <w:tab/>
        <w:t xml:space="preserve">DUGOROČNI FINANSIJSKI PLASMANI </w:t>
      </w:r>
    </w:p>
    <w:p w14:paraId="6F4259B6" w14:textId="77777777" w:rsidR="00AE5F81" w:rsidRPr="00FF3BD6" w:rsidRDefault="00AE5F81" w:rsidP="001E46B5">
      <w:pPr>
        <w:spacing w:line="240" w:lineRule="auto"/>
        <w:ind w:left="567"/>
        <w:jc w:val="both"/>
        <w:rPr>
          <w:b/>
          <w:noProof/>
          <w:color w:val="FF0000"/>
        </w:rPr>
      </w:pPr>
    </w:p>
    <w:p w14:paraId="5F788956" w14:textId="77777777" w:rsidR="00AE5F81" w:rsidRPr="00FF3BD6" w:rsidRDefault="00AE5F81" w:rsidP="001E46B5">
      <w:pPr>
        <w:tabs>
          <w:tab w:val="left" w:pos="1224"/>
        </w:tabs>
        <w:spacing w:line="240" w:lineRule="auto"/>
        <w:ind w:left="567"/>
        <w:jc w:val="both"/>
        <w:rPr>
          <w:noProof/>
          <w:color w:val="FF0000"/>
        </w:rPr>
      </w:pPr>
    </w:p>
    <w:tbl>
      <w:tblPr>
        <w:tblW w:w="8660" w:type="dxa"/>
        <w:tblLook w:val="04A0" w:firstRow="1" w:lastRow="0" w:firstColumn="1" w:lastColumn="0" w:noHBand="0" w:noVBand="1"/>
      </w:tblPr>
      <w:tblGrid>
        <w:gridCol w:w="5260"/>
        <w:gridCol w:w="1700"/>
        <w:gridCol w:w="1700"/>
      </w:tblGrid>
      <w:tr w:rsidR="00044D1B" w:rsidRPr="00044D1B" w14:paraId="7B4497D9" w14:textId="77777777" w:rsidTr="00044D1B">
        <w:trPr>
          <w:trHeight w:val="20"/>
        </w:trPr>
        <w:tc>
          <w:tcPr>
            <w:tcW w:w="5260" w:type="dxa"/>
            <w:tcBorders>
              <w:top w:val="nil"/>
              <w:left w:val="nil"/>
              <w:bottom w:val="nil"/>
              <w:right w:val="nil"/>
            </w:tcBorders>
            <w:shd w:val="clear" w:color="auto" w:fill="auto"/>
            <w:vAlign w:val="center"/>
            <w:hideMark/>
          </w:tcPr>
          <w:p w14:paraId="513CFDA4" w14:textId="77777777" w:rsidR="00044D1B" w:rsidRPr="00044D1B" w:rsidRDefault="00044D1B" w:rsidP="00044D1B">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2BDB6C5F" w14:textId="77777777" w:rsidR="00044D1B" w:rsidRPr="00044D1B" w:rsidRDefault="00044D1B" w:rsidP="00044D1B">
            <w:pPr>
              <w:spacing w:line="240" w:lineRule="auto"/>
              <w:jc w:val="center"/>
              <w:rPr>
                <w:rFonts w:cs="Arial"/>
                <w:b/>
                <w:bCs/>
                <w:lang w:val="en-US"/>
              </w:rPr>
            </w:pPr>
            <w:r w:rsidRPr="00044D1B">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1BD952A7" w14:textId="77777777" w:rsidR="00044D1B" w:rsidRPr="00044D1B" w:rsidRDefault="00044D1B" w:rsidP="00044D1B">
            <w:pPr>
              <w:spacing w:line="240" w:lineRule="auto"/>
              <w:jc w:val="center"/>
              <w:rPr>
                <w:rFonts w:cs="Arial"/>
                <w:b/>
                <w:bCs/>
                <w:lang w:val="en-US"/>
              </w:rPr>
            </w:pPr>
            <w:r w:rsidRPr="00044D1B">
              <w:rPr>
                <w:rFonts w:cs="Arial"/>
                <w:b/>
                <w:bCs/>
                <w:noProof/>
              </w:rPr>
              <w:t>2019.</w:t>
            </w:r>
          </w:p>
        </w:tc>
      </w:tr>
      <w:tr w:rsidR="00044D1B" w:rsidRPr="00044D1B" w14:paraId="2112BFD8" w14:textId="77777777" w:rsidTr="00044D1B">
        <w:trPr>
          <w:trHeight w:val="20"/>
        </w:trPr>
        <w:tc>
          <w:tcPr>
            <w:tcW w:w="5260" w:type="dxa"/>
            <w:tcBorders>
              <w:top w:val="nil"/>
              <w:left w:val="nil"/>
              <w:bottom w:val="nil"/>
              <w:right w:val="nil"/>
            </w:tcBorders>
            <w:shd w:val="clear" w:color="auto" w:fill="auto"/>
            <w:vAlign w:val="center"/>
            <w:hideMark/>
          </w:tcPr>
          <w:p w14:paraId="11824F1B" w14:textId="77777777" w:rsidR="00044D1B" w:rsidRPr="00044D1B" w:rsidRDefault="00044D1B" w:rsidP="00044D1B">
            <w:pPr>
              <w:spacing w:line="240" w:lineRule="auto"/>
              <w:rPr>
                <w:rFonts w:cs="Arial"/>
                <w:lang w:val="en-US"/>
              </w:rPr>
            </w:pPr>
            <w:r w:rsidRPr="00044D1B">
              <w:rPr>
                <w:rFonts w:cs="Arial"/>
                <w:lang w:val="sr-Latn-RS"/>
              </w:rPr>
              <w:t>Hartije od vrijednosti koje se drže do dospijeća</w:t>
            </w:r>
          </w:p>
        </w:tc>
        <w:tc>
          <w:tcPr>
            <w:tcW w:w="1700" w:type="dxa"/>
            <w:tcBorders>
              <w:top w:val="nil"/>
              <w:left w:val="nil"/>
              <w:bottom w:val="nil"/>
              <w:right w:val="nil"/>
            </w:tcBorders>
            <w:shd w:val="clear" w:color="auto" w:fill="auto"/>
            <w:vAlign w:val="center"/>
            <w:hideMark/>
          </w:tcPr>
          <w:p w14:paraId="4F21683E" w14:textId="77777777" w:rsidR="00044D1B" w:rsidRPr="00044D1B" w:rsidRDefault="00044D1B" w:rsidP="00044D1B">
            <w:pPr>
              <w:spacing w:line="240" w:lineRule="auto"/>
              <w:jc w:val="right"/>
              <w:rPr>
                <w:rFonts w:cs="Arial"/>
                <w:lang w:val="en-US"/>
              </w:rPr>
            </w:pPr>
            <w:r w:rsidRPr="00044D1B">
              <w:rPr>
                <w:rFonts w:cs="Arial"/>
                <w:lang w:val="en-US"/>
              </w:rPr>
              <w:t>0</w:t>
            </w:r>
          </w:p>
        </w:tc>
        <w:tc>
          <w:tcPr>
            <w:tcW w:w="1700" w:type="dxa"/>
            <w:tcBorders>
              <w:top w:val="nil"/>
              <w:left w:val="nil"/>
              <w:bottom w:val="nil"/>
              <w:right w:val="nil"/>
            </w:tcBorders>
            <w:shd w:val="clear" w:color="auto" w:fill="auto"/>
            <w:vAlign w:val="center"/>
            <w:hideMark/>
          </w:tcPr>
          <w:p w14:paraId="4FA8FD85" w14:textId="77777777" w:rsidR="00044D1B" w:rsidRPr="00044D1B" w:rsidRDefault="00044D1B" w:rsidP="00044D1B">
            <w:pPr>
              <w:spacing w:line="240" w:lineRule="auto"/>
              <w:jc w:val="right"/>
              <w:rPr>
                <w:rFonts w:cs="Arial"/>
                <w:lang w:val="en-US"/>
              </w:rPr>
            </w:pPr>
            <w:r w:rsidRPr="00044D1B">
              <w:rPr>
                <w:rFonts w:cs="Arial"/>
                <w:noProof/>
              </w:rPr>
              <w:t>25.148</w:t>
            </w:r>
          </w:p>
        </w:tc>
      </w:tr>
      <w:tr w:rsidR="00044D1B" w:rsidRPr="00044D1B" w14:paraId="3202ECAE" w14:textId="77777777" w:rsidTr="00044D1B">
        <w:trPr>
          <w:trHeight w:val="20"/>
        </w:trPr>
        <w:tc>
          <w:tcPr>
            <w:tcW w:w="5260" w:type="dxa"/>
            <w:tcBorders>
              <w:top w:val="nil"/>
              <w:left w:val="nil"/>
              <w:bottom w:val="nil"/>
              <w:right w:val="nil"/>
            </w:tcBorders>
            <w:shd w:val="clear" w:color="auto" w:fill="auto"/>
            <w:vAlign w:val="center"/>
            <w:hideMark/>
          </w:tcPr>
          <w:p w14:paraId="675683DA" w14:textId="77777777" w:rsidR="00044D1B" w:rsidRPr="00044D1B" w:rsidRDefault="00044D1B" w:rsidP="00044D1B">
            <w:pPr>
              <w:spacing w:line="240" w:lineRule="auto"/>
              <w:rPr>
                <w:rFonts w:cs="Arial"/>
                <w:lang w:val="en-US"/>
              </w:rPr>
            </w:pPr>
            <w:r w:rsidRPr="00044D1B">
              <w:rPr>
                <w:rFonts w:cs="Arial"/>
                <w:iCs/>
                <w:noProof/>
              </w:rPr>
              <w:t xml:space="preserve">Minus: Ispravka vrijednosti </w:t>
            </w:r>
          </w:p>
        </w:tc>
        <w:tc>
          <w:tcPr>
            <w:tcW w:w="1700" w:type="dxa"/>
            <w:tcBorders>
              <w:top w:val="nil"/>
              <w:left w:val="nil"/>
              <w:bottom w:val="single" w:sz="8" w:space="0" w:color="auto"/>
              <w:right w:val="nil"/>
            </w:tcBorders>
            <w:shd w:val="clear" w:color="auto" w:fill="auto"/>
            <w:vAlign w:val="center"/>
            <w:hideMark/>
          </w:tcPr>
          <w:p w14:paraId="7D0D3FD9" w14:textId="77777777" w:rsidR="00044D1B" w:rsidRPr="00044D1B" w:rsidRDefault="00044D1B" w:rsidP="00044D1B">
            <w:pPr>
              <w:spacing w:line="240" w:lineRule="auto"/>
              <w:jc w:val="right"/>
              <w:rPr>
                <w:rFonts w:cs="Arial"/>
                <w:lang w:val="en-US"/>
              </w:rPr>
            </w:pPr>
            <w:r w:rsidRPr="00044D1B">
              <w:rPr>
                <w:rFonts w:cs="Arial"/>
                <w:lang w:val="en-US"/>
              </w:rPr>
              <w:t>0</w:t>
            </w:r>
          </w:p>
        </w:tc>
        <w:tc>
          <w:tcPr>
            <w:tcW w:w="1700" w:type="dxa"/>
            <w:tcBorders>
              <w:top w:val="nil"/>
              <w:left w:val="nil"/>
              <w:bottom w:val="single" w:sz="8" w:space="0" w:color="auto"/>
              <w:right w:val="nil"/>
            </w:tcBorders>
            <w:shd w:val="clear" w:color="auto" w:fill="auto"/>
            <w:vAlign w:val="center"/>
            <w:hideMark/>
          </w:tcPr>
          <w:p w14:paraId="00575921" w14:textId="77777777" w:rsidR="00044D1B" w:rsidRPr="00044D1B" w:rsidRDefault="00044D1B" w:rsidP="00044D1B">
            <w:pPr>
              <w:spacing w:line="240" w:lineRule="auto"/>
              <w:jc w:val="right"/>
              <w:rPr>
                <w:rFonts w:cs="Arial"/>
                <w:lang w:val="en-US"/>
              </w:rPr>
            </w:pPr>
            <w:r w:rsidRPr="00044D1B">
              <w:rPr>
                <w:rFonts w:cs="Arial"/>
                <w:noProof/>
              </w:rPr>
              <w:t>0</w:t>
            </w:r>
          </w:p>
        </w:tc>
      </w:tr>
      <w:tr w:rsidR="00044D1B" w:rsidRPr="00044D1B" w14:paraId="4B1D49F6" w14:textId="77777777" w:rsidTr="00044D1B">
        <w:trPr>
          <w:trHeight w:val="20"/>
        </w:trPr>
        <w:tc>
          <w:tcPr>
            <w:tcW w:w="5260" w:type="dxa"/>
            <w:tcBorders>
              <w:top w:val="nil"/>
              <w:left w:val="nil"/>
              <w:bottom w:val="nil"/>
              <w:right w:val="nil"/>
            </w:tcBorders>
            <w:shd w:val="clear" w:color="auto" w:fill="auto"/>
            <w:vAlign w:val="center"/>
            <w:hideMark/>
          </w:tcPr>
          <w:p w14:paraId="353E90B3" w14:textId="77777777" w:rsidR="00044D1B" w:rsidRPr="00044D1B" w:rsidRDefault="00044D1B" w:rsidP="00044D1B">
            <w:pPr>
              <w:spacing w:line="240" w:lineRule="auto"/>
              <w:jc w:val="right"/>
              <w:rPr>
                <w:rFonts w:cs="Arial"/>
                <w:lang w:val="en-US"/>
              </w:rPr>
            </w:pPr>
          </w:p>
        </w:tc>
        <w:tc>
          <w:tcPr>
            <w:tcW w:w="1700" w:type="dxa"/>
            <w:tcBorders>
              <w:top w:val="nil"/>
              <w:left w:val="nil"/>
              <w:bottom w:val="nil"/>
              <w:right w:val="nil"/>
            </w:tcBorders>
            <w:shd w:val="clear" w:color="auto" w:fill="auto"/>
            <w:vAlign w:val="center"/>
            <w:hideMark/>
          </w:tcPr>
          <w:p w14:paraId="3C4201D0" w14:textId="77777777" w:rsidR="00044D1B" w:rsidRPr="00044D1B" w:rsidRDefault="00044D1B" w:rsidP="00044D1B">
            <w:pPr>
              <w:spacing w:line="240" w:lineRule="auto"/>
              <w:rPr>
                <w:rFonts w:cs="Arial"/>
                <w:b/>
                <w:bCs/>
                <w:lang w:val="en-US"/>
              </w:rPr>
            </w:pPr>
            <w:r w:rsidRPr="00044D1B">
              <w:rPr>
                <w:rFonts w:cs="Arial"/>
                <w:b/>
                <w:bCs/>
                <w:lang w:val="en-US"/>
              </w:rPr>
              <w:t> </w:t>
            </w:r>
          </w:p>
        </w:tc>
        <w:tc>
          <w:tcPr>
            <w:tcW w:w="1700" w:type="dxa"/>
            <w:tcBorders>
              <w:top w:val="nil"/>
              <w:left w:val="nil"/>
              <w:bottom w:val="nil"/>
              <w:right w:val="nil"/>
            </w:tcBorders>
            <w:shd w:val="clear" w:color="auto" w:fill="auto"/>
            <w:vAlign w:val="center"/>
            <w:hideMark/>
          </w:tcPr>
          <w:p w14:paraId="4B4C59C9" w14:textId="77777777" w:rsidR="00044D1B" w:rsidRPr="00044D1B" w:rsidRDefault="00044D1B" w:rsidP="00044D1B">
            <w:pPr>
              <w:spacing w:line="240" w:lineRule="auto"/>
              <w:rPr>
                <w:rFonts w:cs="Arial"/>
                <w:b/>
                <w:bCs/>
                <w:lang w:val="en-US"/>
              </w:rPr>
            </w:pPr>
            <w:r w:rsidRPr="00044D1B">
              <w:rPr>
                <w:rFonts w:cs="Arial"/>
                <w:b/>
                <w:bCs/>
                <w:noProof/>
              </w:rPr>
              <w:t> </w:t>
            </w:r>
          </w:p>
        </w:tc>
      </w:tr>
      <w:tr w:rsidR="00044D1B" w:rsidRPr="00044D1B" w14:paraId="2E68A41F" w14:textId="77777777" w:rsidTr="00044D1B">
        <w:trPr>
          <w:trHeight w:val="20"/>
        </w:trPr>
        <w:tc>
          <w:tcPr>
            <w:tcW w:w="5260" w:type="dxa"/>
            <w:tcBorders>
              <w:top w:val="nil"/>
              <w:left w:val="nil"/>
              <w:bottom w:val="nil"/>
              <w:right w:val="nil"/>
            </w:tcBorders>
            <w:shd w:val="clear" w:color="auto" w:fill="auto"/>
            <w:vAlign w:val="center"/>
            <w:hideMark/>
          </w:tcPr>
          <w:p w14:paraId="3DAB4952" w14:textId="77777777" w:rsidR="00044D1B" w:rsidRPr="00044D1B" w:rsidRDefault="00044D1B" w:rsidP="00044D1B">
            <w:pPr>
              <w:spacing w:line="240" w:lineRule="auto"/>
              <w:rPr>
                <w:rFonts w:cs="Arial"/>
                <w:b/>
                <w:bCs/>
                <w:lang w:val="en-US"/>
              </w:rPr>
            </w:pPr>
            <w:r w:rsidRPr="00044D1B">
              <w:rPr>
                <w:rFonts w:cs="Arial"/>
                <w:b/>
                <w:bCs/>
                <w:noProof/>
              </w:rPr>
              <w:t>Stanje na dan 31. decembra</w:t>
            </w:r>
          </w:p>
        </w:tc>
        <w:tc>
          <w:tcPr>
            <w:tcW w:w="1700" w:type="dxa"/>
            <w:tcBorders>
              <w:top w:val="nil"/>
              <w:left w:val="nil"/>
              <w:bottom w:val="double" w:sz="6" w:space="0" w:color="auto"/>
              <w:right w:val="nil"/>
            </w:tcBorders>
            <w:shd w:val="clear" w:color="auto" w:fill="auto"/>
            <w:vAlign w:val="center"/>
            <w:hideMark/>
          </w:tcPr>
          <w:p w14:paraId="6F28984B" w14:textId="77777777" w:rsidR="00044D1B" w:rsidRPr="00044D1B" w:rsidRDefault="00044D1B" w:rsidP="00044D1B">
            <w:pPr>
              <w:spacing w:line="240" w:lineRule="auto"/>
              <w:jc w:val="right"/>
              <w:rPr>
                <w:rFonts w:cs="Arial"/>
                <w:b/>
                <w:bCs/>
                <w:lang w:val="en-US"/>
              </w:rPr>
            </w:pPr>
            <w:r w:rsidRPr="00044D1B">
              <w:rPr>
                <w:rFonts w:cs="Arial"/>
                <w:b/>
                <w:bCs/>
                <w:lang w:val="en-US"/>
              </w:rPr>
              <w:t>0</w:t>
            </w:r>
          </w:p>
        </w:tc>
        <w:tc>
          <w:tcPr>
            <w:tcW w:w="1700" w:type="dxa"/>
            <w:tcBorders>
              <w:top w:val="nil"/>
              <w:left w:val="nil"/>
              <w:bottom w:val="double" w:sz="6" w:space="0" w:color="auto"/>
              <w:right w:val="nil"/>
            </w:tcBorders>
            <w:shd w:val="clear" w:color="auto" w:fill="auto"/>
            <w:vAlign w:val="center"/>
            <w:hideMark/>
          </w:tcPr>
          <w:p w14:paraId="0367565B" w14:textId="77777777" w:rsidR="00044D1B" w:rsidRPr="00044D1B" w:rsidRDefault="00044D1B" w:rsidP="00044D1B">
            <w:pPr>
              <w:spacing w:line="240" w:lineRule="auto"/>
              <w:jc w:val="right"/>
              <w:rPr>
                <w:rFonts w:cs="Arial"/>
                <w:b/>
                <w:bCs/>
                <w:lang w:val="en-US"/>
              </w:rPr>
            </w:pPr>
            <w:r w:rsidRPr="00044D1B">
              <w:rPr>
                <w:rFonts w:cs="Arial"/>
                <w:b/>
                <w:bCs/>
                <w:noProof/>
              </w:rPr>
              <w:t>25.148</w:t>
            </w:r>
          </w:p>
        </w:tc>
      </w:tr>
    </w:tbl>
    <w:p w14:paraId="4F3B757C" w14:textId="77777777" w:rsidR="00AE5F81" w:rsidRPr="00FF3BD6" w:rsidRDefault="00AE5F81" w:rsidP="001E46B5">
      <w:pPr>
        <w:tabs>
          <w:tab w:val="left" w:pos="1224"/>
        </w:tabs>
        <w:spacing w:line="240" w:lineRule="auto"/>
        <w:ind w:left="567"/>
        <w:jc w:val="both"/>
        <w:rPr>
          <w:noProof/>
          <w:color w:val="FF0000"/>
        </w:rPr>
      </w:pPr>
    </w:p>
    <w:p w14:paraId="3716F655" w14:textId="3E66C6DE" w:rsidR="004612B3" w:rsidRPr="00F0061A" w:rsidRDefault="00F0061A" w:rsidP="001E46B5">
      <w:pPr>
        <w:tabs>
          <w:tab w:val="left" w:pos="1224"/>
        </w:tabs>
        <w:spacing w:line="240" w:lineRule="auto"/>
        <w:ind w:left="567"/>
        <w:jc w:val="both"/>
        <w:rPr>
          <w:noProof/>
        </w:rPr>
      </w:pPr>
      <w:r w:rsidRPr="00F0061A">
        <w:rPr>
          <w:noProof/>
        </w:rPr>
        <w:t>U 2020.</w:t>
      </w:r>
      <w:r w:rsidR="00A10A2A">
        <w:rPr>
          <w:noProof/>
        </w:rPr>
        <w:t xml:space="preserve"> </w:t>
      </w:r>
      <w:r w:rsidRPr="00F0061A">
        <w:rPr>
          <w:noProof/>
        </w:rPr>
        <w:t>godini izvr</w:t>
      </w:r>
      <w:r w:rsidR="0020628C">
        <w:rPr>
          <w:noProof/>
        </w:rPr>
        <w:t>š</w:t>
      </w:r>
      <w:r w:rsidRPr="00F0061A">
        <w:rPr>
          <w:noProof/>
        </w:rPr>
        <w:t>ena je prodaja obveznica.</w:t>
      </w:r>
    </w:p>
    <w:p w14:paraId="34BCEB48" w14:textId="4E9AFFC6" w:rsidR="00F0061A" w:rsidRDefault="00F0061A" w:rsidP="001E46B5">
      <w:pPr>
        <w:tabs>
          <w:tab w:val="left" w:pos="1224"/>
        </w:tabs>
        <w:spacing w:line="240" w:lineRule="auto"/>
        <w:ind w:left="567"/>
        <w:jc w:val="both"/>
        <w:rPr>
          <w:noProof/>
          <w:color w:val="FF0000"/>
        </w:rPr>
      </w:pPr>
    </w:p>
    <w:tbl>
      <w:tblPr>
        <w:tblW w:w="6412" w:type="dxa"/>
        <w:tblLook w:val="04A0" w:firstRow="1" w:lastRow="0" w:firstColumn="1" w:lastColumn="0" w:noHBand="0" w:noVBand="1"/>
      </w:tblPr>
      <w:tblGrid>
        <w:gridCol w:w="4736"/>
        <w:gridCol w:w="1676"/>
      </w:tblGrid>
      <w:tr w:rsidR="00F0061A" w:rsidRPr="00F0061A" w14:paraId="04F8F2CC" w14:textId="77777777" w:rsidTr="00F0061A">
        <w:trPr>
          <w:trHeight w:val="300"/>
        </w:trPr>
        <w:tc>
          <w:tcPr>
            <w:tcW w:w="4736" w:type="dxa"/>
            <w:tcBorders>
              <w:top w:val="nil"/>
              <w:left w:val="nil"/>
              <w:bottom w:val="nil"/>
              <w:right w:val="nil"/>
            </w:tcBorders>
            <w:shd w:val="clear" w:color="auto" w:fill="auto"/>
            <w:noWrap/>
            <w:vAlign w:val="bottom"/>
            <w:hideMark/>
          </w:tcPr>
          <w:p w14:paraId="7940C43F" w14:textId="77777777" w:rsidR="00F0061A" w:rsidRPr="00F0061A" w:rsidRDefault="00F0061A" w:rsidP="00F0061A">
            <w:pPr>
              <w:spacing w:line="240" w:lineRule="auto"/>
              <w:rPr>
                <w:rFonts w:cs="Calibri"/>
                <w:color w:val="000000"/>
                <w:sz w:val="18"/>
                <w:szCs w:val="18"/>
                <w:lang w:val="bs-Latn-BA" w:eastAsia="bs-Latn-BA"/>
              </w:rPr>
            </w:pPr>
            <w:r w:rsidRPr="00F0061A">
              <w:rPr>
                <w:rFonts w:cs="Calibri"/>
                <w:color w:val="000000"/>
                <w:sz w:val="18"/>
                <w:szCs w:val="18"/>
                <w:lang w:val="bs-Latn-BA" w:eastAsia="bs-Latn-BA"/>
              </w:rPr>
              <w:t>Obveznice prodate</w:t>
            </w:r>
          </w:p>
        </w:tc>
        <w:tc>
          <w:tcPr>
            <w:tcW w:w="1676" w:type="dxa"/>
            <w:tcBorders>
              <w:top w:val="nil"/>
              <w:left w:val="nil"/>
              <w:bottom w:val="nil"/>
              <w:right w:val="nil"/>
            </w:tcBorders>
            <w:shd w:val="clear" w:color="auto" w:fill="auto"/>
            <w:noWrap/>
            <w:vAlign w:val="bottom"/>
            <w:hideMark/>
          </w:tcPr>
          <w:p w14:paraId="44B593EE" w14:textId="77777777" w:rsidR="00F0061A" w:rsidRPr="00F0061A" w:rsidRDefault="00F0061A" w:rsidP="00F0061A">
            <w:pPr>
              <w:spacing w:line="240" w:lineRule="auto"/>
              <w:jc w:val="right"/>
              <w:rPr>
                <w:rFonts w:cs="Calibri"/>
                <w:color w:val="000000"/>
                <w:sz w:val="18"/>
                <w:szCs w:val="18"/>
                <w:lang w:val="bs-Latn-BA" w:eastAsia="bs-Latn-BA"/>
              </w:rPr>
            </w:pPr>
            <w:r w:rsidRPr="00F0061A">
              <w:rPr>
                <w:rFonts w:cs="Calibri"/>
                <w:color w:val="000000"/>
                <w:sz w:val="18"/>
                <w:szCs w:val="18"/>
                <w:lang w:val="bs-Latn-BA" w:eastAsia="bs-Latn-BA"/>
              </w:rPr>
              <w:t>24.674,06</w:t>
            </w:r>
          </w:p>
        </w:tc>
      </w:tr>
      <w:tr w:rsidR="00F0061A" w:rsidRPr="00F0061A" w14:paraId="3D245062" w14:textId="77777777" w:rsidTr="00F0061A">
        <w:trPr>
          <w:trHeight w:val="300"/>
        </w:trPr>
        <w:tc>
          <w:tcPr>
            <w:tcW w:w="4736" w:type="dxa"/>
            <w:tcBorders>
              <w:top w:val="nil"/>
              <w:left w:val="nil"/>
              <w:bottom w:val="nil"/>
              <w:right w:val="nil"/>
            </w:tcBorders>
            <w:shd w:val="clear" w:color="auto" w:fill="auto"/>
            <w:noWrap/>
            <w:vAlign w:val="bottom"/>
            <w:hideMark/>
          </w:tcPr>
          <w:p w14:paraId="5D872DB6" w14:textId="77777777" w:rsidR="00F0061A" w:rsidRPr="00F0061A" w:rsidRDefault="00F0061A" w:rsidP="00F0061A">
            <w:pPr>
              <w:spacing w:line="240" w:lineRule="auto"/>
              <w:rPr>
                <w:rFonts w:cs="Calibri"/>
                <w:color w:val="000000"/>
                <w:sz w:val="18"/>
                <w:szCs w:val="18"/>
                <w:lang w:val="bs-Latn-BA" w:eastAsia="bs-Latn-BA"/>
              </w:rPr>
            </w:pPr>
            <w:r w:rsidRPr="00F0061A">
              <w:rPr>
                <w:rFonts w:cs="Calibri"/>
                <w:color w:val="000000"/>
                <w:sz w:val="18"/>
                <w:szCs w:val="18"/>
                <w:lang w:val="bs-Latn-BA" w:eastAsia="bs-Latn-BA"/>
              </w:rPr>
              <w:t>Vrijednost obveznica</w:t>
            </w:r>
          </w:p>
        </w:tc>
        <w:tc>
          <w:tcPr>
            <w:tcW w:w="1676" w:type="dxa"/>
            <w:tcBorders>
              <w:top w:val="nil"/>
              <w:left w:val="nil"/>
              <w:bottom w:val="nil"/>
              <w:right w:val="nil"/>
            </w:tcBorders>
            <w:shd w:val="clear" w:color="auto" w:fill="auto"/>
            <w:noWrap/>
            <w:vAlign w:val="bottom"/>
            <w:hideMark/>
          </w:tcPr>
          <w:p w14:paraId="25F18266" w14:textId="77777777" w:rsidR="00F0061A" w:rsidRPr="00F0061A" w:rsidRDefault="00F0061A" w:rsidP="00F0061A">
            <w:pPr>
              <w:spacing w:line="240" w:lineRule="auto"/>
              <w:jc w:val="right"/>
              <w:rPr>
                <w:rFonts w:cs="Calibri"/>
                <w:color w:val="000000"/>
                <w:sz w:val="18"/>
                <w:szCs w:val="18"/>
                <w:lang w:val="bs-Latn-BA" w:eastAsia="bs-Latn-BA"/>
              </w:rPr>
            </w:pPr>
            <w:r w:rsidRPr="00F0061A">
              <w:rPr>
                <w:rFonts w:cs="Calibri"/>
                <w:color w:val="000000"/>
                <w:sz w:val="18"/>
                <w:szCs w:val="18"/>
                <w:lang w:val="bs-Latn-BA" w:eastAsia="bs-Latn-BA"/>
              </w:rPr>
              <w:t>25.148,00</w:t>
            </w:r>
          </w:p>
        </w:tc>
      </w:tr>
      <w:tr w:rsidR="00F0061A" w:rsidRPr="00F0061A" w14:paraId="166CA237" w14:textId="77777777" w:rsidTr="00F0061A">
        <w:trPr>
          <w:trHeight w:val="315"/>
        </w:trPr>
        <w:tc>
          <w:tcPr>
            <w:tcW w:w="4736" w:type="dxa"/>
            <w:tcBorders>
              <w:top w:val="single" w:sz="4" w:space="0" w:color="auto"/>
              <w:left w:val="nil"/>
              <w:bottom w:val="double" w:sz="6" w:space="0" w:color="auto"/>
              <w:right w:val="nil"/>
            </w:tcBorders>
            <w:shd w:val="clear" w:color="auto" w:fill="auto"/>
            <w:noWrap/>
            <w:vAlign w:val="bottom"/>
            <w:hideMark/>
          </w:tcPr>
          <w:p w14:paraId="352C8476" w14:textId="77777777" w:rsidR="00F0061A" w:rsidRPr="00F0061A" w:rsidRDefault="00F0061A" w:rsidP="00F0061A">
            <w:pPr>
              <w:spacing w:line="240" w:lineRule="auto"/>
              <w:rPr>
                <w:rFonts w:cs="Calibri"/>
                <w:b/>
                <w:bCs/>
                <w:color w:val="000000"/>
                <w:sz w:val="18"/>
                <w:szCs w:val="18"/>
                <w:lang w:val="bs-Latn-BA" w:eastAsia="bs-Latn-BA"/>
              </w:rPr>
            </w:pPr>
            <w:r w:rsidRPr="00F0061A">
              <w:rPr>
                <w:rFonts w:cs="Calibri"/>
                <w:b/>
                <w:bCs/>
                <w:color w:val="000000"/>
                <w:sz w:val="18"/>
                <w:szCs w:val="18"/>
                <w:lang w:val="bs-Latn-BA" w:eastAsia="bs-Latn-BA"/>
              </w:rPr>
              <w:t>Gubici od prodaje obveznica</w:t>
            </w:r>
          </w:p>
        </w:tc>
        <w:tc>
          <w:tcPr>
            <w:tcW w:w="1676" w:type="dxa"/>
            <w:tcBorders>
              <w:top w:val="single" w:sz="4" w:space="0" w:color="auto"/>
              <w:left w:val="nil"/>
              <w:bottom w:val="double" w:sz="6" w:space="0" w:color="auto"/>
              <w:right w:val="nil"/>
            </w:tcBorders>
            <w:shd w:val="clear" w:color="auto" w:fill="auto"/>
            <w:noWrap/>
            <w:vAlign w:val="bottom"/>
            <w:hideMark/>
          </w:tcPr>
          <w:p w14:paraId="07E279F0" w14:textId="77777777" w:rsidR="00F0061A" w:rsidRPr="00F0061A" w:rsidRDefault="00F0061A" w:rsidP="00F0061A">
            <w:pPr>
              <w:spacing w:line="240" w:lineRule="auto"/>
              <w:jc w:val="right"/>
              <w:rPr>
                <w:rFonts w:cs="Calibri"/>
                <w:b/>
                <w:bCs/>
                <w:color w:val="000000"/>
                <w:sz w:val="18"/>
                <w:szCs w:val="18"/>
                <w:lang w:val="bs-Latn-BA" w:eastAsia="bs-Latn-BA"/>
              </w:rPr>
            </w:pPr>
            <w:r w:rsidRPr="00F0061A">
              <w:rPr>
                <w:rFonts w:cs="Calibri"/>
                <w:b/>
                <w:bCs/>
                <w:color w:val="000000"/>
                <w:sz w:val="18"/>
                <w:szCs w:val="18"/>
                <w:lang w:val="bs-Latn-BA" w:eastAsia="bs-Latn-BA"/>
              </w:rPr>
              <w:t>473,94</w:t>
            </w:r>
          </w:p>
        </w:tc>
      </w:tr>
    </w:tbl>
    <w:p w14:paraId="2B5327DF" w14:textId="77777777" w:rsidR="00F0061A" w:rsidRPr="00FF3BD6" w:rsidRDefault="00F0061A" w:rsidP="001E46B5">
      <w:pPr>
        <w:tabs>
          <w:tab w:val="left" w:pos="1224"/>
        </w:tabs>
        <w:spacing w:line="240" w:lineRule="auto"/>
        <w:ind w:left="567"/>
        <w:jc w:val="both"/>
        <w:rPr>
          <w:noProof/>
          <w:color w:val="FF0000"/>
        </w:rPr>
      </w:pPr>
    </w:p>
    <w:p w14:paraId="707F8145" w14:textId="668F23C8" w:rsidR="001E46B5" w:rsidRPr="00FF3BD6" w:rsidRDefault="001E46B5" w:rsidP="001E46B5">
      <w:pPr>
        <w:tabs>
          <w:tab w:val="left" w:pos="1224"/>
        </w:tabs>
        <w:spacing w:line="240" w:lineRule="auto"/>
        <w:ind w:left="567"/>
        <w:jc w:val="both"/>
        <w:rPr>
          <w:noProof/>
          <w:color w:val="FF0000"/>
        </w:rPr>
      </w:pPr>
    </w:p>
    <w:p w14:paraId="1C5CA944" w14:textId="29D667FA" w:rsidR="001E46B5" w:rsidRPr="00FF3BD6" w:rsidRDefault="001E46B5" w:rsidP="001E46B5">
      <w:pPr>
        <w:tabs>
          <w:tab w:val="left" w:pos="1224"/>
        </w:tabs>
        <w:spacing w:line="240" w:lineRule="auto"/>
        <w:ind w:left="567"/>
        <w:jc w:val="both"/>
        <w:rPr>
          <w:noProof/>
          <w:color w:val="FF0000"/>
        </w:rPr>
      </w:pPr>
    </w:p>
    <w:p w14:paraId="215FA63B" w14:textId="6D78F90D" w:rsidR="001E46B5" w:rsidRPr="00FF3BD6" w:rsidRDefault="001E46B5" w:rsidP="001E46B5">
      <w:pPr>
        <w:tabs>
          <w:tab w:val="left" w:pos="1224"/>
        </w:tabs>
        <w:spacing w:line="240" w:lineRule="auto"/>
        <w:ind w:left="567"/>
        <w:jc w:val="both"/>
        <w:rPr>
          <w:noProof/>
          <w:color w:val="FF0000"/>
        </w:rPr>
      </w:pPr>
    </w:p>
    <w:p w14:paraId="54F75CD6" w14:textId="30B153FC" w:rsidR="001E46B5" w:rsidRPr="00FF3BD6" w:rsidRDefault="001E46B5" w:rsidP="001E46B5">
      <w:pPr>
        <w:tabs>
          <w:tab w:val="left" w:pos="1224"/>
        </w:tabs>
        <w:spacing w:line="240" w:lineRule="auto"/>
        <w:ind w:left="567"/>
        <w:jc w:val="both"/>
        <w:rPr>
          <w:noProof/>
          <w:color w:val="FF0000"/>
        </w:rPr>
      </w:pPr>
    </w:p>
    <w:p w14:paraId="70625852" w14:textId="01BD291E" w:rsidR="00AE5F81" w:rsidRDefault="00AE5F81" w:rsidP="000E7A2B">
      <w:pPr>
        <w:spacing w:line="240" w:lineRule="auto"/>
        <w:jc w:val="both"/>
        <w:rPr>
          <w:noProof/>
          <w:color w:val="FF0000"/>
        </w:rPr>
      </w:pPr>
    </w:p>
    <w:p w14:paraId="50DF2250" w14:textId="1B343CAC" w:rsidR="00F0061A" w:rsidRDefault="00F0061A" w:rsidP="000E7A2B">
      <w:pPr>
        <w:spacing w:line="240" w:lineRule="auto"/>
        <w:jc w:val="both"/>
        <w:rPr>
          <w:noProof/>
          <w:color w:val="FF0000"/>
        </w:rPr>
      </w:pPr>
    </w:p>
    <w:p w14:paraId="3E08424A" w14:textId="5DE3E660" w:rsidR="00F0061A" w:rsidRDefault="00F0061A" w:rsidP="000E7A2B">
      <w:pPr>
        <w:spacing w:line="240" w:lineRule="auto"/>
        <w:jc w:val="both"/>
        <w:rPr>
          <w:noProof/>
          <w:color w:val="FF0000"/>
        </w:rPr>
      </w:pPr>
    </w:p>
    <w:p w14:paraId="0B09D462" w14:textId="13256F79" w:rsidR="00F0061A" w:rsidRDefault="00F0061A" w:rsidP="000E7A2B">
      <w:pPr>
        <w:spacing w:line="240" w:lineRule="auto"/>
        <w:jc w:val="both"/>
        <w:rPr>
          <w:noProof/>
          <w:color w:val="FF0000"/>
        </w:rPr>
      </w:pPr>
    </w:p>
    <w:p w14:paraId="1E322D75" w14:textId="06069356" w:rsidR="00F0061A" w:rsidRDefault="00F0061A" w:rsidP="000E7A2B">
      <w:pPr>
        <w:spacing w:line="240" w:lineRule="auto"/>
        <w:jc w:val="both"/>
        <w:rPr>
          <w:noProof/>
          <w:color w:val="FF0000"/>
        </w:rPr>
      </w:pPr>
    </w:p>
    <w:p w14:paraId="454EF5B3" w14:textId="0134BB5C" w:rsidR="00F0061A" w:rsidRDefault="00F0061A" w:rsidP="000E7A2B">
      <w:pPr>
        <w:spacing w:line="240" w:lineRule="auto"/>
        <w:jc w:val="both"/>
        <w:rPr>
          <w:noProof/>
          <w:color w:val="FF0000"/>
        </w:rPr>
      </w:pPr>
    </w:p>
    <w:p w14:paraId="5F04580A" w14:textId="44B26A80" w:rsidR="00F0061A" w:rsidRDefault="00F0061A" w:rsidP="000E7A2B">
      <w:pPr>
        <w:spacing w:line="240" w:lineRule="auto"/>
        <w:jc w:val="both"/>
        <w:rPr>
          <w:noProof/>
          <w:color w:val="FF0000"/>
        </w:rPr>
      </w:pPr>
    </w:p>
    <w:p w14:paraId="0BAC80E7" w14:textId="73D9CD92" w:rsidR="00F0061A" w:rsidRDefault="00F0061A" w:rsidP="000E7A2B">
      <w:pPr>
        <w:spacing w:line="240" w:lineRule="auto"/>
        <w:jc w:val="both"/>
        <w:rPr>
          <w:noProof/>
          <w:color w:val="FF0000"/>
        </w:rPr>
      </w:pPr>
    </w:p>
    <w:p w14:paraId="05B047F6" w14:textId="56C56DD3" w:rsidR="00F0061A" w:rsidRDefault="00F0061A" w:rsidP="000E7A2B">
      <w:pPr>
        <w:spacing w:line="240" w:lineRule="auto"/>
        <w:jc w:val="both"/>
        <w:rPr>
          <w:noProof/>
          <w:color w:val="FF0000"/>
        </w:rPr>
      </w:pPr>
    </w:p>
    <w:p w14:paraId="6F13201A" w14:textId="4BC3673A" w:rsidR="00F0061A" w:rsidRDefault="00F0061A" w:rsidP="000E7A2B">
      <w:pPr>
        <w:spacing w:line="240" w:lineRule="auto"/>
        <w:jc w:val="both"/>
        <w:rPr>
          <w:noProof/>
          <w:color w:val="FF0000"/>
        </w:rPr>
      </w:pPr>
    </w:p>
    <w:p w14:paraId="3479BF69" w14:textId="77777777" w:rsidR="00F0061A" w:rsidRPr="00FF3BD6" w:rsidRDefault="00F0061A" w:rsidP="000E7A2B">
      <w:pPr>
        <w:spacing w:line="240" w:lineRule="auto"/>
        <w:jc w:val="both"/>
        <w:rPr>
          <w:noProof/>
          <w:color w:val="FF0000"/>
        </w:rPr>
      </w:pPr>
    </w:p>
    <w:p w14:paraId="07E336C2" w14:textId="77777777" w:rsidR="00DA2EF6" w:rsidRPr="00FF3BD6" w:rsidRDefault="00DA2EF6" w:rsidP="00EA32A0">
      <w:pPr>
        <w:spacing w:line="240" w:lineRule="auto"/>
        <w:ind w:left="567" w:hanging="567"/>
        <w:rPr>
          <w:b/>
          <w:noProof/>
          <w:color w:val="FF0000"/>
        </w:rPr>
      </w:pPr>
    </w:p>
    <w:p w14:paraId="32B8526C" w14:textId="6711245E" w:rsidR="00AE5F81" w:rsidRPr="00304292" w:rsidRDefault="006C1D8A" w:rsidP="00EA32A0">
      <w:pPr>
        <w:spacing w:line="240" w:lineRule="auto"/>
        <w:ind w:left="567" w:hanging="567"/>
        <w:rPr>
          <w:b/>
          <w:noProof/>
        </w:rPr>
      </w:pPr>
      <w:r w:rsidRPr="00304292">
        <w:rPr>
          <w:b/>
          <w:noProof/>
        </w:rPr>
        <w:t>8</w:t>
      </w:r>
      <w:r w:rsidR="00AE5F81" w:rsidRPr="00304292">
        <w:rPr>
          <w:b/>
          <w:noProof/>
        </w:rPr>
        <w:t>.</w:t>
      </w:r>
      <w:r w:rsidR="00AE5F81" w:rsidRPr="00304292">
        <w:rPr>
          <w:b/>
          <w:noProof/>
        </w:rPr>
        <w:tab/>
        <w:t xml:space="preserve">ZALIHE </w:t>
      </w:r>
    </w:p>
    <w:p w14:paraId="643EB793" w14:textId="77777777" w:rsidR="00E91B64" w:rsidRPr="00FF3BD6" w:rsidRDefault="00E91B64" w:rsidP="00EA32A0">
      <w:pPr>
        <w:spacing w:line="240" w:lineRule="auto"/>
        <w:ind w:left="567" w:hanging="567"/>
        <w:rPr>
          <w:b/>
          <w:noProof/>
          <w:color w:val="FF0000"/>
        </w:rPr>
      </w:pPr>
    </w:p>
    <w:tbl>
      <w:tblPr>
        <w:tblW w:w="8660" w:type="dxa"/>
        <w:tblLook w:val="04A0" w:firstRow="1" w:lastRow="0" w:firstColumn="1" w:lastColumn="0" w:noHBand="0" w:noVBand="1"/>
      </w:tblPr>
      <w:tblGrid>
        <w:gridCol w:w="5260"/>
        <w:gridCol w:w="1700"/>
        <w:gridCol w:w="1700"/>
      </w:tblGrid>
      <w:tr w:rsidR="00304292" w:rsidRPr="00304292" w14:paraId="4736DCB6" w14:textId="77777777" w:rsidTr="00304292">
        <w:trPr>
          <w:trHeight w:val="20"/>
        </w:trPr>
        <w:tc>
          <w:tcPr>
            <w:tcW w:w="5260" w:type="dxa"/>
            <w:tcBorders>
              <w:top w:val="nil"/>
              <w:left w:val="nil"/>
              <w:bottom w:val="nil"/>
              <w:right w:val="nil"/>
            </w:tcBorders>
            <w:shd w:val="clear" w:color="auto" w:fill="auto"/>
            <w:vAlign w:val="center"/>
            <w:hideMark/>
          </w:tcPr>
          <w:p w14:paraId="49A4437C" w14:textId="77777777" w:rsidR="00304292" w:rsidRPr="00304292" w:rsidRDefault="00304292" w:rsidP="00304292">
            <w:pPr>
              <w:spacing w:line="240" w:lineRule="auto"/>
              <w:rPr>
                <w:rFonts w:ascii="Times New Roman" w:hAnsi="Times New Roman"/>
                <w:sz w:val="24"/>
                <w:szCs w:val="24"/>
                <w:lang w:val="en-US"/>
              </w:rPr>
            </w:pPr>
          </w:p>
        </w:tc>
        <w:tc>
          <w:tcPr>
            <w:tcW w:w="1700" w:type="dxa"/>
            <w:tcBorders>
              <w:top w:val="nil"/>
              <w:left w:val="nil"/>
              <w:bottom w:val="nil"/>
              <w:right w:val="nil"/>
            </w:tcBorders>
            <w:shd w:val="clear" w:color="auto" w:fill="auto"/>
            <w:vAlign w:val="center"/>
            <w:hideMark/>
          </w:tcPr>
          <w:p w14:paraId="3DBDC36A" w14:textId="77777777" w:rsidR="00304292" w:rsidRPr="00304292" w:rsidRDefault="00304292" w:rsidP="00304292">
            <w:pPr>
              <w:spacing w:line="240" w:lineRule="auto"/>
              <w:jc w:val="right"/>
              <w:rPr>
                <w:rFonts w:cs="Arial"/>
                <w:b/>
                <w:bCs/>
                <w:lang w:val="en-US"/>
              </w:rPr>
            </w:pPr>
            <w:r w:rsidRPr="00304292">
              <w:rPr>
                <w:rFonts w:cs="Calibri"/>
                <w:b/>
                <w:bCs/>
                <w:lang w:val="en-US"/>
              </w:rPr>
              <w:t>2020.</w:t>
            </w:r>
          </w:p>
        </w:tc>
        <w:tc>
          <w:tcPr>
            <w:tcW w:w="1700" w:type="dxa"/>
            <w:tcBorders>
              <w:top w:val="nil"/>
              <w:left w:val="nil"/>
              <w:bottom w:val="nil"/>
              <w:right w:val="nil"/>
            </w:tcBorders>
            <w:shd w:val="clear" w:color="auto" w:fill="auto"/>
            <w:vAlign w:val="center"/>
            <w:hideMark/>
          </w:tcPr>
          <w:p w14:paraId="33FE8B68" w14:textId="77777777" w:rsidR="00304292" w:rsidRPr="00304292" w:rsidRDefault="00304292" w:rsidP="00304292">
            <w:pPr>
              <w:spacing w:line="240" w:lineRule="auto"/>
              <w:jc w:val="right"/>
              <w:rPr>
                <w:rFonts w:cs="Arial"/>
                <w:b/>
                <w:bCs/>
                <w:lang w:val="en-US"/>
              </w:rPr>
            </w:pPr>
            <w:r w:rsidRPr="00304292">
              <w:rPr>
                <w:rFonts w:cs="Calibri"/>
                <w:b/>
                <w:bCs/>
                <w:lang w:val="en-US"/>
              </w:rPr>
              <w:t>2019.</w:t>
            </w:r>
          </w:p>
        </w:tc>
      </w:tr>
      <w:tr w:rsidR="00304292" w:rsidRPr="00304292" w14:paraId="39660664" w14:textId="77777777" w:rsidTr="00304292">
        <w:trPr>
          <w:trHeight w:val="20"/>
        </w:trPr>
        <w:tc>
          <w:tcPr>
            <w:tcW w:w="5260" w:type="dxa"/>
            <w:tcBorders>
              <w:top w:val="nil"/>
              <w:left w:val="nil"/>
              <w:bottom w:val="nil"/>
              <w:right w:val="nil"/>
            </w:tcBorders>
            <w:shd w:val="clear" w:color="auto" w:fill="auto"/>
            <w:vAlign w:val="center"/>
            <w:hideMark/>
          </w:tcPr>
          <w:p w14:paraId="1EBE1A58" w14:textId="77777777" w:rsidR="00304292" w:rsidRPr="00304292" w:rsidRDefault="00304292" w:rsidP="00304292">
            <w:pPr>
              <w:spacing w:line="240" w:lineRule="auto"/>
              <w:jc w:val="right"/>
              <w:rPr>
                <w:rFonts w:cs="Arial"/>
                <w:b/>
                <w:bCs/>
                <w:lang w:val="en-US"/>
              </w:rPr>
            </w:pPr>
          </w:p>
        </w:tc>
        <w:tc>
          <w:tcPr>
            <w:tcW w:w="1700" w:type="dxa"/>
            <w:tcBorders>
              <w:top w:val="single" w:sz="8" w:space="0" w:color="auto"/>
              <w:left w:val="nil"/>
              <w:bottom w:val="nil"/>
              <w:right w:val="nil"/>
            </w:tcBorders>
            <w:shd w:val="clear" w:color="auto" w:fill="auto"/>
            <w:vAlign w:val="center"/>
            <w:hideMark/>
          </w:tcPr>
          <w:p w14:paraId="7E056ED7" w14:textId="77777777" w:rsidR="00304292" w:rsidRPr="00304292" w:rsidRDefault="00304292" w:rsidP="00304292">
            <w:pPr>
              <w:spacing w:line="240" w:lineRule="auto"/>
              <w:rPr>
                <w:rFonts w:ascii="Times New Roman" w:hAnsi="Times New Roman"/>
                <w:lang w:val="en-US"/>
              </w:rPr>
            </w:pPr>
            <w:r w:rsidRPr="00304292">
              <w:rPr>
                <w:rFonts w:ascii="Times New Roman" w:hAnsi="Times New Roman"/>
                <w:lang w:val="en-US"/>
              </w:rPr>
              <w:t> </w:t>
            </w:r>
          </w:p>
        </w:tc>
        <w:tc>
          <w:tcPr>
            <w:tcW w:w="1700" w:type="dxa"/>
            <w:tcBorders>
              <w:top w:val="single" w:sz="8" w:space="0" w:color="auto"/>
              <w:left w:val="nil"/>
              <w:bottom w:val="nil"/>
              <w:right w:val="nil"/>
            </w:tcBorders>
            <w:shd w:val="clear" w:color="auto" w:fill="auto"/>
            <w:vAlign w:val="center"/>
            <w:hideMark/>
          </w:tcPr>
          <w:p w14:paraId="317A3C3F" w14:textId="77777777" w:rsidR="00304292" w:rsidRPr="00304292" w:rsidRDefault="00304292" w:rsidP="00304292">
            <w:pPr>
              <w:spacing w:line="240" w:lineRule="auto"/>
              <w:rPr>
                <w:rFonts w:ascii="Times New Roman" w:hAnsi="Times New Roman"/>
                <w:lang w:val="en-US"/>
              </w:rPr>
            </w:pPr>
            <w:r w:rsidRPr="00304292">
              <w:rPr>
                <w:rFonts w:ascii="Times New Roman" w:hAnsi="Times New Roman"/>
                <w:lang w:val="en-US"/>
              </w:rPr>
              <w:t> </w:t>
            </w:r>
          </w:p>
        </w:tc>
      </w:tr>
      <w:tr w:rsidR="00304292" w:rsidRPr="00304292" w14:paraId="0F1A4C43" w14:textId="77777777" w:rsidTr="00304292">
        <w:trPr>
          <w:trHeight w:val="20"/>
        </w:trPr>
        <w:tc>
          <w:tcPr>
            <w:tcW w:w="5260" w:type="dxa"/>
            <w:tcBorders>
              <w:top w:val="nil"/>
              <w:left w:val="nil"/>
              <w:bottom w:val="nil"/>
              <w:right w:val="nil"/>
            </w:tcBorders>
            <w:shd w:val="clear" w:color="auto" w:fill="auto"/>
            <w:vAlign w:val="center"/>
            <w:hideMark/>
          </w:tcPr>
          <w:p w14:paraId="1A100B70" w14:textId="77777777" w:rsidR="00304292" w:rsidRPr="00304292" w:rsidRDefault="00304292" w:rsidP="00304292">
            <w:pPr>
              <w:spacing w:line="240" w:lineRule="auto"/>
              <w:ind w:firstLineChars="100" w:firstLine="200"/>
              <w:rPr>
                <w:rFonts w:cs="Arial"/>
                <w:lang w:val="en-US"/>
              </w:rPr>
            </w:pPr>
            <w:r w:rsidRPr="00304292">
              <w:rPr>
                <w:rFonts w:cs="Calibri"/>
                <w:lang w:val="en-US"/>
              </w:rPr>
              <w:t>Materijal, rezervni delovi, alat i sitan inventar</w:t>
            </w:r>
          </w:p>
        </w:tc>
        <w:tc>
          <w:tcPr>
            <w:tcW w:w="1700" w:type="dxa"/>
            <w:tcBorders>
              <w:top w:val="nil"/>
              <w:left w:val="nil"/>
              <w:bottom w:val="nil"/>
              <w:right w:val="nil"/>
            </w:tcBorders>
            <w:shd w:val="clear" w:color="auto" w:fill="auto"/>
            <w:vAlign w:val="center"/>
            <w:hideMark/>
          </w:tcPr>
          <w:p w14:paraId="74938ABF" w14:textId="77777777" w:rsidR="00304292" w:rsidRPr="00304292" w:rsidRDefault="00304292" w:rsidP="00304292">
            <w:pPr>
              <w:spacing w:line="240" w:lineRule="auto"/>
              <w:jc w:val="right"/>
              <w:rPr>
                <w:rFonts w:cs="Arial"/>
                <w:lang w:val="en-US"/>
              </w:rPr>
            </w:pPr>
            <w:r w:rsidRPr="00304292">
              <w:rPr>
                <w:rFonts w:cs="Arial"/>
                <w:lang w:val="en-US"/>
              </w:rPr>
              <w:t>374.975</w:t>
            </w:r>
          </w:p>
        </w:tc>
        <w:tc>
          <w:tcPr>
            <w:tcW w:w="1700" w:type="dxa"/>
            <w:tcBorders>
              <w:top w:val="nil"/>
              <w:left w:val="nil"/>
              <w:bottom w:val="nil"/>
              <w:right w:val="nil"/>
            </w:tcBorders>
            <w:shd w:val="clear" w:color="auto" w:fill="auto"/>
            <w:vAlign w:val="center"/>
            <w:hideMark/>
          </w:tcPr>
          <w:p w14:paraId="5B3EB107" w14:textId="77777777" w:rsidR="00304292" w:rsidRPr="00304292" w:rsidRDefault="00304292" w:rsidP="00304292">
            <w:pPr>
              <w:spacing w:line="240" w:lineRule="auto"/>
              <w:jc w:val="right"/>
              <w:rPr>
                <w:rFonts w:cs="Arial"/>
                <w:lang w:val="en-US"/>
              </w:rPr>
            </w:pPr>
            <w:r w:rsidRPr="00304292">
              <w:rPr>
                <w:rFonts w:cs="Calibri"/>
                <w:lang w:val="en-US"/>
              </w:rPr>
              <w:t>502.423</w:t>
            </w:r>
          </w:p>
        </w:tc>
      </w:tr>
      <w:tr w:rsidR="00304292" w:rsidRPr="00304292" w14:paraId="653EDE15" w14:textId="77777777" w:rsidTr="00304292">
        <w:trPr>
          <w:trHeight w:val="20"/>
        </w:trPr>
        <w:tc>
          <w:tcPr>
            <w:tcW w:w="5260" w:type="dxa"/>
            <w:tcBorders>
              <w:top w:val="nil"/>
              <w:left w:val="nil"/>
              <w:bottom w:val="nil"/>
              <w:right w:val="nil"/>
            </w:tcBorders>
            <w:shd w:val="clear" w:color="auto" w:fill="auto"/>
            <w:vAlign w:val="center"/>
            <w:hideMark/>
          </w:tcPr>
          <w:p w14:paraId="7EEC5D55" w14:textId="77777777" w:rsidR="00304292" w:rsidRPr="00304292" w:rsidRDefault="00304292" w:rsidP="00304292">
            <w:pPr>
              <w:spacing w:line="240" w:lineRule="auto"/>
              <w:ind w:firstLineChars="100" w:firstLine="200"/>
              <w:rPr>
                <w:rFonts w:cs="Arial"/>
                <w:lang w:val="en-US"/>
              </w:rPr>
            </w:pPr>
            <w:r w:rsidRPr="00304292">
              <w:rPr>
                <w:rFonts w:cs="Calibri"/>
                <w:lang w:val="en-US"/>
              </w:rPr>
              <w:t>Nedovršena proizvodnja i nedovršene usluge</w:t>
            </w:r>
          </w:p>
        </w:tc>
        <w:tc>
          <w:tcPr>
            <w:tcW w:w="1700" w:type="dxa"/>
            <w:tcBorders>
              <w:top w:val="nil"/>
              <w:left w:val="nil"/>
              <w:bottom w:val="nil"/>
              <w:right w:val="nil"/>
            </w:tcBorders>
            <w:shd w:val="clear" w:color="auto" w:fill="auto"/>
            <w:vAlign w:val="center"/>
            <w:hideMark/>
          </w:tcPr>
          <w:p w14:paraId="4CC59285" w14:textId="77777777" w:rsidR="00304292" w:rsidRPr="00304292" w:rsidRDefault="00304292" w:rsidP="00304292">
            <w:pPr>
              <w:spacing w:line="240" w:lineRule="auto"/>
              <w:jc w:val="right"/>
              <w:rPr>
                <w:rFonts w:cs="Arial"/>
                <w:lang w:val="en-US"/>
              </w:rPr>
            </w:pPr>
            <w:r w:rsidRPr="00304292">
              <w:rPr>
                <w:rFonts w:cs="Arial"/>
                <w:lang w:val="en-US"/>
              </w:rPr>
              <w:t>0</w:t>
            </w:r>
          </w:p>
        </w:tc>
        <w:tc>
          <w:tcPr>
            <w:tcW w:w="1700" w:type="dxa"/>
            <w:tcBorders>
              <w:top w:val="nil"/>
              <w:left w:val="nil"/>
              <w:bottom w:val="nil"/>
              <w:right w:val="nil"/>
            </w:tcBorders>
            <w:shd w:val="clear" w:color="auto" w:fill="auto"/>
            <w:vAlign w:val="center"/>
            <w:hideMark/>
          </w:tcPr>
          <w:p w14:paraId="5292CFE8" w14:textId="77777777" w:rsidR="00304292" w:rsidRPr="00304292" w:rsidRDefault="00304292" w:rsidP="00304292">
            <w:pPr>
              <w:spacing w:line="240" w:lineRule="auto"/>
              <w:jc w:val="right"/>
              <w:rPr>
                <w:rFonts w:cs="Arial"/>
                <w:lang w:val="en-US"/>
              </w:rPr>
            </w:pPr>
            <w:r w:rsidRPr="00304292">
              <w:rPr>
                <w:rFonts w:cs="Arial"/>
                <w:lang w:val="en-US"/>
              </w:rPr>
              <w:t>0</w:t>
            </w:r>
          </w:p>
        </w:tc>
      </w:tr>
      <w:tr w:rsidR="00304292" w:rsidRPr="00304292" w14:paraId="24D20CD8" w14:textId="77777777" w:rsidTr="00304292">
        <w:trPr>
          <w:trHeight w:val="20"/>
        </w:trPr>
        <w:tc>
          <w:tcPr>
            <w:tcW w:w="5260" w:type="dxa"/>
            <w:tcBorders>
              <w:top w:val="nil"/>
              <w:left w:val="nil"/>
              <w:bottom w:val="nil"/>
              <w:right w:val="nil"/>
            </w:tcBorders>
            <w:shd w:val="clear" w:color="auto" w:fill="auto"/>
            <w:vAlign w:val="center"/>
            <w:hideMark/>
          </w:tcPr>
          <w:p w14:paraId="37DAAD90" w14:textId="77777777" w:rsidR="00304292" w:rsidRPr="00304292" w:rsidRDefault="00304292" w:rsidP="00304292">
            <w:pPr>
              <w:spacing w:line="240" w:lineRule="auto"/>
              <w:ind w:firstLineChars="100" w:firstLine="200"/>
              <w:rPr>
                <w:rFonts w:cs="Arial"/>
                <w:lang w:val="en-US"/>
              </w:rPr>
            </w:pPr>
            <w:r w:rsidRPr="00304292">
              <w:rPr>
                <w:rFonts w:cs="Calibri"/>
                <w:lang w:val="en-US"/>
              </w:rPr>
              <w:t>Gotovi proizvodi</w:t>
            </w:r>
          </w:p>
        </w:tc>
        <w:tc>
          <w:tcPr>
            <w:tcW w:w="1700" w:type="dxa"/>
            <w:tcBorders>
              <w:top w:val="nil"/>
              <w:left w:val="nil"/>
              <w:bottom w:val="nil"/>
              <w:right w:val="nil"/>
            </w:tcBorders>
            <w:shd w:val="clear" w:color="auto" w:fill="auto"/>
            <w:vAlign w:val="center"/>
            <w:hideMark/>
          </w:tcPr>
          <w:p w14:paraId="5B41304C" w14:textId="77777777" w:rsidR="00304292" w:rsidRPr="00304292" w:rsidRDefault="00304292" w:rsidP="00304292">
            <w:pPr>
              <w:spacing w:line="240" w:lineRule="auto"/>
              <w:jc w:val="right"/>
              <w:rPr>
                <w:rFonts w:cs="Arial"/>
                <w:lang w:val="en-US"/>
              </w:rPr>
            </w:pPr>
            <w:r w:rsidRPr="00304292">
              <w:rPr>
                <w:rFonts w:cs="Arial"/>
                <w:lang w:val="en-US"/>
              </w:rPr>
              <w:t>0</w:t>
            </w:r>
          </w:p>
        </w:tc>
        <w:tc>
          <w:tcPr>
            <w:tcW w:w="1700" w:type="dxa"/>
            <w:tcBorders>
              <w:top w:val="nil"/>
              <w:left w:val="nil"/>
              <w:bottom w:val="nil"/>
              <w:right w:val="nil"/>
            </w:tcBorders>
            <w:shd w:val="clear" w:color="auto" w:fill="auto"/>
            <w:vAlign w:val="center"/>
            <w:hideMark/>
          </w:tcPr>
          <w:p w14:paraId="6EE6BC48" w14:textId="77777777" w:rsidR="00304292" w:rsidRPr="00304292" w:rsidRDefault="00304292" w:rsidP="00304292">
            <w:pPr>
              <w:spacing w:line="240" w:lineRule="auto"/>
              <w:jc w:val="right"/>
              <w:rPr>
                <w:rFonts w:cs="Arial"/>
                <w:lang w:val="en-US"/>
              </w:rPr>
            </w:pPr>
            <w:r w:rsidRPr="00304292">
              <w:rPr>
                <w:rFonts w:cs="Calibri"/>
                <w:lang w:val="en-US"/>
              </w:rPr>
              <w:t>0</w:t>
            </w:r>
          </w:p>
        </w:tc>
      </w:tr>
      <w:tr w:rsidR="00304292" w:rsidRPr="00304292" w14:paraId="068CBBF3" w14:textId="77777777" w:rsidTr="00304292">
        <w:trPr>
          <w:trHeight w:val="20"/>
        </w:trPr>
        <w:tc>
          <w:tcPr>
            <w:tcW w:w="5260" w:type="dxa"/>
            <w:tcBorders>
              <w:top w:val="nil"/>
              <w:left w:val="nil"/>
              <w:bottom w:val="nil"/>
              <w:right w:val="nil"/>
            </w:tcBorders>
            <w:shd w:val="clear" w:color="auto" w:fill="auto"/>
            <w:vAlign w:val="center"/>
            <w:hideMark/>
          </w:tcPr>
          <w:p w14:paraId="29438985" w14:textId="77777777" w:rsidR="00304292" w:rsidRPr="00304292" w:rsidRDefault="00304292" w:rsidP="00304292">
            <w:pPr>
              <w:spacing w:line="240" w:lineRule="auto"/>
              <w:ind w:firstLineChars="100" w:firstLine="200"/>
              <w:rPr>
                <w:rFonts w:cs="Arial"/>
                <w:lang w:val="en-US"/>
              </w:rPr>
            </w:pPr>
            <w:r w:rsidRPr="00304292">
              <w:rPr>
                <w:rFonts w:cs="Calibri"/>
                <w:lang w:val="en-US"/>
              </w:rPr>
              <w:t>Roba</w:t>
            </w:r>
          </w:p>
        </w:tc>
        <w:tc>
          <w:tcPr>
            <w:tcW w:w="1700" w:type="dxa"/>
            <w:tcBorders>
              <w:top w:val="nil"/>
              <w:left w:val="nil"/>
              <w:bottom w:val="nil"/>
              <w:right w:val="nil"/>
            </w:tcBorders>
            <w:shd w:val="clear" w:color="auto" w:fill="auto"/>
            <w:vAlign w:val="center"/>
            <w:hideMark/>
          </w:tcPr>
          <w:p w14:paraId="1EFF7EFF" w14:textId="106DBDE9" w:rsidR="00304292" w:rsidRPr="00304292" w:rsidRDefault="00304292" w:rsidP="00304292">
            <w:pPr>
              <w:spacing w:line="240" w:lineRule="auto"/>
              <w:jc w:val="right"/>
              <w:rPr>
                <w:rFonts w:cs="Arial"/>
                <w:lang w:val="en-US"/>
              </w:rPr>
            </w:pPr>
            <w:r w:rsidRPr="00304292">
              <w:rPr>
                <w:rFonts w:cs="Arial"/>
                <w:lang w:val="en-US"/>
              </w:rPr>
              <w:t>461</w:t>
            </w:r>
          </w:p>
        </w:tc>
        <w:tc>
          <w:tcPr>
            <w:tcW w:w="1700" w:type="dxa"/>
            <w:tcBorders>
              <w:top w:val="nil"/>
              <w:left w:val="nil"/>
              <w:bottom w:val="nil"/>
              <w:right w:val="nil"/>
            </w:tcBorders>
            <w:shd w:val="clear" w:color="auto" w:fill="auto"/>
            <w:vAlign w:val="center"/>
            <w:hideMark/>
          </w:tcPr>
          <w:p w14:paraId="4AB7C1A5" w14:textId="77777777" w:rsidR="00304292" w:rsidRPr="00304292" w:rsidRDefault="00304292" w:rsidP="00304292">
            <w:pPr>
              <w:spacing w:line="240" w:lineRule="auto"/>
              <w:jc w:val="right"/>
              <w:rPr>
                <w:rFonts w:cs="Arial"/>
                <w:lang w:val="en-US"/>
              </w:rPr>
            </w:pPr>
            <w:r w:rsidRPr="00304292">
              <w:rPr>
                <w:rFonts w:cs="Calibri"/>
                <w:lang w:val="en-US"/>
              </w:rPr>
              <w:t>0</w:t>
            </w:r>
          </w:p>
        </w:tc>
      </w:tr>
      <w:tr w:rsidR="00304292" w:rsidRPr="00304292" w14:paraId="2CEE73F6" w14:textId="77777777" w:rsidTr="00304292">
        <w:trPr>
          <w:trHeight w:val="20"/>
        </w:trPr>
        <w:tc>
          <w:tcPr>
            <w:tcW w:w="5260" w:type="dxa"/>
            <w:tcBorders>
              <w:top w:val="nil"/>
              <w:left w:val="nil"/>
              <w:bottom w:val="nil"/>
              <w:right w:val="nil"/>
            </w:tcBorders>
            <w:shd w:val="clear" w:color="auto" w:fill="auto"/>
            <w:vAlign w:val="center"/>
            <w:hideMark/>
          </w:tcPr>
          <w:p w14:paraId="6013070F" w14:textId="77777777" w:rsidR="00304292" w:rsidRPr="00304292" w:rsidRDefault="00304292" w:rsidP="00304292">
            <w:pPr>
              <w:spacing w:line="240" w:lineRule="auto"/>
              <w:ind w:firstLineChars="100" w:firstLine="200"/>
              <w:rPr>
                <w:rFonts w:cs="Arial"/>
                <w:lang w:val="en-US"/>
              </w:rPr>
            </w:pPr>
            <w:r w:rsidRPr="00304292">
              <w:rPr>
                <w:rFonts w:cs="Calibri"/>
                <w:lang w:val="en-US"/>
              </w:rPr>
              <w:t>Stalna sredstva namijenjena prodaji</w:t>
            </w:r>
          </w:p>
        </w:tc>
        <w:tc>
          <w:tcPr>
            <w:tcW w:w="1700" w:type="dxa"/>
            <w:tcBorders>
              <w:top w:val="nil"/>
              <w:left w:val="nil"/>
              <w:bottom w:val="nil"/>
              <w:right w:val="nil"/>
            </w:tcBorders>
            <w:shd w:val="clear" w:color="auto" w:fill="auto"/>
            <w:vAlign w:val="center"/>
            <w:hideMark/>
          </w:tcPr>
          <w:p w14:paraId="5502A39D" w14:textId="5253C42A" w:rsidR="00304292" w:rsidRPr="00304292" w:rsidRDefault="00304292" w:rsidP="00304292">
            <w:pPr>
              <w:spacing w:line="240" w:lineRule="auto"/>
              <w:jc w:val="right"/>
              <w:rPr>
                <w:rFonts w:cs="Arial"/>
                <w:lang w:val="en-US"/>
              </w:rPr>
            </w:pPr>
            <w:r w:rsidRPr="00304292">
              <w:rPr>
                <w:rFonts w:cs="Arial"/>
                <w:lang w:val="en-US"/>
              </w:rPr>
              <w:t>8</w:t>
            </w:r>
            <w:r w:rsidR="007339D9">
              <w:rPr>
                <w:rFonts w:cs="Arial"/>
                <w:lang w:val="en-US"/>
              </w:rPr>
              <w:t>.</w:t>
            </w:r>
            <w:r w:rsidRPr="00304292">
              <w:rPr>
                <w:rFonts w:cs="Arial"/>
                <w:lang w:val="en-US"/>
              </w:rPr>
              <w:t>900</w:t>
            </w:r>
          </w:p>
        </w:tc>
        <w:tc>
          <w:tcPr>
            <w:tcW w:w="1700" w:type="dxa"/>
            <w:tcBorders>
              <w:top w:val="nil"/>
              <w:left w:val="nil"/>
              <w:bottom w:val="nil"/>
              <w:right w:val="nil"/>
            </w:tcBorders>
            <w:shd w:val="clear" w:color="auto" w:fill="auto"/>
            <w:vAlign w:val="center"/>
            <w:hideMark/>
          </w:tcPr>
          <w:p w14:paraId="614B9DB8" w14:textId="77777777" w:rsidR="00304292" w:rsidRPr="00304292" w:rsidRDefault="00304292" w:rsidP="00304292">
            <w:pPr>
              <w:spacing w:line="240" w:lineRule="auto"/>
              <w:jc w:val="right"/>
              <w:rPr>
                <w:rFonts w:cs="Arial"/>
                <w:lang w:val="en-US"/>
              </w:rPr>
            </w:pPr>
            <w:r w:rsidRPr="00304292">
              <w:rPr>
                <w:rFonts w:cs="Calibri"/>
                <w:lang w:val="en-US"/>
              </w:rPr>
              <w:t>0</w:t>
            </w:r>
          </w:p>
        </w:tc>
      </w:tr>
      <w:tr w:rsidR="00304292" w:rsidRPr="00304292" w14:paraId="1D487229" w14:textId="77777777" w:rsidTr="00304292">
        <w:trPr>
          <w:trHeight w:val="20"/>
        </w:trPr>
        <w:tc>
          <w:tcPr>
            <w:tcW w:w="5260" w:type="dxa"/>
            <w:tcBorders>
              <w:top w:val="nil"/>
              <w:left w:val="nil"/>
              <w:bottom w:val="nil"/>
              <w:right w:val="nil"/>
            </w:tcBorders>
            <w:shd w:val="clear" w:color="auto" w:fill="auto"/>
            <w:vAlign w:val="center"/>
            <w:hideMark/>
          </w:tcPr>
          <w:p w14:paraId="52E36F38" w14:textId="77777777" w:rsidR="00304292" w:rsidRPr="00304292" w:rsidRDefault="00304292" w:rsidP="00304292">
            <w:pPr>
              <w:spacing w:line="240" w:lineRule="auto"/>
              <w:ind w:firstLineChars="100" w:firstLine="200"/>
              <w:rPr>
                <w:rFonts w:cs="Arial"/>
                <w:lang w:val="en-US"/>
              </w:rPr>
            </w:pPr>
            <w:r w:rsidRPr="00304292">
              <w:rPr>
                <w:rFonts w:cs="Calibri"/>
                <w:lang w:val="en-US"/>
              </w:rPr>
              <w:t>Plaćeni avansi za zalihe i usluge</w:t>
            </w:r>
          </w:p>
        </w:tc>
        <w:tc>
          <w:tcPr>
            <w:tcW w:w="1700" w:type="dxa"/>
            <w:tcBorders>
              <w:top w:val="nil"/>
              <w:left w:val="nil"/>
              <w:bottom w:val="nil"/>
              <w:right w:val="nil"/>
            </w:tcBorders>
            <w:shd w:val="clear" w:color="auto" w:fill="auto"/>
            <w:vAlign w:val="center"/>
            <w:hideMark/>
          </w:tcPr>
          <w:p w14:paraId="7A2EA2CA" w14:textId="77777777" w:rsidR="00304292" w:rsidRPr="00304292" w:rsidRDefault="00304292" w:rsidP="00304292">
            <w:pPr>
              <w:spacing w:line="240" w:lineRule="auto"/>
              <w:jc w:val="right"/>
              <w:rPr>
                <w:rFonts w:cs="Arial"/>
                <w:lang w:val="en-US"/>
              </w:rPr>
            </w:pPr>
            <w:r w:rsidRPr="00304292">
              <w:rPr>
                <w:rFonts w:cs="Arial"/>
                <w:lang w:val="en-US"/>
              </w:rPr>
              <w:t>0</w:t>
            </w:r>
          </w:p>
        </w:tc>
        <w:tc>
          <w:tcPr>
            <w:tcW w:w="1700" w:type="dxa"/>
            <w:tcBorders>
              <w:top w:val="nil"/>
              <w:left w:val="nil"/>
              <w:bottom w:val="nil"/>
              <w:right w:val="nil"/>
            </w:tcBorders>
            <w:shd w:val="clear" w:color="auto" w:fill="auto"/>
            <w:vAlign w:val="center"/>
            <w:hideMark/>
          </w:tcPr>
          <w:p w14:paraId="6A280B5A" w14:textId="77777777" w:rsidR="00304292" w:rsidRPr="00304292" w:rsidRDefault="00304292" w:rsidP="00304292">
            <w:pPr>
              <w:spacing w:line="240" w:lineRule="auto"/>
              <w:jc w:val="right"/>
              <w:rPr>
                <w:rFonts w:cs="Arial"/>
                <w:lang w:val="en-US"/>
              </w:rPr>
            </w:pPr>
            <w:r w:rsidRPr="00304292">
              <w:rPr>
                <w:rFonts w:cs="Calibri"/>
                <w:lang w:val="en-US"/>
              </w:rPr>
              <w:t>0</w:t>
            </w:r>
          </w:p>
        </w:tc>
      </w:tr>
      <w:tr w:rsidR="00304292" w:rsidRPr="00304292" w14:paraId="5470815F" w14:textId="77777777" w:rsidTr="00304292">
        <w:trPr>
          <w:trHeight w:val="20"/>
        </w:trPr>
        <w:tc>
          <w:tcPr>
            <w:tcW w:w="5260" w:type="dxa"/>
            <w:tcBorders>
              <w:top w:val="nil"/>
              <w:left w:val="nil"/>
              <w:bottom w:val="nil"/>
              <w:right w:val="nil"/>
            </w:tcBorders>
            <w:shd w:val="clear" w:color="auto" w:fill="auto"/>
            <w:vAlign w:val="center"/>
            <w:hideMark/>
          </w:tcPr>
          <w:p w14:paraId="7F504909" w14:textId="77777777" w:rsidR="00304292" w:rsidRPr="00304292" w:rsidRDefault="00304292" w:rsidP="00304292">
            <w:pPr>
              <w:spacing w:line="240" w:lineRule="auto"/>
              <w:ind w:firstLineChars="100" w:firstLine="200"/>
              <w:rPr>
                <w:rFonts w:cs="Arial"/>
                <w:lang w:val="en-US"/>
              </w:rPr>
            </w:pPr>
            <w:r w:rsidRPr="00304292">
              <w:rPr>
                <w:rFonts w:cs="Calibri"/>
                <w:lang w:val="en-US"/>
              </w:rPr>
              <w:t>Minus: ispravka vrijednosti</w:t>
            </w:r>
          </w:p>
        </w:tc>
        <w:tc>
          <w:tcPr>
            <w:tcW w:w="1700" w:type="dxa"/>
            <w:tcBorders>
              <w:top w:val="nil"/>
              <w:left w:val="nil"/>
              <w:bottom w:val="single" w:sz="12" w:space="0" w:color="auto"/>
              <w:right w:val="nil"/>
            </w:tcBorders>
            <w:shd w:val="clear" w:color="auto" w:fill="auto"/>
            <w:vAlign w:val="center"/>
            <w:hideMark/>
          </w:tcPr>
          <w:p w14:paraId="460EDCAC" w14:textId="77777777" w:rsidR="00304292" w:rsidRPr="00304292" w:rsidRDefault="00304292" w:rsidP="00304292">
            <w:pPr>
              <w:spacing w:line="240" w:lineRule="auto"/>
              <w:jc w:val="right"/>
              <w:rPr>
                <w:rFonts w:cs="Arial"/>
                <w:lang w:val="en-US"/>
              </w:rPr>
            </w:pPr>
            <w:r w:rsidRPr="00304292">
              <w:rPr>
                <w:rFonts w:cs="Arial"/>
                <w:lang w:val="en-US"/>
              </w:rPr>
              <w:t>-32.411</w:t>
            </w:r>
          </w:p>
        </w:tc>
        <w:tc>
          <w:tcPr>
            <w:tcW w:w="1700" w:type="dxa"/>
            <w:tcBorders>
              <w:top w:val="nil"/>
              <w:left w:val="nil"/>
              <w:bottom w:val="single" w:sz="12" w:space="0" w:color="auto"/>
              <w:right w:val="nil"/>
            </w:tcBorders>
            <w:shd w:val="clear" w:color="auto" w:fill="auto"/>
            <w:vAlign w:val="center"/>
            <w:hideMark/>
          </w:tcPr>
          <w:p w14:paraId="43349CCF" w14:textId="77777777" w:rsidR="00304292" w:rsidRPr="00304292" w:rsidRDefault="00304292" w:rsidP="00304292">
            <w:pPr>
              <w:spacing w:line="240" w:lineRule="auto"/>
              <w:jc w:val="right"/>
              <w:rPr>
                <w:rFonts w:cs="Arial"/>
                <w:lang w:val="en-US"/>
              </w:rPr>
            </w:pPr>
            <w:r w:rsidRPr="00304292">
              <w:rPr>
                <w:rFonts w:cs="Calibri"/>
                <w:lang w:val="en-US"/>
              </w:rPr>
              <w:t>-10.816</w:t>
            </w:r>
          </w:p>
        </w:tc>
      </w:tr>
      <w:tr w:rsidR="00304292" w:rsidRPr="00304292" w14:paraId="7F8FB813" w14:textId="77777777" w:rsidTr="00304292">
        <w:trPr>
          <w:trHeight w:val="20"/>
        </w:trPr>
        <w:tc>
          <w:tcPr>
            <w:tcW w:w="5260" w:type="dxa"/>
            <w:tcBorders>
              <w:top w:val="nil"/>
              <w:left w:val="nil"/>
              <w:bottom w:val="nil"/>
              <w:right w:val="nil"/>
            </w:tcBorders>
            <w:shd w:val="clear" w:color="auto" w:fill="auto"/>
            <w:vAlign w:val="center"/>
          </w:tcPr>
          <w:p w14:paraId="04EC79BA" w14:textId="77777777" w:rsidR="00304292" w:rsidRPr="00304292" w:rsidRDefault="00304292" w:rsidP="00304292">
            <w:pPr>
              <w:spacing w:line="240" w:lineRule="auto"/>
              <w:ind w:firstLineChars="100" w:firstLine="200"/>
              <w:rPr>
                <w:rFonts w:cs="Calibri"/>
                <w:lang w:val="en-US"/>
              </w:rPr>
            </w:pPr>
          </w:p>
        </w:tc>
        <w:tc>
          <w:tcPr>
            <w:tcW w:w="1700" w:type="dxa"/>
            <w:tcBorders>
              <w:top w:val="single" w:sz="12" w:space="0" w:color="auto"/>
              <w:left w:val="nil"/>
              <w:right w:val="nil"/>
            </w:tcBorders>
            <w:shd w:val="clear" w:color="auto" w:fill="auto"/>
            <w:vAlign w:val="center"/>
          </w:tcPr>
          <w:p w14:paraId="7F0694A1" w14:textId="77777777" w:rsidR="00304292" w:rsidRPr="00304292" w:rsidRDefault="00304292" w:rsidP="00304292">
            <w:pPr>
              <w:spacing w:line="240" w:lineRule="auto"/>
              <w:jc w:val="right"/>
              <w:rPr>
                <w:rFonts w:cs="Arial"/>
                <w:lang w:val="en-US"/>
              </w:rPr>
            </w:pPr>
          </w:p>
        </w:tc>
        <w:tc>
          <w:tcPr>
            <w:tcW w:w="1700" w:type="dxa"/>
            <w:tcBorders>
              <w:top w:val="single" w:sz="12" w:space="0" w:color="auto"/>
              <w:left w:val="nil"/>
              <w:right w:val="nil"/>
            </w:tcBorders>
            <w:shd w:val="clear" w:color="auto" w:fill="auto"/>
            <w:vAlign w:val="center"/>
          </w:tcPr>
          <w:p w14:paraId="3A80F04E" w14:textId="77777777" w:rsidR="00304292" w:rsidRPr="00304292" w:rsidRDefault="00304292" w:rsidP="00304292">
            <w:pPr>
              <w:spacing w:line="240" w:lineRule="auto"/>
              <w:jc w:val="right"/>
              <w:rPr>
                <w:rFonts w:cs="Calibri"/>
                <w:lang w:val="en-US"/>
              </w:rPr>
            </w:pPr>
          </w:p>
        </w:tc>
      </w:tr>
      <w:tr w:rsidR="00304292" w:rsidRPr="00304292" w14:paraId="575A5143" w14:textId="77777777" w:rsidTr="00304292">
        <w:trPr>
          <w:trHeight w:val="20"/>
        </w:trPr>
        <w:tc>
          <w:tcPr>
            <w:tcW w:w="5260" w:type="dxa"/>
            <w:tcBorders>
              <w:top w:val="nil"/>
              <w:left w:val="nil"/>
              <w:bottom w:val="nil"/>
              <w:right w:val="nil"/>
            </w:tcBorders>
            <w:shd w:val="clear" w:color="auto" w:fill="auto"/>
            <w:vAlign w:val="center"/>
            <w:hideMark/>
          </w:tcPr>
          <w:p w14:paraId="7B2000FC" w14:textId="77777777" w:rsidR="00304292" w:rsidRPr="00304292" w:rsidRDefault="00304292" w:rsidP="00304292">
            <w:pPr>
              <w:spacing w:line="240" w:lineRule="auto"/>
              <w:jc w:val="right"/>
              <w:rPr>
                <w:rFonts w:cs="Arial"/>
                <w:lang w:val="en-US"/>
              </w:rPr>
            </w:pPr>
          </w:p>
        </w:tc>
        <w:tc>
          <w:tcPr>
            <w:tcW w:w="1700" w:type="dxa"/>
            <w:tcBorders>
              <w:left w:val="nil"/>
              <w:bottom w:val="nil"/>
              <w:right w:val="nil"/>
            </w:tcBorders>
            <w:shd w:val="clear" w:color="auto" w:fill="auto"/>
            <w:vAlign w:val="center"/>
            <w:hideMark/>
          </w:tcPr>
          <w:p w14:paraId="15D2BDD5" w14:textId="77777777" w:rsidR="00304292" w:rsidRPr="00304292" w:rsidRDefault="00304292" w:rsidP="00304292">
            <w:pPr>
              <w:spacing w:line="240" w:lineRule="auto"/>
              <w:rPr>
                <w:rFonts w:ascii="Times New Roman" w:hAnsi="Times New Roman"/>
                <w:lang w:val="en-US"/>
              </w:rPr>
            </w:pPr>
          </w:p>
        </w:tc>
        <w:tc>
          <w:tcPr>
            <w:tcW w:w="1700" w:type="dxa"/>
            <w:tcBorders>
              <w:left w:val="nil"/>
              <w:bottom w:val="nil"/>
              <w:right w:val="nil"/>
            </w:tcBorders>
            <w:shd w:val="clear" w:color="auto" w:fill="auto"/>
            <w:vAlign w:val="center"/>
            <w:hideMark/>
          </w:tcPr>
          <w:p w14:paraId="50C958A3" w14:textId="77777777" w:rsidR="00304292" w:rsidRPr="00304292" w:rsidRDefault="00304292" w:rsidP="00304292">
            <w:pPr>
              <w:spacing w:line="240" w:lineRule="auto"/>
              <w:rPr>
                <w:rFonts w:ascii="Times New Roman" w:hAnsi="Times New Roman"/>
                <w:lang w:val="en-US"/>
              </w:rPr>
            </w:pPr>
          </w:p>
        </w:tc>
      </w:tr>
      <w:tr w:rsidR="00304292" w:rsidRPr="00304292" w14:paraId="43CCD9CB" w14:textId="77777777" w:rsidTr="00304292">
        <w:trPr>
          <w:trHeight w:val="20"/>
        </w:trPr>
        <w:tc>
          <w:tcPr>
            <w:tcW w:w="5260" w:type="dxa"/>
            <w:tcBorders>
              <w:top w:val="nil"/>
              <w:left w:val="nil"/>
              <w:bottom w:val="nil"/>
              <w:right w:val="nil"/>
            </w:tcBorders>
            <w:shd w:val="clear" w:color="auto" w:fill="auto"/>
            <w:vAlign w:val="center"/>
            <w:hideMark/>
          </w:tcPr>
          <w:p w14:paraId="3EEC4E55" w14:textId="77777777" w:rsidR="00304292" w:rsidRPr="00304292" w:rsidRDefault="00304292" w:rsidP="00304292">
            <w:pPr>
              <w:spacing w:line="240" w:lineRule="auto"/>
              <w:ind w:firstLineChars="100" w:firstLine="201"/>
              <w:rPr>
                <w:rFonts w:cs="Arial"/>
                <w:b/>
                <w:bCs/>
                <w:lang w:val="en-US"/>
              </w:rPr>
            </w:pPr>
            <w:r w:rsidRPr="00304292">
              <w:rPr>
                <w:rFonts w:cs="Calibri"/>
                <w:b/>
                <w:bCs/>
                <w:lang w:val="en-US"/>
              </w:rPr>
              <w:t>Stanje na dan 31. decembra</w:t>
            </w:r>
          </w:p>
        </w:tc>
        <w:tc>
          <w:tcPr>
            <w:tcW w:w="1700" w:type="dxa"/>
            <w:tcBorders>
              <w:top w:val="nil"/>
              <w:left w:val="nil"/>
              <w:bottom w:val="double" w:sz="6" w:space="0" w:color="auto"/>
              <w:right w:val="nil"/>
            </w:tcBorders>
            <w:shd w:val="clear" w:color="auto" w:fill="auto"/>
            <w:vAlign w:val="center"/>
            <w:hideMark/>
          </w:tcPr>
          <w:p w14:paraId="0A85E84D" w14:textId="77777777" w:rsidR="00304292" w:rsidRPr="00304292" w:rsidRDefault="00304292" w:rsidP="00304292">
            <w:pPr>
              <w:spacing w:line="240" w:lineRule="auto"/>
              <w:jc w:val="right"/>
              <w:rPr>
                <w:rFonts w:cs="Arial"/>
                <w:b/>
                <w:bCs/>
                <w:lang w:val="en-US"/>
              </w:rPr>
            </w:pPr>
            <w:r w:rsidRPr="00304292">
              <w:rPr>
                <w:rFonts w:cs="Arial"/>
                <w:b/>
                <w:bCs/>
                <w:lang w:val="en-US"/>
              </w:rPr>
              <w:t>351.925</w:t>
            </w:r>
          </w:p>
        </w:tc>
        <w:tc>
          <w:tcPr>
            <w:tcW w:w="1700" w:type="dxa"/>
            <w:tcBorders>
              <w:top w:val="nil"/>
              <w:left w:val="nil"/>
              <w:bottom w:val="double" w:sz="6" w:space="0" w:color="auto"/>
              <w:right w:val="nil"/>
            </w:tcBorders>
            <w:shd w:val="clear" w:color="auto" w:fill="auto"/>
            <w:vAlign w:val="center"/>
            <w:hideMark/>
          </w:tcPr>
          <w:p w14:paraId="4E2D8825" w14:textId="77777777" w:rsidR="00304292" w:rsidRPr="00304292" w:rsidRDefault="00304292" w:rsidP="00304292">
            <w:pPr>
              <w:spacing w:line="240" w:lineRule="auto"/>
              <w:jc w:val="right"/>
              <w:rPr>
                <w:rFonts w:cs="Arial"/>
                <w:b/>
                <w:bCs/>
                <w:lang w:val="en-US"/>
              </w:rPr>
            </w:pPr>
            <w:r w:rsidRPr="00304292">
              <w:rPr>
                <w:rFonts w:cs="Calibri"/>
                <w:b/>
                <w:bCs/>
                <w:lang w:val="en-US"/>
              </w:rPr>
              <w:t>491.607</w:t>
            </w:r>
          </w:p>
        </w:tc>
      </w:tr>
    </w:tbl>
    <w:p w14:paraId="5F97EF1B" w14:textId="77777777" w:rsidR="00E91B64" w:rsidRPr="00FF3BD6" w:rsidRDefault="00E91B64" w:rsidP="00EA32A0">
      <w:pPr>
        <w:spacing w:line="240" w:lineRule="auto"/>
        <w:ind w:left="567" w:hanging="567"/>
        <w:rPr>
          <w:b/>
          <w:noProof/>
          <w:color w:val="FF0000"/>
        </w:rPr>
      </w:pPr>
    </w:p>
    <w:p w14:paraId="62BCB87F" w14:textId="77777777" w:rsidR="00AE5F81" w:rsidRPr="00FF3BD6" w:rsidRDefault="00AE5F81" w:rsidP="00EA32A0">
      <w:pPr>
        <w:tabs>
          <w:tab w:val="left" w:pos="1224"/>
        </w:tabs>
        <w:spacing w:line="240" w:lineRule="auto"/>
        <w:ind w:left="567"/>
        <w:jc w:val="both"/>
        <w:rPr>
          <w:rFonts w:cs="Arial"/>
          <w:noProof/>
          <w:color w:val="FF0000"/>
        </w:rPr>
      </w:pPr>
    </w:p>
    <w:p w14:paraId="7CFECA3B" w14:textId="77777777" w:rsidR="00AE5F81" w:rsidRPr="00FF3BD6" w:rsidRDefault="00AE5F81" w:rsidP="00EA32A0">
      <w:pPr>
        <w:tabs>
          <w:tab w:val="left" w:pos="1224"/>
        </w:tabs>
        <w:spacing w:line="240" w:lineRule="auto"/>
        <w:ind w:left="567"/>
        <w:jc w:val="both"/>
        <w:rPr>
          <w:rFonts w:cs="Arial"/>
          <w:noProof/>
          <w:color w:val="FF0000"/>
        </w:rPr>
      </w:pPr>
    </w:p>
    <w:p w14:paraId="55A1416D" w14:textId="008AFC66" w:rsidR="00AE5F81" w:rsidRPr="00342282" w:rsidRDefault="00AE5F81" w:rsidP="00342282">
      <w:pPr>
        <w:tabs>
          <w:tab w:val="left" w:pos="1224"/>
        </w:tabs>
        <w:spacing w:line="240" w:lineRule="auto"/>
        <w:jc w:val="both"/>
        <w:rPr>
          <w:rFonts w:cs="Arial"/>
          <w:noProof/>
        </w:rPr>
      </w:pPr>
      <w:r w:rsidRPr="00342282">
        <w:rPr>
          <w:rFonts w:cs="Arial"/>
          <w:noProof/>
        </w:rPr>
        <w:t>U toku godine, izvršen</w:t>
      </w:r>
      <w:r w:rsidR="00DB3768" w:rsidRPr="00342282">
        <w:rPr>
          <w:rFonts w:cs="Arial"/>
          <w:noProof/>
        </w:rPr>
        <w:t>o</w:t>
      </w:r>
      <w:r w:rsidRPr="00342282">
        <w:rPr>
          <w:rFonts w:cs="Arial"/>
          <w:noProof/>
        </w:rPr>
        <w:t xml:space="preserve"> je </w:t>
      </w:r>
      <w:r w:rsidR="00DB3768" w:rsidRPr="00342282">
        <w:rPr>
          <w:rFonts w:cs="Arial"/>
          <w:noProof/>
        </w:rPr>
        <w:t xml:space="preserve"> </w:t>
      </w:r>
      <w:r w:rsidR="00342282" w:rsidRPr="00342282">
        <w:rPr>
          <w:rFonts w:cs="Arial"/>
          <w:noProof/>
        </w:rPr>
        <w:t>isknjiženje</w:t>
      </w:r>
      <w:r w:rsidR="00DB3768" w:rsidRPr="00342282">
        <w:rPr>
          <w:rFonts w:cs="Arial"/>
          <w:noProof/>
        </w:rPr>
        <w:t xml:space="preserve"> </w:t>
      </w:r>
      <w:r w:rsidR="00AC37F9" w:rsidRPr="00342282">
        <w:rPr>
          <w:rFonts w:cs="Arial"/>
          <w:noProof/>
        </w:rPr>
        <w:t>Auto-guma, sitnog inventara, HTZ</w:t>
      </w:r>
      <w:r w:rsidR="00DB3768" w:rsidRPr="00342282">
        <w:rPr>
          <w:rFonts w:cs="Arial"/>
          <w:noProof/>
        </w:rPr>
        <w:t xml:space="preserve"> opreme i akumulatora </w:t>
      </w:r>
      <w:r w:rsidRPr="00342282">
        <w:rPr>
          <w:rFonts w:cs="Arial"/>
          <w:noProof/>
        </w:rPr>
        <w:t xml:space="preserve">u ukupnom iznosu </w:t>
      </w:r>
      <w:r w:rsidR="00342282" w:rsidRPr="00342282">
        <w:rPr>
          <w:rFonts w:cs="Arial"/>
          <w:noProof/>
        </w:rPr>
        <w:t>10.816</w:t>
      </w:r>
      <w:r w:rsidR="00DB3768" w:rsidRPr="00342282">
        <w:rPr>
          <w:rFonts w:cs="Arial"/>
          <w:noProof/>
        </w:rPr>
        <w:t xml:space="preserve"> KM. Navedeno nije imalo uticaja na finansijski rezultat obzirom da </w:t>
      </w:r>
      <w:r w:rsidR="00C3088B" w:rsidRPr="00342282">
        <w:rPr>
          <w:rFonts w:cs="Arial"/>
          <w:noProof/>
        </w:rPr>
        <w:t>Preduzeće</w:t>
      </w:r>
      <w:r w:rsidR="00DB3768" w:rsidRPr="00342282">
        <w:rPr>
          <w:rFonts w:cs="Arial"/>
          <w:noProof/>
        </w:rPr>
        <w:t xml:space="preserve"> koristi metod 100% otpisa prilikom stavljanja u upotrebu navedenih zaliha. </w:t>
      </w:r>
    </w:p>
    <w:p w14:paraId="6F019185" w14:textId="5B27FB2C" w:rsidR="00342282" w:rsidRPr="00342282" w:rsidRDefault="00342282" w:rsidP="00342282">
      <w:pPr>
        <w:tabs>
          <w:tab w:val="left" w:pos="1224"/>
        </w:tabs>
        <w:spacing w:line="240" w:lineRule="auto"/>
        <w:jc w:val="both"/>
        <w:rPr>
          <w:rFonts w:cs="Arial"/>
          <w:noProof/>
        </w:rPr>
      </w:pPr>
      <w:r w:rsidRPr="00342282">
        <w:rPr>
          <w:rFonts w:cs="Arial"/>
          <w:noProof/>
        </w:rPr>
        <w:t>U toku godine iznos od 32.411 KM je teretilo rashode, a odnosi se na sitan inventra, autogume i HTZ – opremu koja je stavljena u upotrebu u revidiranom periodu.</w:t>
      </w:r>
    </w:p>
    <w:p w14:paraId="652AB19F" w14:textId="1B2C8635" w:rsidR="00B24DA4" w:rsidRPr="00851F02" w:rsidRDefault="00851F02" w:rsidP="00342282">
      <w:pPr>
        <w:tabs>
          <w:tab w:val="left" w:pos="1224"/>
        </w:tabs>
        <w:spacing w:line="240" w:lineRule="auto"/>
        <w:jc w:val="both"/>
        <w:rPr>
          <w:rFonts w:cs="Arial"/>
          <w:strike/>
          <w:noProof/>
        </w:rPr>
      </w:pPr>
      <w:r w:rsidRPr="00851F02">
        <w:rPr>
          <w:noProof/>
        </w:rPr>
        <w:t>Revizija nije prisustvovala popisu zaliha, ali je izvršen uvid u popis koji je usklađen sa finasijskom evidencijom.</w:t>
      </w:r>
    </w:p>
    <w:p w14:paraId="6839BBBE" w14:textId="71E21ADB" w:rsidR="000E7A2B" w:rsidRPr="00FF3BD6" w:rsidRDefault="000E7A2B" w:rsidP="00851F02">
      <w:pPr>
        <w:tabs>
          <w:tab w:val="left" w:pos="1224"/>
        </w:tabs>
        <w:spacing w:line="240" w:lineRule="auto"/>
        <w:jc w:val="both"/>
        <w:rPr>
          <w:rFonts w:cs="Arial"/>
          <w:strike/>
          <w:noProof/>
          <w:color w:val="FF0000"/>
        </w:rPr>
      </w:pPr>
    </w:p>
    <w:p w14:paraId="61FAB2C3" w14:textId="77777777" w:rsidR="00DB3768" w:rsidRPr="00FF3BD6" w:rsidRDefault="00DB3768" w:rsidP="00EA32A0">
      <w:pPr>
        <w:tabs>
          <w:tab w:val="left" w:pos="1224"/>
        </w:tabs>
        <w:spacing w:line="240" w:lineRule="auto"/>
        <w:ind w:left="567"/>
        <w:jc w:val="both"/>
        <w:rPr>
          <w:rFonts w:cs="Arial"/>
          <w:strike/>
          <w:noProof/>
          <w:color w:val="FF0000"/>
        </w:rPr>
      </w:pPr>
    </w:p>
    <w:p w14:paraId="09E80A8D" w14:textId="414F311C" w:rsidR="00AE5F81" w:rsidRPr="00304292" w:rsidRDefault="006C1D8A" w:rsidP="00EA32A0">
      <w:pPr>
        <w:spacing w:line="240" w:lineRule="auto"/>
        <w:ind w:left="567" w:hanging="567"/>
        <w:rPr>
          <w:b/>
          <w:noProof/>
        </w:rPr>
      </w:pPr>
      <w:r w:rsidRPr="00304292">
        <w:rPr>
          <w:b/>
          <w:noProof/>
        </w:rPr>
        <w:t>9</w:t>
      </w:r>
      <w:r w:rsidR="00AE5F81" w:rsidRPr="00304292">
        <w:rPr>
          <w:b/>
          <w:noProof/>
        </w:rPr>
        <w:t>.</w:t>
      </w:r>
      <w:r w:rsidR="00AE5F81" w:rsidRPr="00304292">
        <w:rPr>
          <w:b/>
          <w:noProof/>
        </w:rPr>
        <w:tab/>
        <w:t xml:space="preserve">POTRAŽIVANJA </w:t>
      </w:r>
      <w:r w:rsidR="00DA2EF6" w:rsidRPr="00304292">
        <w:rPr>
          <w:b/>
          <w:noProof/>
        </w:rPr>
        <w:t>PO OSNOVU PRODAJE</w:t>
      </w:r>
    </w:p>
    <w:p w14:paraId="25E96C23" w14:textId="77777777" w:rsidR="00AE5F81" w:rsidRPr="00FF3BD6" w:rsidRDefault="00AE5F81" w:rsidP="00EA32A0">
      <w:pPr>
        <w:tabs>
          <w:tab w:val="left" w:pos="1224"/>
        </w:tabs>
        <w:spacing w:line="240" w:lineRule="auto"/>
        <w:ind w:left="567"/>
        <w:jc w:val="both"/>
        <w:rPr>
          <w:rFonts w:cs="Arial"/>
          <w:noProof/>
          <w:color w:val="FF0000"/>
        </w:rPr>
      </w:pPr>
    </w:p>
    <w:tbl>
      <w:tblPr>
        <w:tblW w:w="8660" w:type="dxa"/>
        <w:tblLook w:val="04A0" w:firstRow="1" w:lastRow="0" w:firstColumn="1" w:lastColumn="0" w:noHBand="0" w:noVBand="1"/>
      </w:tblPr>
      <w:tblGrid>
        <w:gridCol w:w="5260"/>
        <w:gridCol w:w="1700"/>
        <w:gridCol w:w="1700"/>
      </w:tblGrid>
      <w:tr w:rsidR="00304292" w:rsidRPr="00304292" w14:paraId="7B084249" w14:textId="77777777" w:rsidTr="00304292">
        <w:trPr>
          <w:trHeight w:val="300"/>
        </w:trPr>
        <w:tc>
          <w:tcPr>
            <w:tcW w:w="5260" w:type="dxa"/>
            <w:tcBorders>
              <w:top w:val="nil"/>
              <w:left w:val="nil"/>
              <w:bottom w:val="nil"/>
              <w:right w:val="nil"/>
            </w:tcBorders>
            <w:shd w:val="clear" w:color="auto" w:fill="auto"/>
            <w:vAlign w:val="center"/>
            <w:hideMark/>
          </w:tcPr>
          <w:p w14:paraId="018303D6" w14:textId="77777777" w:rsidR="00304292" w:rsidRPr="00304292" w:rsidRDefault="00304292" w:rsidP="00304292">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1A36CBD0" w14:textId="77777777" w:rsidR="00304292" w:rsidRPr="00304292" w:rsidRDefault="00304292" w:rsidP="00304292">
            <w:pPr>
              <w:spacing w:line="240" w:lineRule="auto"/>
              <w:jc w:val="right"/>
              <w:rPr>
                <w:rFonts w:cs="Arial"/>
                <w:b/>
                <w:bCs/>
                <w:lang w:val="en-US"/>
              </w:rPr>
            </w:pPr>
            <w:r w:rsidRPr="00304292">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43359E57" w14:textId="77777777" w:rsidR="00304292" w:rsidRPr="00304292" w:rsidRDefault="00304292" w:rsidP="00304292">
            <w:pPr>
              <w:spacing w:line="240" w:lineRule="auto"/>
              <w:jc w:val="right"/>
              <w:rPr>
                <w:rFonts w:cs="Arial"/>
                <w:b/>
                <w:bCs/>
                <w:lang w:val="en-US"/>
              </w:rPr>
            </w:pPr>
            <w:r w:rsidRPr="00304292">
              <w:rPr>
                <w:rFonts w:cs="Arial"/>
                <w:b/>
                <w:bCs/>
                <w:noProof/>
              </w:rPr>
              <w:t>2019.</w:t>
            </w:r>
          </w:p>
        </w:tc>
      </w:tr>
      <w:tr w:rsidR="00304292" w:rsidRPr="00304292" w14:paraId="443EA314" w14:textId="77777777" w:rsidTr="00304292">
        <w:trPr>
          <w:trHeight w:val="288"/>
        </w:trPr>
        <w:tc>
          <w:tcPr>
            <w:tcW w:w="5260" w:type="dxa"/>
            <w:tcBorders>
              <w:top w:val="nil"/>
              <w:left w:val="nil"/>
              <w:bottom w:val="nil"/>
              <w:right w:val="nil"/>
            </w:tcBorders>
            <w:shd w:val="clear" w:color="auto" w:fill="auto"/>
            <w:vAlign w:val="center"/>
            <w:hideMark/>
          </w:tcPr>
          <w:p w14:paraId="06E3E867" w14:textId="77777777" w:rsidR="00304292" w:rsidRPr="00304292" w:rsidRDefault="00304292" w:rsidP="00304292">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705770E3" w14:textId="77777777" w:rsidR="00304292" w:rsidRPr="00304292" w:rsidRDefault="00304292" w:rsidP="00304292">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65929A84" w14:textId="77777777" w:rsidR="00304292" w:rsidRPr="00304292" w:rsidRDefault="00304292" w:rsidP="00304292">
            <w:pPr>
              <w:spacing w:line="240" w:lineRule="auto"/>
              <w:ind w:firstLineChars="100" w:firstLine="200"/>
              <w:jc w:val="right"/>
              <w:rPr>
                <w:rFonts w:ascii="Times New Roman" w:hAnsi="Times New Roman"/>
                <w:lang w:val="en-US"/>
              </w:rPr>
            </w:pPr>
          </w:p>
        </w:tc>
      </w:tr>
      <w:tr w:rsidR="00304292" w:rsidRPr="00304292" w14:paraId="33ED43B4" w14:textId="77777777" w:rsidTr="00304292">
        <w:trPr>
          <w:trHeight w:val="288"/>
        </w:trPr>
        <w:tc>
          <w:tcPr>
            <w:tcW w:w="5260" w:type="dxa"/>
            <w:tcBorders>
              <w:top w:val="nil"/>
              <w:left w:val="nil"/>
              <w:bottom w:val="nil"/>
              <w:right w:val="nil"/>
            </w:tcBorders>
            <w:shd w:val="clear" w:color="auto" w:fill="auto"/>
            <w:vAlign w:val="center"/>
            <w:hideMark/>
          </w:tcPr>
          <w:p w14:paraId="32030A09" w14:textId="77777777" w:rsidR="00304292" w:rsidRPr="00304292" w:rsidRDefault="00304292" w:rsidP="00304292">
            <w:pPr>
              <w:spacing w:line="240" w:lineRule="auto"/>
              <w:ind w:firstLineChars="100" w:firstLine="200"/>
              <w:rPr>
                <w:rFonts w:cs="Arial"/>
                <w:lang w:val="en-US"/>
              </w:rPr>
            </w:pPr>
            <w:r w:rsidRPr="00304292">
              <w:rPr>
                <w:rFonts w:cs="Arial"/>
                <w:lang w:val="sr-Latn-RS"/>
              </w:rPr>
              <w:t>Kupci u zemlji - pravna lica</w:t>
            </w:r>
          </w:p>
        </w:tc>
        <w:tc>
          <w:tcPr>
            <w:tcW w:w="1700" w:type="dxa"/>
            <w:tcBorders>
              <w:top w:val="nil"/>
              <w:left w:val="nil"/>
              <w:bottom w:val="nil"/>
              <w:right w:val="nil"/>
            </w:tcBorders>
            <w:shd w:val="clear" w:color="auto" w:fill="auto"/>
            <w:vAlign w:val="center"/>
            <w:hideMark/>
          </w:tcPr>
          <w:p w14:paraId="39A4D7F5"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629.290</w:t>
            </w:r>
          </w:p>
        </w:tc>
        <w:tc>
          <w:tcPr>
            <w:tcW w:w="1700" w:type="dxa"/>
            <w:tcBorders>
              <w:top w:val="nil"/>
              <w:left w:val="nil"/>
              <w:bottom w:val="nil"/>
              <w:right w:val="nil"/>
            </w:tcBorders>
            <w:shd w:val="clear" w:color="auto" w:fill="auto"/>
            <w:vAlign w:val="center"/>
            <w:hideMark/>
          </w:tcPr>
          <w:p w14:paraId="03FD9FEF"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741.904</w:t>
            </w:r>
          </w:p>
        </w:tc>
      </w:tr>
      <w:tr w:rsidR="00304292" w:rsidRPr="00304292" w14:paraId="06B31DDA" w14:textId="77777777" w:rsidTr="00304292">
        <w:trPr>
          <w:trHeight w:val="288"/>
        </w:trPr>
        <w:tc>
          <w:tcPr>
            <w:tcW w:w="5260" w:type="dxa"/>
            <w:tcBorders>
              <w:top w:val="nil"/>
              <w:left w:val="nil"/>
              <w:bottom w:val="nil"/>
              <w:right w:val="nil"/>
            </w:tcBorders>
            <w:shd w:val="clear" w:color="auto" w:fill="auto"/>
            <w:vAlign w:val="center"/>
            <w:hideMark/>
          </w:tcPr>
          <w:p w14:paraId="304B2CDA" w14:textId="77777777" w:rsidR="00304292" w:rsidRPr="00304292" w:rsidRDefault="00304292" w:rsidP="00304292">
            <w:pPr>
              <w:spacing w:line="240" w:lineRule="auto"/>
              <w:ind w:firstLineChars="100" w:firstLine="200"/>
              <w:rPr>
                <w:rFonts w:cs="Arial"/>
                <w:lang w:val="en-US"/>
              </w:rPr>
            </w:pPr>
            <w:r w:rsidRPr="00304292">
              <w:rPr>
                <w:rFonts w:cs="Arial"/>
                <w:lang w:val="sr-Latn-RS"/>
              </w:rPr>
              <w:t>Kupci u zemlji - fizička lica</w:t>
            </w:r>
          </w:p>
        </w:tc>
        <w:tc>
          <w:tcPr>
            <w:tcW w:w="1700" w:type="dxa"/>
            <w:tcBorders>
              <w:top w:val="nil"/>
              <w:left w:val="nil"/>
              <w:bottom w:val="nil"/>
              <w:right w:val="nil"/>
            </w:tcBorders>
            <w:shd w:val="clear" w:color="auto" w:fill="auto"/>
            <w:vAlign w:val="center"/>
            <w:hideMark/>
          </w:tcPr>
          <w:p w14:paraId="4F048694"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74.641</w:t>
            </w:r>
          </w:p>
        </w:tc>
        <w:tc>
          <w:tcPr>
            <w:tcW w:w="1700" w:type="dxa"/>
            <w:tcBorders>
              <w:top w:val="nil"/>
              <w:left w:val="nil"/>
              <w:bottom w:val="nil"/>
              <w:right w:val="nil"/>
            </w:tcBorders>
            <w:shd w:val="clear" w:color="auto" w:fill="auto"/>
            <w:vAlign w:val="center"/>
            <w:hideMark/>
          </w:tcPr>
          <w:p w14:paraId="7BABBE5E"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55.733</w:t>
            </w:r>
          </w:p>
        </w:tc>
      </w:tr>
      <w:tr w:rsidR="00304292" w:rsidRPr="00304292" w14:paraId="5913CDC1" w14:textId="77777777" w:rsidTr="00304292">
        <w:trPr>
          <w:trHeight w:val="288"/>
        </w:trPr>
        <w:tc>
          <w:tcPr>
            <w:tcW w:w="5260" w:type="dxa"/>
            <w:tcBorders>
              <w:top w:val="nil"/>
              <w:left w:val="nil"/>
              <w:bottom w:val="nil"/>
              <w:right w:val="nil"/>
            </w:tcBorders>
            <w:shd w:val="clear" w:color="auto" w:fill="auto"/>
            <w:vAlign w:val="center"/>
            <w:hideMark/>
          </w:tcPr>
          <w:p w14:paraId="208CF7DC" w14:textId="02A2C75C" w:rsidR="00304292" w:rsidRPr="00304292" w:rsidRDefault="00304292" w:rsidP="00304292">
            <w:pPr>
              <w:spacing w:line="240" w:lineRule="auto"/>
              <w:ind w:firstLineChars="100" w:firstLine="200"/>
              <w:rPr>
                <w:rFonts w:cs="Arial"/>
                <w:lang w:val="en-US"/>
              </w:rPr>
            </w:pPr>
            <w:r w:rsidRPr="00304292">
              <w:rPr>
                <w:rFonts w:cs="Arial"/>
                <w:lang w:val="sr-Latn-RS"/>
              </w:rPr>
              <w:t xml:space="preserve">Kupci u zemlji </w:t>
            </w:r>
            <w:r w:rsidR="00851F02">
              <w:rPr>
                <w:rFonts w:cs="Arial"/>
                <w:lang w:val="sr-Latn-RS"/>
              </w:rPr>
              <w:t>–</w:t>
            </w:r>
            <w:r w:rsidRPr="00304292">
              <w:rPr>
                <w:rFonts w:cs="Arial"/>
                <w:lang w:val="sr-Latn-RS"/>
              </w:rPr>
              <w:t xml:space="preserve"> incaso</w:t>
            </w:r>
          </w:p>
        </w:tc>
        <w:tc>
          <w:tcPr>
            <w:tcW w:w="1700" w:type="dxa"/>
            <w:tcBorders>
              <w:top w:val="nil"/>
              <w:left w:val="nil"/>
              <w:bottom w:val="nil"/>
              <w:right w:val="nil"/>
            </w:tcBorders>
            <w:shd w:val="clear" w:color="auto" w:fill="auto"/>
            <w:vAlign w:val="center"/>
            <w:hideMark/>
          </w:tcPr>
          <w:p w14:paraId="5B0D6738"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244.423</w:t>
            </w:r>
          </w:p>
        </w:tc>
        <w:tc>
          <w:tcPr>
            <w:tcW w:w="1700" w:type="dxa"/>
            <w:tcBorders>
              <w:top w:val="nil"/>
              <w:left w:val="nil"/>
              <w:bottom w:val="nil"/>
              <w:right w:val="nil"/>
            </w:tcBorders>
            <w:shd w:val="clear" w:color="auto" w:fill="auto"/>
            <w:vAlign w:val="center"/>
            <w:hideMark/>
          </w:tcPr>
          <w:p w14:paraId="2C3DC74E"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162.507</w:t>
            </w:r>
          </w:p>
        </w:tc>
      </w:tr>
      <w:tr w:rsidR="00304292" w:rsidRPr="00304292" w14:paraId="383729E8" w14:textId="77777777" w:rsidTr="00304292">
        <w:trPr>
          <w:trHeight w:val="288"/>
        </w:trPr>
        <w:tc>
          <w:tcPr>
            <w:tcW w:w="5260" w:type="dxa"/>
            <w:tcBorders>
              <w:top w:val="nil"/>
              <w:left w:val="nil"/>
              <w:bottom w:val="nil"/>
              <w:right w:val="nil"/>
            </w:tcBorders>
            <w:shd w:val="clear" w:color="auto" w:fill="auto"/>
            <w:vAlign w:val="center"/>
            <w:hideMark/>
          </w:tcPr>
          <w:p w14:paraId="67C95DD2" w14:textId="77777777" w:rsidR="00304292" w:rsidRPr="00304292" w:rsidRDefault="00304292" w:rsidP="00304292">
            <w:pPr>
              <w:spacing w:line="240" w:lineRule="auto"/>
              <w:ind w:firstLineChars="100" w:firstLine="200"/>
              <w:rPr>
                <w:rFonts w:cs="Arial"/>
                <w:lang w:val="en-US"/>
              </w:rPr>
            </w:pPr>
            <w:r w:rsidRPr="00304292">
              <w:rPr>
                <w:rFonts w:cs="Arial"/>
                <w:lang w:val="sr-Latn-RS"/>
              </w:rPr>
              <w:t>Kupci fizička lica (Zbilje, Buci i Kralupi)</w:t>
            </w:r>
          </w:p>
        </w:tc>
        <w:tc>
          <w:tcPr>
            <w:tcW w:w="1700" w:type="dxa"/>
            <w:tcBorders>
              <w:top w:val="nil"/>
              <w:left w:val="nil"/>
              <w:bottom w:val="nil"/>
              <w:right w:val="nil"/>
            </w:tcBorders>
            <w:shd w:val="clear" w:color="auto" w:fill="auto"/>
            <w:vAlign w:val="center"/>
            <w:hideMark/>
          </w:tcPr>
          <w:p w14:paraId="33213308"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0</w:t>
            </w:r>
          </w:p>
        </w:tc>
        <w:tc>
          <w:tcPr>
            <w:tcW w:w="1700" w:type="dxa"/>
            <w:tcBorders>
              <w:top w:val="nil"/>
              <w:left w:val="nil"/>
              <w:bottom w:val="nil"/>
              <w:right w:val="nil"/>
            </w:tcBorders>
            <w:shd w:val="clear" w:color="auto" w:fill="auto"/>
            <w:vAlign w:val="center"/>
            <w:hideMark/>
          </w:tcPr>
          <w:p w14:paraId="1BAF8968"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0</w:t>
            </w:r>
          </w:p>
        </w:tc>
      </w:tr>
      <w:tr w:rsidR="00304292" w:rsidRPr="00304292" w14:paraId="5319EFD0" w14:textId="77777777" w:rsidTr="00304292">
        <w:trPr>
          <w:trHeight w:val="288"/>
        </w:trPr>
        <w:tc>
          <w:tcPr>
            <w:tcW w:w="5260" w:type="dxa"/>
            <w:tcBorders>
              <w:top w:val="nil"/>
              <w:left w:val="nil"/>
              <w:bottom w:val="nil"/>
              <w:right w:val="nil"/>
            </w:tcBorders>
            <w:shd w:val="clear" w:color="auto" w:fill="auto"/>
            <w:vAlign w:val="center"/>
            <w:hideMark/>
          </w:tcPr>
          <w:p w14:paraId="374F7BEE" w14:textId="77777777" w:rsidR="00304292" w:rsidRPr="00304292" w:rsidRDefault="00304292" w:rsidP="00304292">
            <w:pPr>
              <w:spacing w:line="240" w:lineRule="auto"/>
              <w:ind w:firstLineChars="100" w:firstLine="200"/>
              <w:rPr>
                <w:rFonts w:cs="Arial"/>
                <w:lang w:val="en-US"/>
              </w:rPr>
            </w:pPr>
            <w:r w:rsidRPr="00304292">
              <w:rPr>
                <w:rFonts w:cs="Arial"/>
                <w:lang w:val="sr-Latn-RS"/>
              </w:rPr>
              <w:t>Sumnjiva i sporna potraživanja – pravna lica</w:t>
            </w:r>
          </w:p>
        </w:tc>
        <w:tc>
          <w:tcPr>
            <w:tcW w:w="1700" w:type="dxa"/>
            <w:tcBorders>
              <w:top w:val="nil"/>
              <w:left w:val="nil"/>
              <w:bottom w:val="nil"/>
              <w:right w:val="nil"/>
            </w:tcBorders>
            <w:shd w:val="clear" w:color="auto" w:fill="auto"/>
            <w:vAlign w:val="center"/>
            <w:hideMark/>
          </w:tcPr>
          <w:p w14:paraId="7F521A58"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595.909</w:t>
            </w:r>
          </w:p>
        </w:tc>
        <w:tc>
          <w:tcPr>
            <w:tcW w:w="1700" w:type="dxa"/>
            <w:tcBorders>
              <w:top w:val="nil"/>
              <w:left w:val="nil"/>
              <w:bottom w:val="nil"/>
              <w:right w:val="nil"/>
            </w:tcBorders>
            <w:shd w:val="clear" w:color="auto" w:fill="auto"/>
            <w:vAlign w:val="center"/>
            <w:hideMark/>
          </w:tcPr>
          <w:p w14:paraId="0BC9ADB7"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577.566</w:t>
            </w:r>
          </w:p>
        </w:tc>
      </w:tr>
      <w:tr w:rsidR="00304292" w:rsidRPr="00304292" w14:paraId="542C7EB3" w14:textId="77777777" w:rsidTr="00304292">
        <w:trPr>
          <w:trHeight w:val="288"/>
        </w:trPr>
        <w:tc>
          <w:tcPr>
            <w:tcW w:w="5260" w:type="dxa"/>
            <w:tcBorders>
              <w:top w:val="nil"/>
              <w:left w:val="nil"/>
              <w:bottom w:val="nil"/>
              <w:right w:val="nil"/>
            </w:tcBorders>
            <w:shd w:val="clear" w:color="auto" w:fill="auto"/>
            <w:vAlign w:val="center"/>
            <w:hideMark/>
          </w:tcPr>
          <w:p w14:paraId="2511F075" w14:textId="77777777" w:rsidR="00304292" w:rsidRPr="00304292" w:rsidRDefault="00304292" w:rsidP="00304292">
            <w:pPr>
              <w:spacing w:line="240" w:lineRule="auto"/>
              <w:ind w:firstLineChars="100" w:firstLine="200"/>
              <w:rPr>
                <w:rFonts w:cs="Arial"/>
                <w:lang w:val="en-US"/>
              </w:rPr>
            </w:pPr>
            <w:r w:rsidRPr="00304292">
              <w:rPr>
                <w:rFonts w:cs="Arial"/>
                <w:lang w:val="sr-Latn-RS"/>
              </w:rPr>
              <w:t>Sumnjiva i sporna potraživanja – fizička lica</w:t>
            </w:r>
          </w:p>
        </w:tc>
        <w:tc>
          <w:tcPr>
            <w:tcW w:w="1700" w:type="dxa"/>
            <w:tcBorders>
              <w:top w:val="nil"/>
              <w:left w:val="nil"/>
              <w:bottom w:val="nil"/>
              <w:right w:val="nil"/>
            </w:tcBorders>
            <w:shd w:val="clear" w:color="auto" w:fill="auto"/>
            <w:vAlign w:val="center"/>
            <w:hideMark/>
          </w:tcPr>
          <w:p w14:paraId="3C426F94"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428.277</w:t>
            </w:r>
          </w:p>
        </w:tc>
        <w:tc>
          <w:tcPr>
            <w:tcW w:w="1700" w:type="dxa"/>
            <w:tcBorders>
              <w:top w:val="nil"/>
              <w:left w:val="nil"/>
              <w:bottom w:val="nil"/>
              <w:right w:val="nil"/>
            </w:tcBorders>
            <w:shd w:val="clear" w:color="auto" w:fill="auto"/>
            <w:vAlign w:val="center"/>
            <w:hideMark/>
          </w:tcPr>
          <w:p w14:paraId="5BBF47A5"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433.266</w:t>
            </w:r>
          </w:p>
        </w:tc>
      </w:tr>
      <w:tr w:rsidR="00304292" w:rsidRPr="00304292" w14:paraId="37568B2C" w14:textId="77777777" w:rsidTr="00304292">
        <w:trPr>
          <w:trHeight w:val="300"/>
        </w:trPr>
        <w:tc>
          <w:tcPr>
            <w:tcW w:w="5260" w:type="dxa"/>
            <w:tcBorders>
              <w:top w:val="nil"/>
              <w:left w:val="nil"/>
              <w:bottom w:val="nil"/>
              <w:right w:val="nil"/>
            </w:tcBorders>
            <w:shd w:val="clear" w:color="auto" w:fill="auto"/>
            <w:vAlign w:val="center"/>
            <w:hideMark/>
          </w:tcPr>
          <w:p w14:paraId="4A05793C" w14:textId="77777777" w:rsidR="00304292" w:rsidRPr="00304292" w:rsidRDefault="00304292" w:rsidP="00304292">
            <w:pPr>
              <w:spacing w:line="240" w:lineRule="auto"/>
              <w:ind w:firstLineChars="100" w:firstLine="200"/>
              <w:rPr>
                <w:rFonts w:cs="Arial"/>
                <w:lang w:val="en-US"/>
              </w:rPr>
            </w:pPr>
            <w:r w:rsidRPr="00304292">
              <w:rPr>
                <w:rFonts w:cs="Arial"/>
                <w:lang w:val="sr-Latn-RS"/>
              </w:rPr>
              <w:t>Sumnjiva i sporna potraživanja - Inkaso</w:t>
            </w:r>
          </w:p>
        </w:tc>
        <w:tc>
          <w:tcPr>
            <w:tcW w:w="1700" w:type="dxa"/>
            <w:tcBorders>
              <w:top w:val="nil"/>
              <w:left w:val="nil"/>
              <w:bottom w:val="nil"/>
              <w:right w:val="nil"/>
            </w:tcBorders>
            <w:shd w:val="clear" w:color="auto" w:fill="auto"/>
            <w:vAlign w:val="center"/>
            <w:hideMark/>
          </w:tcPr>
          <w:p w14:paraId="4F08D554"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873.060</w:t>
            </w:r>
          </w:p>
        </w:tc>
        <w:tc>
          <w:tcPr>
            <w:tcW w:w="1700" w:type="dxa"/>
            <w:tcBorders>
              <w:top w:val="nil"/>
              <w:left w:val="nil"/>
              <w:bottom w:val="nil"/>
              <w:right w:val="nil"/>
            </w:tcBorders>
            <w:shd w:val="clear" w:color="auto" w:fill="auto"/>
            <w:vAlign w:val="center"/>
            <w:hideMark/>
          </w:tcPr>
          <w:p w14:paraId="20ECCBE3"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885.748</w:t>
            </w:r>
          </w:p>
        </w:tc>
      </w:tr>
      <w:tr w:rsidR="00304292" w:rsidRPr="00304292" w14:paraId="04098616" w14:textId="77777777" w:rsidTr="00304292">
        <w:trPr>
          <w:trHeight w:val="300"/>
        </w:trPr>
        <w:tc>
          <w:tcPr>
            <w:tcW w:w="5260" w:type="dxa"/>
            <w:tcBorders>
              <w:top w:val="nil"/>
              <w:left w:val="nil"/>
              <w:bottom w:val="nil"/>
              <w:right w:val="nil"/>
            </w:tcBorders>
            <w:shd w:val="clear" w:color="auto" w:fill="auto"/>
            <w:vAlign w:val="center"/>
            <w:hideMark/>
          </w:tcPr>
          <w:p w14:paraId="0E25EA4F" w14:textId="77777777" w:rsidR="00304292" w:rsidRPr="00304292" w:rsidRDefault="00304292" w:rsidP="00304292">
            <w:pPr>
              <w:spacing w:line="240" w:lineRule="auto"/>
              <w:ind w:firstLineChars="100" w:firstLine="200"/>
              <w:rPr>
                <w:rFonts w:cs="Arial"/>
                <w:lang w:val="en-US"/>
              </w:rPr>
            </w:pPr>
            <w:r w:rsidRPr="00304292">
              <w:rPr>
                <w:rFonts w:cs="Arial"/>
                <w:lang w:val="sr-Latn-RS"/>
              </w:rPr>
              <w:t>Sumnjiva i sporna potraživanja – Neutužena Inkaso</w:t>
            </w:r>
          </w:p>
        </w:tc>
        <w:tc>
          <w:tcPr>
            <w:tcW w:w="1700" w:type="dxa"/>
            <w:tcBorders>
              <w:top w:val="nil"/>
              <w:left w:val="nil"/>
              <w:bottom w:val="nil"/>
              <w:right w:val="nil"/>
            </w:tcBorders>
            <w:shd w:val="clear" w:color="auto" w:fill="auto"/>
            <w:vAlign w:val="center"/>
            <w:hideMark/>
          </w:tcPr>
          <w:p w14:paraId="5F9A8B93"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815.568</w:t>
            </w:r>
          </w:p>
        </w:tc>
        <w:tc>
          <w:tcPr>
            <w:tcW w:w="1700" w:type="dxa"/>
            <w:tcBorders>
              <w:top w:val="nil"/>
              <w:left w:val="nil"/>
              <w:bottom w:val="nil"/>
              <w:right w:val="nil"/>
            </w:tcBorders>
            <w:shd w:val="clear" w:color="auto" w:fill="auto"/>
            <w:vAlign w:val="center"/>
            <w:hideMark/>
          </w:tcPr>
          <w:p w14:paraId="46E96D0E"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815.568</w:t>
            </w:r>
          </w:p>
        </w:tc>
      </w:tr>
      <w:tr w:rsidR="00304292" w:rsidRPr="00304292" w14:paraId="6A8D2759" w14:textId="77777777" w:rsidTr="00304292">
        <w:trPr>
          <w:trHeight w:val="288"/>
        </w:trPr>
        <w:tc>
          <w:tcPr>
            <w:tcW w:w="5260" w:type="dxa"/>
            <w:tcBorders>
              <w:top w:val="nil"/>
              <w:left w:val="nil"/>
              <w:bottom w:val="nil"/>
              <w:right w:val="nil"/>
            </w:tcBorders>
            <w:shd w:val="clear" w:color="auto" w:fill="auto"/>
            <w:vAlign w:val="center"/>
            <w:hideMark/>
          </w:tcPr>
          <w:p w14:paraId="7C699EDB" w14:textId="77777777" w:rsidR="00304292" w:rsidRPr="00304292" w:rsidRDefault="00304292" w:rsidP="00304292">
            <w:pPr>
              <w:spacing w:line="240" w:lineRule="auto"/>
              <w:ind w:firstLineChars="100" w:firstLine="200"/>
              <w:rPr>
                <w:rFonts w:cs="Arial"/>
                <w:lang w:val="en-US"/>
              </w:rPr>
            </w:pPr>
            <w:r w:rsidRPr="00304292">
              <w:rPr>
                <w:rFonts w:cs="Arial"/>
                <w:lang w:val="sr-Latn-RS"/>
              </w:rPr>
              <w:t xml:space="preserve">Minus: ispravka vrijednosti  </w:t>
            </w:r>
          </w:p>
        </w:tc>
        <w:tc>
          <w:tcPr>
            <w:tcW w:w="1700" w:type="dxa"/>
            <w:tcBorders>
              <w:top w:val="nil"/>
              <w:left w:val="nil"/>
              <w:bottom w:val="nil"/>
              <w:right w:val="nil"/>
            </w:tcBorders>
            <w:shd w:val="clear" w:color="auto" w:fill="auto"/>
            <w:vAlign w:val="center"/>
            <w:hideMark/>
          </w:tcPr>
          <w:p w14:paraId="7B001F7B"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-1.024.186</w:t>
            </w:r>
          </w:p>
        </w:tc>
        <w:tc>
          <w:tcPr>
            <w:tcW w:w="1700" w:type="dxa"/>
            <w:tcBorders>
              <w:top w:val="nil"/>
              <w:left w:val="nil"/>
              <w:bottom w:val="nil"/>
              <w:right w:val="nil"/>
            </w:tcBorders>
            <w:shd w:val="clear" w:color="auto" w:fill="auto"/>
            <w:vAlign w:val="center"/>
            <w:hideMark/>
          </w:tcPr>
          <w:p w14:paraId="4EC4AF7D"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-1.010.832</w:t>
            </w:r>
          </w:p>
        </w:tc>
      </w:tr>
      <w:tr w:rsidR="00304292" w:rsidRPr="00304292" w14:paraId="4139D285" w14:textId="77777777" w:rsidTr="00304292">
        <w:trPr>
          <w:trHeight w:val="300"/>
        </w:trPr>
        <w:tc>
          <w:tcPr>
            <w:tcW w:w="5260" w:type="dxa"/>
            <w:tcBorders>
              <w:top w:val="nil"/>
              <w:left w:val="nil"/>
              <w:bottom w:val="nil"/>
              <w:right w:val="nil"/>
            </w:tcBorders>
            <w:shd w:val="clear" w:color="auto" w:fill="auto"/>
            <w:vAlign w:val="center"/>
            <w:hideMark/>
          </w:tcPr>
          <w:p w14:paraId="442B7279" w14:textId="77777777" w:rsidR="00304292" w:rsidRPr="00304292" w:rsidRDefault="00304292" w:rsidP="00304292">
            <w:pPr>
              <w:spacing w:line="240" w:lineRule="auto"/>
              <w:ind w:firstLineChars="100" w:firstLine="200"/>
              <w:rPr>
                <w:rFonts w:cs="Arial"/>
                <w:lang w:val="en-US"/>
              </w:rPr>
            </w:pPr>
            <w:r w:rsidRPr="00304292">
              <w:rPr>
                <w:rFonts w:cs="Arial"/>
                <w:lang w:val="sr-Latn-RS"/>
              </w:rPr>
              <w:t>Minus: ispravka vrijednosti inkaso</w:t>
            </w:r>
          </w:p>
        </w:tc>
        <w:tc>
          <w:tcPr>
            <w:tcW w:w="1700" w:type="dxa"/>
            <w:tcBorders>
              <w:top w:val="nil"/>
              <w:left w:val="nil"/>
              <w:bottom w:val="single" w:sz="8" w:space="0" w:color="auto"/>
              <w:right w:val="nil"/>
            </w:tcBorders>
            <w:shd w:val="clear" w:color="auto" w:fill="auto"/>
            <w:vAlign w:val="center"/>
            <w:hideMark/>
          </w:tcPr>
          <w:p w14:paraId="51D3706F"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-1.688.628</w:t>
            </w:r>
          </w:p>
        </w:tc>
        <w:tc>
          <w:tcPr>
            <w:tcW w:w="1700" w:type="dxa"/>
            <w:tcBorders>
              <w:top w:val="nil"/>
              <w:left w:val="nil"/>
              <w:bottom w:val="single" w:sz="8" w:space="0" w:color="auto"/>
              <w:right w:val="nil"/>
            </w:tcBorders>
            <w:shd w:val="clear" w:color="auto" w:fill="auto"/>
            <w:vAlign w:val="center"/>
            <w:hideMark/>
          </w:tcPr>
          <w:p w14:paraId="378D426B"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-1.701.316</w:t>
            </w:r>
          </w:p>
        </w:tc>
      </w:tr>
      <w:tr w:rsidR="00304292" w:rsidRPr="00304292" w14:paraId="24AC4F1A" w14:textId="77777777" w:rsidTr="00304292">
        <w:trPr>
          <w:trHeight w:val="288"/>
        </w:trPr>
        <w:tc>
          <w:tcPr>
            <w:tcW w:w="5260" w:type="dxa"/>
            <w:tcBorders>
              <w:top w:val="nil"/>
              <w:left w:val="nil"/>
              <w:bottom w:val="nil"/>
              <w:right w:val="nil"/>
            </w:tcBorders>
            <w:shd w:val="clear" w:color="auto" w:fill="auto"/>
            <w:vAlign w:val="center"/>
            <w:hideMark/>
          </w:tcPr>
          <w:p w14:paraId="624E1560" w14:textId="77777777" w:rsidR="00304292" w:rsidRPr="00304292" w:rsidRDefault="00304292" w:rsidP="00304292">
            <w:pPr>
              <w:spacing w:line="240" w:lineRule="auto"/>
              <w:ind w:firstLineChars="100" w:firstLine="200"/>
              <w:jc w:val="right"/>
              <w:rPr>
                <w:rFonts w:cs="Arial"/>
                <w:lang w:val="en-US"/>
              </w:rPr>
            </w:pPr>
          </w:p>
        </w:tc>
        <w:tc>
          <w:tcPr>
            <w:tcW w:w="1700" w:type="dxa"/>
            <w:tcBorders>
              <w:top w:val="nil"/>
              <w:left w:val="nil"/>
              <w:bottom w:val="nil"/>
              <w:right w:val="nil"/>
            </w:tcBorders>
            <w:shd w:val="clear" w:color="auto" w:fill="auto"/>
            <w:vAlign w:val="center"/>
            <w:hideMark/>
          </w:tcPr>
          <w:p w14:paraId="6896F4A4" w14:textId="77777777" w:rsidR="00304292" w:rsidRPr="00304292" w:rsidRDefault="00304292" w:rsidP="00304292">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02341F95" w14:textId="77777777" w:rsidR="00304292" w:rsidRPr="00304292" w:rsidRDefault="00304292" w:rsidP="00304292">
            <w:pPr>
              <w:spacing w:line="240" w:lineRule="auto"/>
              <w:ind w:firstLineChars="100" w:firstLine="200"/>
              <w:jc w:val="right"/>
              <w:rPr>
                <w:rFonts w:ascii="Times New Roman" w:hAnsi="Times New Roman"/>
                <w:lang w:val="en-US"/>
              </w:rPr>
            </w:pPr>
          </w:p>
        </w:tc>
      </w:tr>
      <w:tr w:rsidR="00304292" w:rsidRPr="00304292" w14:paraId="58051647" w14:textId="77777777" w:rsidTr="00304292">
        <w:trPr>
          <w:trHeight w:val="300"/>
        </w:trPr>
        <w:tc>
          <w:tcPr>
            <w:tcW w:w="5260" w:type="dxa"/>
            <w:tcBorders>
              <w:top w:val="nil"/>
              <w:left w:val="nil"/>
              <w:bottom w:val="nil"/>
              <w:right w:val="nil"/>
            </w:tcBorders>
            <w:shd w:val="clear" w:color="auto" w:fill="auto"/>
            <w:vAlign w:val="center"/>
            <w:hideMark/>
          </w:tcPr>
          <w:p w14:paraId="0163663A" w14:textId="77777777" w:rsidR="00304292" w:rsidRPr="00304292" w:rsidRDefault="00304292" w:rsidP="00304292">
            <w:pPr>
              <w:spacing w:line="240" w:lineRule="auto"/>
              <w:rPr>
                <w:rFonts w:cs="Arial"/>
                <w:b/>
                <w:bCs/>
                <w:lang w:val="en-US"/>
              </w:rPr>
            </w:pPr>
            <w:r w:rsidRPr="00304292">
              <w:rPr>
                <w:rFonts w:cs="Arial"/>
                <w:b/>
                <w:bCs/>
                <w:noProof/>
              </w:rPr>
              <w:t>Stanje na dan 31. decembra</w:t>
            </w:r>
          </w:p>
        </w:tc>
        <w:tc>
          <w:tcPr>
            <w:tcW w:w="1700" w:type="dxa"/>
            <w:tcBorders>
              <w:top w:val="nil"/>
              <w:left w:val="nil"/>
              <w:bottom w:val="double" w:sz="6" w:space="0" w:color="auto"/>
              <w:right w:val="nil"/>
            </w:tcBorders>
            <w:shd w:val="clear" w:color="auto" w:fill="auto"/>
            <w:vAlign w:val="center"/>
            <w:hideMark/>
          </w:tcPr>
          <w:p w14:paraId="5D557804" w14:textId="77777777" w:rsidR="00304292" w:rsidRPr="00304292" w:rsidRDefault="00304292" w:rsidP="00304292">
            <w:pPr>
              <w:spacing w:line="240" w:lineRule="auto"/>
              <w:ind w:firstLineChars="100" w:firstLine="200"/>
              <w:jc w:val="right"/>
              <w:rPr>
                <w:rFonts w:cs="Arial"/>
                <w:lang w:val="en-US"/>
              </w:rPr>
            </w:pPr>
            <w:r w:rsidRPr="00304292">
              <w:rPr>
                <w:rFonts w:cs="Arial"/>
                <w:lang w:val="en-US"/>
              </w:rPr>
              <w:t>948.353</w:t>
            </w:r>
          </w:p>
        </w:tc>
        <w:tc>
          <w:tcPr>
            <w:tcW w:w="1700" w:type="dxa"/>
            <w:tcBorders>
              <w:top w:val="nil"/>
              <w:left w:val="nil"/>
              <w:bottom w:val="double" w:sz="6" w:space="0" w:color="auto"/>
              <w:right w:val="nil"/>
            </w:tcBorders>
            <w:shd w:val="clear" w:color="auto" w:fill="auto"/>
            <w:vAlign w:val="center"/>
            <w:hideMark/>
          </w:tcPr>
          <w:p w14:paraId="32EA0D18" w14:textId="77777777" w:rsidR="00304292" w:rsidRPr="00304292" w:rsidRDefault="00304292" w:rsidP="00304292">
            <w:pPr>
              <w:spacing w:line="240" w:lineRule="auto"/>
              <w:ind w:firstLineChars="100" w:firstLine="200"/>
              <w:jc w:val="right"/>
              <w:rPr>
                <w:rFonts w:cs="Arial"/>
                <w:lang w:val="en-US"/>
              </w:rPr>
            </w:pPr>
            <w:r w:rsidRPr="00304292">
              <w:rPr>
                <w:rFonts w:cs="Arial"/>
                <w:noProof/>
              </w:rPr>
              <w:t>960.144</w:t>
            </w:r>
          </w:p>
        </w:tc>
      </w:tr>
    </w:tbl>
    <w:p w14:paraId="7C28B6A3" w14:textId="77777777" w:rsidR="00AE5F81" w:rsidRPr="00FF3BD6" w:rsidRDefault="00AE5F81" w:rsidP="00EA32A0">
      <w:pPr>
        <w:spacing w:line="240" w:lineRule="auto"/>
        <w:ind w:left="567"/>
        <w:jc w:val="both"/>
        <w:rPr>
          <w:rFonts w:cs="Arial"/>
          <w:noProof/>
          <w:color w:val="FF0000"/>
        </w:rPr>
      </w:pPr>
    </w:p>
    <w:p w14:paraId="40F387F9" w14:textId="77777777" w:rsidR="00AE5F81" w:rsidRPr="00FF3BD6" w:rsidRDefault="00AE5F81" w:rsidP="00EA32A0">
      <w:pPr>
        <w:spacing w:line="240" w:lineRule="auto"/>
        <w:ind w:left="567"/>
        <w:jc w:val="both"/>
        <w:rPr>
          <w:rFonts w:cs="Arial"/>
          <w:noProof/>
          <w:color w:val="FF0000"/>
        </w:rPr>
      </w:pPr>
    </w:p>
    <w:p w14:paraId="2186CB5C" w14:textId="3FC05723" w:rsidR="00435F1C" w:rsidRPr="00AE31AA" w:rsidRDefault="00435F1C" w:rsidP="00EA32A0">
      <w:pPr>
        <w:spacing w:line="240" w:lineRule="auto"/>
        <w:ind w:left="567"/>
        <w:jc w:val="both"/>
        <w:rPr>
          <w:rFonts w:cs="Arial"/>
          <w:noProof/>
        </w:rPr>
      </w:pPr>
      <w:r w:rsidRPr="00AE31AA">
        <w:rPr>
          <w:rFonts w:cs="Arial"/>
          <w:noProof/>
        </w:rPr>
        <w:t>Knjigovodstvena vr</w:t>
      </w:r>
      <w:r w:rsidR="00AC37F9" w:rsidRPr="00AE31AA">
        <w:rPr>
          <w:rFonts w:cs="Arial"/>
          <w:noProof/>
        </w:rPr>
        <w:t>ij</w:t>
      </w:r>
      <w:r w:rsidRPr="00AE31AA">
        <w:rPr>
          <w:rFonts w:cs="Arial"/>
          <w:noProof/>
        </w:rPr>
        <w:t>ednost potraživanja po osnovu prodaje</w:t>
      </w:r>
      <w:r w:rsidR="00057A8A" w:rsidRPr="00AE31AA">
        <w:rPr>
          <w:rFonts w:cs="Arial"/>
          <w:noProof/>
        </w:rPr>
        <w:t xml:space="preserve"> odgovara njihovoj fer vr</w:t>
      </w:r>
      <w:r w:rsidR="00AC37F9" w:rsidRPr="00AE31AA">
        <w:rPr>
          <w:rFonts w:cs="Arial"/>
          <w:noProof/>
        </w:rPr>
        <w:t>ij</w:t>
      </w:r>
      <w:r w:rsidR="00057A8A" w:rsidRPr="00AE31AA">
        <w:rPr>
          <w:rFonts w:cs="Arial"/>
          <w:noProof/>
        </w:rPr>
        <w:t>ednosti.</w:t>
      </w:r>
      <w:r w:rsidR="00A258C4">
        <w:rPr>
          <w:rFonts w:cs="Arial"/>
          <w:noProof/>
        </w:rPr>
        <w:t xml:space="preserve"> Grad Visoko na dan 31.12. u ukupnim potraživanjima</w:t>
      </w:r>
      <w:r w:rsidR="003255EB">
        <w:rPr>
          <w:rFonts w:cs="Arial"/>
          <w:noProof/>
        </w:rPr>
        <w:t xml:space="preserve"> </w:t>
      </w:r>
      <w:r w:rsidR="00893A1D">
        <w:rPr>
          <w:rFonts w:cs="Arial"/>
          <w:noProof/>
        </w:rPr>
        <w:t>od pravnih lica</w:t>
      </w:r>
      <w:r w:rsidR="003255EB">
        <w:rPr>
          <w:rFonts w:cs="Arial"/>
          <w:noProof/>
        </w:rPr>
        <w:t xml:space="preserve"> u iznosu od 629.297 KM,</w:t>
      </w:r>
      <w:r w:rsidR="00893A1D">
        <w:rPr>
          <w:rFonts w:cs="Arial"/>
          <w:noProof/>
        </w:rPr>
        <w:t xml:space="preserve"> </w:t>
      </w:r>
      <w:r w:rsidR="00A258C4" w:rsidRPr="003255EB">
        <w:rPr>
          <w:rFonts w:cs="Arial"/>
          <w:noProof/>
        </w:rPr>
        <w:t xml:space="preserve">učestvuje sa </w:t>
      </w:r>
      <w:r w:rsidR="003255EB" w:rsidRPr="003255EB">
        <w:rPr>
          <w:rFonts w:cs="Arial"/>
          <w:noProof/>
        </w:rPr>
        <w:t xml:space="preserve">419.634 KM ili </w:t>
      </w:r>
      <w:r w:rsidR="00A258C4" w:rsidRPr="003255EB">
        <w:rPr>
          <w:rFonts w:cs="Arial"/>
          <w:noProof/>
        </w:rPr>
        <w:t>66 %.</w:t>
      </w:r>
    </w:p>
    <w:p w14:paraId="4B344C9B" w14:textId="77777777" w:rsidR="00057A8A" w:rsidRPr="00AE31AA" w:rsidRDefault="00057A8A" w:rsidP="00EA32A0">
      <w:pPr>
        <w:spacing w:line="240" w:lineRule="auto"/>
        <w:ind w:left="567"/>
        <w:jc w:val="both"/>
        <w:rPr>
          <w:rFonts w:cs="Arial"/>
          <w:noProof/>
        </w:rPr>
      </w:pPr>
    </w:p>
    <w:p w14:paraId="3250ACFD" w14:textId="6A4622D8" w:rsidR="001F32BC" w:rsidRPr="00AE31AA" w:rsidRDefault="00C3088B" w:rsidP="000223B0">
      <w:pPr>
        <w:spacing w:line="240" w:lineRule="auto"/>
        <w:ind w:left="567"/>
        <w:jc w:val="both"/>
        <w:rPr>
          <w:rFonts w:cs="Arial"/>
          <w:noProof/>
        </w:rPr>
      </w:pPr>
      <w:r w:rsidRPr="00AE31AA">
        <w:rPr>
          <w:rFonts w:cs="Arial"/>
          <w:noProof/>
        </w:rPr>
        <w:t>Preduzeće</w:t>
      </w:r>
      <w:r w:rsidR="001F32BC" w:rsidRPr="00AE31AA">
        <w:rPr>
          <w:rFonts w:cs="Arial"/>
          <w:noProof/>
        </w:rPr>
        <w:t xml:space="preserve"> nema nikakva obezb</w:t>
      </w:r>
      <w:r w:rsidR="00A10A2A">
        <w:rPr>
          <w:rFonts w:cs="Arial"/>
          <w:noProof/>
        </w:rPr>
        <w:t>i</w:t>
      </w:r>
      <w:r w:rsidR="00AC37F9" w:rsidRPr="00AE31AA">
        <w:rPr>
          <w:rFonts w:cs="Arial"/>
          <w:noProof/>
        </w:rPr>
        <w:t>j</w:t>
      </w:r>
      <w:r w:rsidR="001F32BC" w:rsidRPr="00AE31AA">
        <w:rPr>
          <w:rFonts w:cs="Arial"/>
          <w:noProof/>
        </w:rPr>
        <w:t>eđenja potraživanja po osnovu prodaje</w:t>
      </w:r>
      <w:r w:rsidR="00D741EA" w:rsidRPr="00AE31AA">
        <w:rPr>
          <w:rFonts w:cs="Arial"/>
          <w:noProof/>
        </w:rPr>
        <w:t>.</w:t>
      </w:r>
      <w:r w:rsidR="001F32BC" w:rsidRPr="00AE31AA">
        <w:rPr>
          <w:rFonts w:cs="Arial"/>
          <w:noProof/>
        </w:rPr>
        <w:t xml:space="preserve"> </w:t>
      </w:r>
    </w:p>
    <w:p w14:paraId="638292F2" w14:textId="77777777" w:rsidR="00D741EA" w:rsidRPr="00FF3BD6" w:rsidRDefault="00D741EA" w:rsidP="000223B0">
      <w:pPr>
        <w:spacing w:line="240" w:lineRule="auto"/>
        <w:ind w:left="567"/>
        <w:jc w:val="both"/>
        <w:rPr>
          <w:rFonts w:cs="Arial"/>
          <w:noProof/>
          <w:color w:val="FF0000"/>
        </w:rPr>
      </w:pPr>
    </w:p>
    <w:p w14:paraId="20D4C424" w14:textId="77777777" w:rsidR="00E005BC" w:rsidRDefault="00E005BC" w:rsidP="00EA32A0">
      <w:pPr>
        <w:spacing w:line="240" w:lineRule="auto"/>
        <w:ind w:left="567"/>
        <w:jc w:val="both"/>
        <w:rPr>
          <w:rFonts w:cs="Arial"/>
          <w:noProof/>
          <w:color w:val="FF0000"/>
        </w:rPr>
      </w:pPr>
    </w:p>
    <w:p w14:paraId="39CFC0B2" w14:textId="77777777" w:rsidR="00E005BC" w:rsidRDefault="00E005BC" w:rsidP="00EA32A0">
      <w:pPr>
        <w:spacing w:line="240" w:lineRule="auto"/>
        <w:ind w:left="567"/>
        <w:jc w:val="both"/>
        <w:rPr>
          <w:rFonts w:cs="Arial"/>
          <w:noProof/>
          <w:color w:val="FF0000"/>
        </w:rPr>
      </w:pPr>
    </w:p>
    <w:p w14:paraId="5AB67A9D" w14:textId="77777777" w:rsidR="00E005BC" w:rsidRDefault="00E005BC" w:rsidP="00EA32A0">
      <w:pPr>
        <w:spacing w:line="240" w:lineRule="auto"/>
        <w:ind w:left="567"/>
        <w:jc w:val="both"/>
        <w:rPr>
          <w:rFonts w:cs="Arial"/>
          <w:noProof/>
          <w:color w:val="FF0000"/>
        </w:rPr>
      </w:pPr>
    </w:p>
    <w:p w14:paraId="1E37FE08" w14:textId="77777777" w:rsidR="00E005BC" w:rsidRDefault="00E005BC" w:rsidP="00893A1D">
      <w:pPr>
        <w:spacing w:line="240" w:lineRule="auto"/>
        <w:jc w:val="both"/>
        <w:rPr>
          <w:rFonts w:cs="Arial"/>
          <w:noProof/>
          <w:color w:val="FF0000"/>
        </w:rPr>
      </w:pPr>
    </w:p>
    <w:p w14:paraId="0B4AB3EA" w14:textId="13B38336" w:rsidR="00851F02" w:rsidRPr="00AE31AA" w:rsidRDefault="00AE5F81" w:rsidP="00E005BC">
      <w:pPr>
        <w:spacing w:line="240" w:lineRule="auto"/>
        <w:ind w:left="567"/>
        <w:jc w:val="both"/>
        <w:rPr>
          <w:rFonts w:cs="Arial"/>
          <w:noProof/>
        </w:rPr>
      </w:pPr>
      <w:r w:rsidRPr="00AE31AA">
        <w:rPr>
          <w:rFonts w:cs="Arial"/>
          <w:noProof/>
        </w:rPr>
        <w:t>Prom</w:t>
      </w:r>
      <w:r w:rsidR="00AC37F9" w:rsidRPr="00AE31AA">
        <w:rPr>
          <w:rFonts w:cs="Arial"/>
          <w:noProof/>
        </w:rPr>
        <w:t>j</w:t>
      </w:r>
      <w:r w:rsidRPr="00AE31AA">
        <w:rPr>
          <w:rFonts w:cs="Arial"/>
          <w:noProof/>
        </w:rPr>
        <w:t>ene na računu ispravke vr</w:t>
      </w:r>
      <w:r w:rsidR="00AC37F9" w:rsidRPr="00AE31AA">
        <w:rPr>
          <w:rFonts w:cs="Arial"/>
          <w:noProof/>
        </w:rPr>
        <w:t>ij</w:t>
      </w:r>
      <w:r w:rsidRPr="00AE31AA">
        <w:rPr>
          <w:rFonts w:cs="Arial"/>
          <w:noProof/>
        </w:rPr>
        <w:t>ednosti potraživanja su:</w:t>
      </w:r>
    </w:p>
    <w:p w14:paraId="255BEED4" w14:textId="77777777" w:rsidR="00851F02" w:rsidRPr="00FF3BD6" w:rsidRDefault="00851F02" w:rsidP="00EA32A0">
      <w:pPr>
        <w:spacing w:line="240" w:lineRule="auto"/>
        <w:ind w:left="567"/>
        <w:jc w:val="both"/>
        <w:rPr>
          <w:rFonts w:cs="Arial"/>
          <w:noProof/>
          <w:color w:val="FF0000"/>
        </w:rPr>
      </w:pPr>
    </w:p>
    <w:tbl>
      <w:tblPr>
        <w:tblW w:w="8660" w:type="dxa"/>
        <w:tblLook w:val="04A0" w:firstRow="1" w:lastRow="0" w:firstColumn="1" w:lastColumn="0" w:noHBand="0" w:noVBand="1"/>
      </w:tblPr>
      <w:tblGrid>
        <w:gridCol w:w="5260"/>
        <w:gridCol w:w="1700"/>
        <w:gridCol w:w="1700"/>
      </w:tblGrid>
      <w:tr w:rsidR="009366E7" w:rsidRPr="009366E7" w14:paraId="6888D969" w14:textId="77777777" w:rsidTr="009366E7">
        <w:trPr>
          <w:trHeight w:val="20"/>
        </w:trPr>
        <w:tc>
          <w:tcPr>
            <w:tcW w:w="5260" w:type="dxa"/>
            <w:tcBorders>
              <w:top w:val="nil"/>
              <w:left w:val="nil"/>
              <w:bottom w:val="nil"/>
              <w:right w:val="nil"/>
            </w:tcBorders>
            <w:shd w:val="clear" w:color="auto" w:fill="auto"/>
            <w:vAlign w:val="center"/>
            <w:hideMark/>
          </w:tcPr>
          <w:p w14:paraId="2473148E" w14:textId="77777777" w:rsidR="009366E7" w:rsidRPr="009366E7" w:rsidRDefault="009366E7" w:rsidP="009366E7">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6DE84C19" w14:textId="77777777" w:rsidR="009366E7" w:rsidRPr="009366E7" w:rsidRDefault="009366E7" w:rsidP="009366E7">
            <w:pPr>
              <w:spacing w:line="240" w:lineRule="auto"/>
              <w:jc w:val="right"/>
              <w:rPr>
                <w:rFonts w:cs="Arial"/>
                <w:b/>
                <w:bCs/>
                <w:lang w:val="en-US"/>
              </w:rPr>
            </w:pPr>
            <w:r w:rsidRPr="009366E7">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03BC43FC" w14:textId="77777777" w:rsidR="009366E7" w:rsidRPr="009366E7" w:rsidRDefault="009366E7" w:rsidP="009366E7">
            <w:pPr>
              <w:spacing w:line="240" w:lineRule="auto"/>
              <w:jc w:val="right"/>
              <w:rPr>
                <w:rFonts w:cs="Arial"/>
                <w:b/>
                <w:bCs/>
                <w:lang w:val="en-US"/>
              </w:rPr>
            </w:pPr>
            <w:r w:rsidRPr="009366E7">
              <w:rPr>
                <w:rFonts w:cs="Arial"/>
                <w:b/>
                <w:bCs/>
                <w:noProof/>
              </w:rPr>
              <w:t>2019.</w:t>
            </w:r>
          </w:p>
        </w:tc>
      </w:tr>
      <w:tr w:rsidR="009366E7" w:rsidRPr="009366E7" w14:paraId="4628CBAF" w14:textId="77777777" w:rsidTr="009366E7">
        <w:trPr>
          <w:trHeight w:val="20"/>
        </w:trPr>
        <w:tc>
          <w:tcPr>
            <w:tcW w:w="5260" w:type="dxa"/>
            <w:tcBorders>
              <w:top w:val="nil"/>
              <w:left w:val="nil"/>
              <w:bottom w:val="nil"/>
              <w:right w:val="nil"/>
            </w:tcBorders>
            <w:shd w:val="clear" w:color="auto" w:fill="auto"/>
            <w:vAlign w:val="center"/>
            <w:hideMark/>
          </w:tcPr>
          <w:p w14:paraId="65097A31" w14:textId="77777777" w:rsidR="009366E7" w:rsidRPr="009366E7" w:rsidRDefault="009366E7" w:rsidP="009366E7">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37A19CF7" w14:textId="77777777" w:rsidR="009366E7" w:rsidRPr="009366E7" w:rsidRDefault="009366E7" w:rsidP="009366E7">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4E0F908A" w14:textId="77777777" w:rsidR="009366E7" w:rsidRPr="009366E7" w:rsidRDefault="009366E7" w:rsidP="009366E7">
            <w:pPr>
              <w:spacing w:line="240" w:lineRule="auto"/>
              <w:ind w:firstLineChars="100" w:firstLine="200"/>
              <w:jc w:val="right"/>
              <w:rPr>
                <w:rFonts w:ascii="Times New Roman" w:hAnsi="Times New Roman"/>
                <w:lang w:val="en-US"/>
              </w:rPr>
            </w:pPr>
          </w:p>
        </w:tc>
      </w:tr>
      <w:tr w:rsidR="009366E7" w:rsidRPr="009366E7" w14:paraId="6B27D777" w14:textId="77777777" w:rsidTr="009366E7">
        <w:trPr>
          <w:trHeight w:val="20"/>
        </w:trPr>
        <w:tc>
          <w:tcPr>
            <w:tcW w:w="5260" w:type="dxa"/>
            <w:tcBorders>
              <w:top w:val="nil"/>
              <w:left w:val="nil"/>
              <w:bottom w:val="nil"/>
              <w:right w:val="nil"/>
            </w:tcBorders>
            <w:shd w:val="clear" w:color="auto" w:fill="auto"/>
            <w:vAlign w:val="center"/>
            <w:hideMark/>
          </w:tcPr>
          <w:p w14:paraId="261AD257" w14:textId="77777777" w:rsidR="009366E7" w:rsidRPr="009366E7" w:rsidRDefault="009366E7" w:rsidP="009366E7">
            <w:pPr>
              <w:spacing w:line="240" w:lineRule="auto"/>
              <w:ind w:firstLineChars="100" w:firstLine="201"/>
              <w:rPr>
                <w:rFonts w:cs="Arial"/>
                <w:b/>
                <w:bCs/>
                <w:lang w:val="en-US"/>
              </w:rPr>
            </w:pPr>
            <w:r w:rsidRPr="009366E7">
              <w:rPr>
                <w:rFonts w:cs="Arial"/>
                <w:b/>
                <w:bCs/>
                <w:lang w:val="sr-Latn-RS"/>
              </w:rPr>
              <w:t>Stanje na dan 1. januara</w:t>
            </w:r>
          </w:p>
        </w:tc>
        <w:tc>
          <w:tcPr>
            <w:tcW w:w="1700" w:type="dxa"/>
            <w:tcBorders>
              <w:top w:val="nil"/>
              <w:left w:val="nil"/>
              <w:bottom w:val="nil"/>
              <w:right w:val="nil"/>
            </w:tcBorders>
            <w:shd w:val="clear" w:color="auto" w:fill="auto"/>
            <w:vAlign w:val="center"/>
            <w:hideMark/>
          </w:tcPr>
          <w:p w14:paraId="6E041E4E" w14:textId="77777777" w:rsidR="009366E7" w:rsidRPr="009366E7" w:rsidRDefault="009366E7" w:rsidP="009366E7">
            <w:pPr>
              <w:spacing w:line="240" w:lineRule="auto"/>
              <w:ind w:firstLineChars="100" w:firstLine="200"/>
              <w:jc w:val="right"/>
              <w:rPr>
                <w:rFonts w:cs="Arial"/>
                <w:lang w:val="en-US"/>
              </w:rPr>
            </w:pPr>
            <w:r w:rsidRPr="009366E7">
              <w:rPr>
                <w:rFonts w:cs="Arial"/>
                <w:lang w:val="en-US"/>
              </w:rPr>
              <w:t>2.712.148</w:t>
            </w:r>
          </w:p>
        </w:tc>
        <w:tc>
          <w:tcPr>
            <w:tcW w:w="1700" w:type="dxa"/>
            <w:tcBorders>
              <w:top w:val="nil"/>
              <w:left w:val="nil"/>
              <w:bottom w:val="nil"/>
              <w:right w:val="nil"/>
            </w:tcBorders>
            <w:shd w:val="clear" w:color="auto" w:fill="auto"/>
            <w:vAlign w:val="center"/>
            <w:hideMark/>
          </w:tcPr>
          <w:p w14:paraId="2F0B9A36" w14:textId="77777777" w:rsidR="009366E7" w:rsidRPr="009366E7" w:rsidRDefault="009366E7" w:rsidP="009366E7">
            <w:pPr>
              <w:spacing w:line="240" w:lineRule="auto"/>
              <w:ind w:firstLineChars="100" w:firstLine="200"/>
              <w:jc w:val="right"/>
              <w:rPr>
                <w:rFonts w:cs="Arial"/>
                <w:lang w:val="en-US"/>
              </w:rPr>
            </w:pPr>
            <w:r w:rsidRPr="009366E7">
              <w:rPr>
                <w:rFonts w:cs="Arial"/>
                <w:noProof/>
              </w:rPr>
              <w:t>2.453.723</w:t>
            </w:r>
          </w:p>
        </w:tc>
      </w:tr>
      <w:tr w:rsidR="009366E7" w:rsidRPr="009366E7" w14:paraId="01922CE9" w14:textId="77777777" w:rsidTr="009366E7">
        <w:trPr>
          <w:trHeight w:val="20"/>
        </w:trPr>
        <w:tc>
          <w:tcPr>
            <w:tcW w:w="5260" w:type="dxa"/>
            <w:tcBorders>
              <w:top w:val="nil"/>
              <w:left w:val="nil"/>
              <w:bottom w:val="nil"/>
              <w:right w:val="nil"/>
            </w:tcBorders>
            <w:shd w:val="clear" w:color="auto" w:fill="auto"/>
            <w:vAlign w:val="center"/>
            <w:hideMark/>
          </w:tcPr>
          <w:p w14:paraId="7281E5DD" w14:textId="67E71EC6" w:rsidR="009366E7" w:rsidRPr="00143A5E" w:rsidRDefault="009366E7" w:rsidP="009366E7">
            <w:pPr>
              <w:spacing w:line="240" w:lineRule="auto"/>
              <w:ind w:firstLineChars="100" w:firstLine="200"/>
              <w:rPr>
                <w:rFonts w:cs="Arial"/>
                <w:lang w:val="en-US"/>
              </w:rPr>
            </w:pPr>
            <w:r w:rsidRPr="00143A5E">
              <w:rPr>
                <w:rFonts w:cs="Arial"/>
                <w:lang w:val="sr-Latn-RS"/>
              </w:rPr>
              <w:t>Dodatna ispravka vrijednosti (Napomena 3</w:t>
            </w:r>
            <w:r w:rsidR="009E59BE" w:rsidRPr="00143A5E">
              <w:rPr>
                <w:rFonts w:cs="Arial"/>
                <w:lang w:val="sr-Latn-RS"/>
              </w:rPr>
              <w:t>6</w:t>
            </w:r>
            <w:r w:rsidRPr="00143A5E">
              <w:rPr>
                <w:rFonts w:cs="Arial"/>
                <w:lang w:val="sr-Latn-RS"/>
              </w:rPr>
              <w:t>)</w:t>
            </w:r>
          </w:p>
        </w:tc>
        <w:tc>
          <w:tcPr>
            <w:tcW w:w="1700" w:type="dxa"/>
            <w:tcBorders>
              <w:top w:val="nil"/>
              <w:left w:val="nil"/>
              <w:bottom w:val="nil"/>
              <w:right w:val="nil"/>
            </w:tcBorders>
            <w:shd w:val="clear" w:color="auto" w:fill="auto"/>
            <w:vAlign w:val="center"/>
            <w:hideMark/>
          </w:tcPr>
          <w:p w14:paraId="7C5C5661" w14:textId="77777777" w:rsidR="009366E7" w:rsidRPr="009366E7" w:rsidRDefault="009366E7" w:rsidP="009366E7">
            <w:pPr>
              <w:spacing w:line="240" w:lineRule="auto"/>
              <w:ind w:firstLineChars="100" w:firstLine="200"/>
              <w:jc w:val="right"/>
              <w:rPr>
                <w:rFonts w:cs="Arial"/>
                <w:lang w:val="en-US"/>
              </w:rPr>
            </w:pPr>
            <w:r w:rsidRPr="009366E7">
              <w:rPr>
                <w:rFonts w:cs="Arial"/>
                <w:lang w:val="en-US"/>
              </w:rPr>
              <w:t>335.608</w:t>
            </w:r>
          </w:p>
        </w:tc>
        <w:tc>
          <w:tcPr>
            <w:tcW w:w="1700" w:type="dxa"/>
            <w:tcBorders>
              <w:top w:val="nil"/>
              <w:left w:val="nil"/>
              <w:bottom w:val="nil"/>
              <w:right w:val="nil"/>
            </w:tcBorders>
            <w:shd w:val="clear" w:color="auto" w:fill="auto"/>
            <w:vAlign w:val="center"/>
            <w:hideMark/>
          </w:tcPr>
          <w:p w14:paraId="7D6AB441" w14:textId="77777777" w:rsidR="009366E7" w:rsidRPr="009366E7" w:rsidRDefault="009366E7" w:rsidP="009366E7">
            <w:pPr>
              <w:spacing w:line="240" w:lineRule="auto"/>
              <w:ind w:firstLineChars="100" w:firstLine="200"/>
              <w:jc w:val="right"/>
              <w:rPr>
                <w:rFonts w:cs="Arial"/>
                <w:lang w:val="en-US"/>
              </w:rPr>
            </w:pPr>
            <w:r w:rsidRPr="009366E7">
              <w:rPr>
                <w:rFonts w:cs="Arial"/>
                <w:noProof/>
              </w:rPr>
              <w:t>514.394</w:t>
            </w:r>
          </w:p>
        </w:tc>
      </w:tr>
      <w:tr w:rsidR="009366E7" w:rsidRPr="009366E7" w14:paraId="48DDA05B" w14:textId="77777777" w:rsidTr="009366E7">
        <w:trPr>
          <w:trHeight w:val="20"/>
        </w:trPr>
        <w:tc>
          <w:tcPr>
            <w:tcW w:w="5260" w:type="dxa"/>
            <w:tcBorders>
              <w:top w:val="nil"/>
              <w:left w:val="nil"/>
              <w:bottom w:val="nil"/>
              <w:right w:val="nil"/>
            </w:tcBorders>
            <w:shd w:val="clear" w:color="auto" w:fill="auto"/>
            <w:vAlign w:val="center"/>
            <w:hideMark/>
          </w:tcPr>
          <w:p w14:paraId="5FD18D88" w14:textId="77777777" w:rsidR="009366E7" w:rsidRPr="00143A5E" w:rsidRDefault="009366E7" w:rsidP="009366E7">
            <w:pPr>
              <w:spacing w:line="240" w:lineRule="auto"/>
              <w:ind w:firstLineChars="100" w:firstLine="200"/>
              <w:rPr>
                <w:rFonts w:cs="Arial"/>
                <w:lang w:val="en-US"/>
              </w:rPr>
            </w:pPr>
            <w:r w:rsidRPr="00143A5E">
              <w:rPr>
                <w:rFonts w:cs="Arial"/>
                <w:lang w:val="sr-Latn-RS"/>
              </w:rPr>
              <w:t>Direktan otpis prethodno ispravljenih potraživanja</w:t>
            </w:r>
          </w:p>
        </w:tc>
        <w:tc>
          <w:tcPr>
            <w:tcW w:w="1700" w:type="dxa"/>
            <w:tcBorders>
              <w:top w:val="nil"/>
              <w:left w:val="nil"/>
              <w:bottom w:val="nil"/>
              <w:right w:val="nil"/>
            </w:tcBorders>
            <w:shd w:val="clear" w:color="auto" w:fill="auto"/>
            <w:vAlign w:val="center"/>
            <w:hideMark/>
          </w:tcPr>
          <w:p w14:paraId="052F7EAA" w14:textId="0B1091CA" w:rsidR="009366E7" w:rsidRPr="009366E7" w:rsidRDefault="008271A4" w:rsidP="009366E7">
            <w:pPr>
              <w:spacing w:line="240" w:lineRule="auto"/>
              <w:ind w:firstLineChars="100" w:firstLine="200"/>
              <w:jc w:val="right"/>
              <w:rPr>
                <w:rFonts w:cs="Arial"/>
                <w:lang w:val="en-US"/>
              </w:rPr>
            </w:pPr>
            <w:r>
              <w:rPr>
                <w:rFonts w:cs="Arial"/>
                <w:lang w:val="en-US"/>
              </w:rPr>
              <w:t>117.884</w:t>
            </w:r>
          </w:p>
        </w:tc>
        <w:tc>
          <w:tcPr>
            <w:tcW w:w="1700" w:type="dxa"/>
            <w:tcBorders>
              <w:top w:val="nil"/>
              <w:left w:val="nil"/>
              <w:bottom w:val="nil"/>
              <w:right w:val="nil"/>
            </w:tcBorders>
            <w:shd w:val="clear" w:color="auto" w:fill="auto"/>
            <w:vAlign w:val="center"/>
            <w:hideMark/>
          </w:tcPr>
          <w:p w14:paraId="0A1B000D" w14:textId="77777777" w:rsidR="009366E7" w:rsidRPr="009366E7" w:rsidRDefault="009366E7" w:rsidP="009366E7">
            <w:pPr>
              <w:spacing w:line="240" w:lineRule="auto"/>
              <w:ind w:firstLineChars="100" w:firstLine="200"/>
              <w:jc w:val="right"/>
              <w:rPr>
                <w:rFonts w:cs="Arial"/>
                <w:lang w:val="en-US"/>
              </w:rPr>
            </w:pPr>
            <w:r w:rsidRPr="009366E7">
              <w:rPr>
                <w:rFonts w:cs="Arial"/>
                <w:noProof/>
              </w:rPr>
              <w:t>0</w:t>
            </w:r>
          </w:p>
        </w:tc>
      </w:tr>
      <w:tr w:rsidR="009366E7" w:rsidRPr="009366E7" w14:paraId="6E08C46C" w14:textId="77777777" w:rsidTr="009366E7">
        <w:trPr>
          <w:trHeight w:val="20"/>
        </w:trPr>
        <w:tc>
          <w:tcPr>
            <w:tcW w:w="5260" w:type="dxa"/>
            <w:tcBorders>
              <w:top w:val="nil"/>
              <w:left w:val="nil"/>
              <w:bottom w:val="nil"/>
              <w:right w:val="nil"/>
            </w:tcBorders>
            <w:shd w:val="clear" w:color="auto" w:fill="auto"/>
            <w:vAlign w:val="center"/>
            <w:hideMark/>
          </w:tcPr>
          <w:p w14:paraId="795D8E49" w14:textId="3676C86B" w:rsidR="009366E7" w:rsidRPr="00143A5E" w:rsidRDefault="009366E7" w:rsidP="009366E7">
            <w:pPr>
              <w:spacing w:line="240" w:lineRule="auto"/>
              <w:ind w:firstLineChars="100" w:firstLine="200"/>
              <w:rPr>
                <w:rFonts w:cs="Arial"/>
                <w:lang w:val="en-US"/>
              </w:rPr>
            </w:pPr>
            <w:r w:rsidRPr="00143A5E">
              <w:rPr>
                <w:rFonts w:cs="Arial"/>
                <w:lang w:val="sr-Latn-RS"/>
              </w:rPr>
              <w:t>Naplaćena ispravljena potraživanja (Napomena 3</w:t>
            </w:r>
            <w:r w:rsidR="009E59BE" w:rsidRPr="00143A5E">
              <w:rPr>
                <w:rFonts w:cs="Arial"/>
                <w:lang w:val="sr-Latn-RS"/>
              </w:rPr>
              <w:t>5</w:t>
            </w:r>
            <w:r w:rsidRPr="00143A5E">
              <w:rPr>
                <w:rFonts w:cs="Arial"/>
                <w:lang w:val="sr-Latn-RS"/>
              </w:rPr>
              <w:t>)</w:t>
            </w:r>
          </w:p>
        </w:tc>
        <w:tc>
          <w:tcPr>
            <w:tcW w:w="1700" w:type="dxa"/>
            <w:tcBorders>
              <w:top w:val="nil"/>
              <w:left w:val="nil"/>
              <w:bottom w:val="nil"/>
              <w:right w:val="nil"/>
            </w:tcBorders>
            <w:shd w:val="clear" w:color="auto" w:fill="auto"/>
            <w:vAlign w:val="center"/>
            <w:hideMark/>
          </w:tcPr>
          <w:p w14:paraId="15286E73" w14:textId="3F1FFF82" w:rsidR="009366E7" w:rsidRPr="009366E7" w:rsidRDefault="008271A4" w:rsidP="009366E7">
            <w:pPr>
              <w:spacing w:line="240" w:lineRule="auto"/>
              <w:ind w:firstLineChars="100" w:firstLine="200"/>
              <w:jc w:val="right"/>
              <w:rPr>
                <w:rFonts w:cs="Arial"/>
                <w:lang w:val="en-US"/>
              </w:rPr>
            </w:pPr>
            <w:r>
              <w:rPr>
                <w:rFonts w:cs="Arial"/>
                <w:lang w:val="en-US"/>
              </w:rPr>
              <w:t>217.058</w:t>
            </w:r>
          </w:p>
        </w:tc>
        <w:tc>
          <w:tcPr>
            <w:tcW w:w="1700" w:type="dxa"/>
            <w:tcBorders>
              <w:top w:val="nil"/>
              <w:left w:val="nil"/>
              <w:bottom w:val="nil"/>
              <w:right w:val="nil"/>
            </w:tcBorders>
            <w:shd w:val="clear" w:color="auto" w:fill="auto"/>
            <w:vAlign w:val="center"/>
            <w:hideMark/>
          </w:tcPr>
          <w:p w14:paraId="4B21E2DB" w14:textId="77777777" w:rsidR="009366E7" w:rsidRPr="009366E7" w:rsidRDefault="009366E7" w:rsidP="009366E7">
            <w:pPr>
              <w:spacing w:line="240" w:lineRule="auto"/>
              <w:ind w:firstLineChars="100" w:firstLine="200"/>
              <w:jc w:val="right"/>
              <w:rPr>
                <w:rFonts w:cs="Arial"/>
                <w:lang w:val="en-US"/>
              </w:rPr>
            </w:pPr>
            <w:r w:rsidRPr="009366E7">
              <w:rPr>
                <w:rFonts w:cs="Arial"/>
                <w:noProof/>
              </w:rPr>
              <w:t>255.970</w:t>
            </w:r>
          </w:p>
        </w:tc>
      </w:tr>
      <w:tr w:rsidR="009366E7" w:rsidRPr="009366E7" w14:paraId="04C4FB12" w14:textId="77777777" w:rsidTr="009366E7">
        <w:trPr>
          <w:trHeight w:val="20"/>
        </w:trPr>
        <w:tc>
          <w:tcPr>
            <w:tcW w:w="5260" w:type="dxa"/>
            <w:tcBorders>
              <w:top w:val="nil"/>
              <w:left w:val="nil"/>
              <w:bottom w:val="nil"/>
              <w:right w:val="nil"/>
            </w:tcBorders>
            <w:shd w:val="clear" w:color="auto" w:fill="auto"/>
            <w:vAlign w:val="center"/>
            <w:hideMark/>
          </w:tcPr>
          <w:p w14:paraId="61644D68" w14:textId="77777777" w:rsidR="009366E7" w:rsidRPr="009366E7" w:rsidRDefault="009366E7" w:rsidP="009366E7">
            <w:pPr>
              <w:spacing w:line="240" w:lineRule="auto"/>
              <w:ind w:firstLineChars="100" w:firstLine="200"/>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5FFA7774" w14:textId="77777777" w:rsidR="009366E7" w:rsidRPr="009366E7" w:rsidRDefault="009366E7" w:rsidP="009366E7">
            <w:pPr>
              <w:spacing w:line="240" w:lineRule="auto"/>
              <w:ind w:firstLineChars="100" w:firstLine="201"/>
              <w:jc w:val="right"/>
              <w:rPr>
                <w:rFonts w:cs="Arial"/>
                <w:b/>
                <w:bCs/>
                <w:lang w:val="en-US"/>
              </w:rPr>
            </w:pPr>
            <w:r w:rsidRPr="009366E7">
              <w:rPr>
                <w:rFonts w:cs="Arial"/>
                <w:b/>
                <w:bCs/>
                <w:lang w:val="en-US"/>
              </w:rPr>
              <w:t> </w:t>
            </w:r>
          </w:p>
        </w:tc>
        <w:tc>
          <w:tcPr>
            <w:tcW w:w="1700" w:type="dxa"/>
            <w:tcBorders>
              <w:top w:val="single" w:sz="8" w:space="0" w:color="auto"/>
              <w:left w:val="nil"/>
              <w:bottom w:val="nil"/>
              <w:right w:val="nil"/>
            </w:tcBorders>
            <w:shd w:val="clear" w:color="auto" w:fill="auto"/>
            <w:vAlign w:val="center"/>
            <w:hideMark/>
          </w:tcPr>
          <w:p w14:paraId="26C593D4" w14:textId="77777777" w:rsidR="009366E7" w:rsidRPr="009366E7" w:rsidRDefault="009366E7" w:rsidP="009366E7">
            <w:pPr>
              <w:spacing w:line="240" w:lineRule="auto"/>
              <w:ind w:firstLineChars="100" w:firstLine="201"/>
              <w:jc w:val="right"/>
              <w:rPr>
                <w:rFonts w:cs="Arial"/>
                <w:b/>
                <w:bCs/>
                <w:lang w:val="en-US"/>
              </w:rPr>
            </w:pPr>
            <w:r w:rsidRPr="009366E7">
              <w:rPr>
                <w:rFonts w:cs="Arial"/>
                <w:b/>
                <w:bCs/>
                <w:noProof/>
              </w:rPr>
              <w:t> </w:t>
            </w:r>
          </w:p>
        </w:tc>
      </w:tr>
      <w:tr w:rsidR="009366E7" w:rsidRPr="009366E7" w14:paraId="40F00E5B" w14:textId="77777777" w:rsidTr="009366E7">
        <w:trPr>
          <w:trHeight w:val="20"/>
        </w:trPr>
        <w:tc>
          <w:tcPr>
            <w:tcW w:w="5260" w:type="dxa"/>
            <w:tcBorders>
              <w:top w:val="nil"/>
              <w:left w:val="nil"/>
              <w:bottom w:val="nil"/>
              <w:right w:val="nil"/>
            </w:tcBorders>
            <w:shd w:val="clear" w:color="auto" w:fill="auto"/>
            <w:vAlign w:val="center"/>
            <w:hideMark/>
          </w:tcPr>
          <w:p w14:paraId="13E086DB" w14:textId="77777777" w:rsidR="009366E7" w:rsidRPr="009366E7" w:rsidRDefault="009366E7" w:rsidP="009366E7">
            <w:pPr>
              <w:spacing w:line="240" w:lineRule="auto"/>
              <w:ind w:firstLineChars="100" w:firstLine="201"/>
              <w:rPr>
                <w:rFonts w:cs="Arial"/>
                <w:b/>
                <w:bCs/>
                <w:lang w:val="en-US"/>
              </w:rPr>
            </w:pPr>
            <w:r w:rsidRPr="009366E7">
              <w:rPr>
                <w:rFonts w:cs="Arial"/>
                <w:b/>
                <w:bCs/>
                <w:lang w:val="sr-Latn-RS"/>
              </w:rPr>
              <w:t>Stanje na dan 31. decembra</w:t>
            </w:r>
          </w:p>
        </w:tc>
        <w:tc>
          <w:tcPr>
            <w:tcW w:w="1700" w:type="dxa"/>
            <w:tcBorders>
              <w:top w:val="nil"/>
              <w:left w:val="nil"/>
              <w:bottom w:val="double" w:sz="6" w:space="0" w:color="auto"/>
              <w:right w:val="nil"/>
            </w:tcBorders>
            <w:shd w:val="clear" w:color="auto" w:fill="auto"/>
            <w:vAlign w:val="center"/>
            <w:hideMark/>
          </w:tcPr>
          <w:p w14:paraId="27A24492" w14:textId="77777777" w:rsidR="009366E7" w:rsidRPr="009366E7" w:rsidRDefault="009366E7" w:rsidP="009366E7">
            <w:pPr>
              <w:spacing w:line="240" w:lineRule="auto"/>
              <w:ind w:firstLineChars="100" w:firstLine="201"/>
              <w:jc w:val="right"/>
              <w:rPr>
                <w:rFonts w:cs="Arial"/>
                <w:b/>
                <w:bCs/>
                <w:lang w:val="en-US"/>
              </w:rPr>
            </w:pPr>
            <w:r w:rsidRPr="009366E7">
              <w:rPr>
                <w:rFonts w:cs="Arial"/>
                <w:b/>
                <w:bCs/>
                <w:lang w:val="en-US"/>
              </w:rPr>
              <w:t>2.712.814</w:t>
            </w:r>
          </w:p>
        </w:tc>
        <w:tc>
          <w:tcPr>
            <w:tcW w:w="1700" w:type="dxa"/>
            <w:tcBorders>
              <w:top w:val="nil"/>
              <w:left w:val="nil"/>
              <w:bottom w:val="double" w:sz="6" w:space="0" w:color="auto"/>
              <w:right w:val="nil"/>
            </w:tcBorders>
            <w:shd w:val="clear" w:color="auto" w:fill="auto"/>
            <w:vAlign w:val="center"/>
            <w:hideMark/>
          </w:tcPr>
          <w:p w14:paraId="172D53AF" w14:textId="77777777" w:rsidR="009366E7" w:rsidRPr="009366E7" w:rsidRDefault="009366E7" w:rsidP="009366E7">
            <w:pPr>
              <w:spacing w:line="240" w:lineRule="auto"/>
              <w:ind w:firstLineChars="100" w:firstLine="201"/>
              <w:jc w:val="right"/>
              <w:rPr>
                <w:rFonts w:cs="Arial"/>
                <w:b/>
                <w:bCs/>
                <w:lang w:val="en-US"/>
              </w:rPr>
            </w:pPr>
            <w:r w:rsidRPr="009366E7">
              <w:rPr>
                <w:rFonts w:cs="Arial"/>
                <w:b/>
                <w:bCs/>
                <w:noProof/>
              </w:rPr>
              <w:t>2.712.148</w:t>
            </w:r>
          </w:p>
        </w:tc>
      </w:tr>
    </w:tbl>
    <w:p w14:paraId="6AC88305" w14:textId="77777777" w:rsidR="00CB569A" w:rsidRPr="00FF3BD6" w:rsidRDefault="00CB569A" w:rsidP="006C1900">
      <w:pPr>
        <w:spacing w:line="240" w:lineRule="auto"/>
        <w:ind w:left="567" w:hanging="567"/>
        <w:rPr>
          <w:b/>
          <w:noProof/>
          <w:color w:val="FF0000"/>
        </w:rPr>
      </w:pPr>
    </w:p>
    <w:p w14:paraId="1D4A4615" w14:textId="39EF5FF4" w:rsidR="00B24DA4" w:rsidRPr="00FF3BD6" w:rsidRDefault="00B24DA4" w:rsidP="00EA32A0">
      <w:pPr>
        <w:spacing w:line="240" w:lineRule="auto"/>
        <w:ind w:left="567"/>
        <w:jc w:val="both"/>
        <w:rPr>
          <w:rFonts w:cs="Arial"/>
          <w:noProof/>
          <w:color w:val="FF0000"/>
        </w:rPr>
      </w:pPr>
    </w:p>
    <w:p w14:paraId="12094229" w14:textId="4A916E49" w:rsidR="00AE5F81" w:rsidRPr="009E59BE" w:rsidRDefault="00AE5F81" w:rsidP="00EA32A0">
      <w:pPr>
        <w:spacing w:line="240" w:lineRule="auto"/>
        <w:ind w:left="567"/>
        <w:jc w:val="both"/>
        <w:rPr>
          <w:rFonts w:cs="Arial"/>
          <w:noProof/>
        </w:rPr>
      </w:pPr>
      <w:r w:rsidRPr="009E59BE">
        <w:rPr>
          <w:rFonts w:cs="Arial"/>
          <w:noProof/>
        </w:rPr>
        <w:t>Formiranje i ukidanje ispravke vr</w:t>
      </w:r>
      <w:r w:rsidR="00AC37F9" w:rsidRPr="009E59BE">
        <w:rPr>
          <w:rFonts w:cs="Arial"/>
          <w:noProof/>
        </w:rPr>
        <w:t>ij</w:t>
      </w:r>
      <w:r w:rsidRPr="009E59BE">
        <w:rPr>
          <w:rFonts w:cs="Arial"/>
          <w:noProof/>
        </w:rPr>
        <w:t xml:space="preserve">ednosti potraživanja iskazuje se u okviru </w:t>
      </w:r>
      <w:r w:rsidRPr="009E59BE">
        <w:rPr>
          <w:noProof/>
        </w:rPr>
        <w:t>"</w:t>
      </w:r>
      <w:r w:rsidRPr="009E59BE">
        <w:rPr>
          <w:rFonts w:cs="Arial"/>
          <w:noProof/>
        </w:rPr>
        <w:t>Ostalih rashoda/ostalih prihoda</w:t>
      </w:r>
      <w:r w:rsidRPr="009E59BE">
        <w:rPr>
          <w:noProof/>
        </w:rPr>
        <w:t>"</w:t>
      </w:r>
      <w:r w:rsidR="00470DAF" w:rsidRPr="009E59BE">
        <w:rPr>
          <w:rFonts w:cs="Arial"/>
          <w:noProof/>
        </w:rPr>
        <w:t xml:space="preserve"> u </w:t>
      </w:r>
      <w:r w:rsidR="00463ED4" w:rsidRPr="009E59BE">
        <w:rPr>
          <w:rFonts w:cs="Arial"/>
          <w:noProof/>
        </w:rPr>
        <w:t xml:space="preserve">izvještaju o dobitku i gubitku i ostaloj sveobuhvatnoj dobiti </w:t>
      </w:r>
      <w:r w:rsidRPr="009E59BE">
        <w:rPr>
          <w:rFonts w:cs="Arial"/>
          <w:noProof/>
        </w:rPr>
        <w:t xml:space="preserve">(napomene </w:t>
      </w:r>
      <w:r w:rsidR="0094595F" w:rsidRPr="009E59BE">
        <w:rPr>
          <w:rFonts w:cs="Arial"/>
          <w:noProof/>
        </w:rPr>
        <w:t>3</w:t>
      </w:r>
      <w:r w:rsidR="009E59BE" w:rsidRPr="009E59BE">
        <w:rPr>
          <w:rFonts w:cs="Arial"/>
          <w:noProof/>
        </w:rPr>
        <w:t>5</w:t>
      </w:r>
      <w:r w:rsidRPr="009E59BE">
        <w:rPr>
          <w:rFonts w:cs="Arial"/>
          <w:noProof/>
        </w:rPr>
        <w:t xml:space="preserve"> i </w:t>
      </w:r>
      <w:r w:rsidR="00C713EB" w:rsidRPr="009E59BE">
        <w:rPr>
          <w:rFonts w:cs="Arial"/>
          <w:noProof/>
        </w:rPr>
        <w:t>3</w:t>
      </w:r>
      <w:r w:rsidR="009E59BE" w:rsidRPr="009E59BE">
        <w:rPr>
          <w:rFonts w:cs="Arial"/>
          <w:noProof/>
        </w:rPr>
        <w:t>6</w:t>
      </w:r>
      <w:r w:rsidRPr="009E59BE">
        <w:rPr>
          <w:rFonts w:cs="Arial"/>
          <w:noProof/>
        </w:rPr>
        <w:t>). Iznosi knjiženi u korist ispravke vr</w:t>
      </w:r>
      <w:r w:rsidR="00AC37F9" w:rsidRPr="009E59BE">
        <w:rPr>
          <w:rFonts w:cs="Arial"/>
          <w:noProof/>
        </w:rPr>
        <w:t>ij</w:t>
      </w:r>
      <w:r w:rsidRPr="009E59BE">
        <w:rPr>
          <w:rFonts w:cs="Arial"/>
          <w:noProof/>
        </w:rPr>
        <w:t>ednosti isknjižavaju se kada se ne očekuje da će biti naplaćeni</w:t>
      </w:r>
      <w:r w:rsidR="00AD3B97">
        <w:rPr>
          <w:rFonts w:cs="Arial"/>
          <w:noProof/>
        </w:rPr>
        <w:t>,</w:t>
      </w:r>
      <w:r w:rsidR="00E005BC">
        <w:rPr>
          <w:rFonts w:cs="Arial"/>
          <w:noProof/>
        </w:rPr>
        <w:t xml:space="preserve"> a fakturisani su u tekućem periodu</w:t>
      </w:r>
      <w:r w:rsidRPr="009E59BE">
        <w:rPr>
          <w:rFonts w:cs="Arial"/>
          <w:noProof/>
        </w:rPr>
        <w:t>.</w:t>
      </w:r>
    </w:p>
    <w:p w14:paraId="083BE82E" w14:textId="77777777" w:rsidR="00AE5F81" w:rsidRPr="009E59BE" w:rsidRDefault="00AE5F81" w:rsidP="00EA32A0">
      <w:pPr>
        <w:spacing w:line="240" w:lineRule="auto"/>
        <w:ind w:left="567"/>
        <w:jc w:val="both"/>
        <w:rPr>
          <w:rFonts w:cs="Arial"/>
          <w:noProof/>
        </w:rPr>
      </w:pPr>
    </w:p>
    <w:p w14:paraId="7D46D28C" w14:textId="79148496" w:rsidR="00AE5F81" w:rsidRPr="009E59BE" w:rsidRDefault="00CB569A" w:rsidP="00EA32A0">
      <w:pPr>
        <w:spacing w:line="240" w:lineRule="auto"/>
        <w:ind w:left="567"/>
        <w:jc w:val="both"/>
        <w:rPr>
          <w:rFonts w:cs="Arial"/>
          <w:noProof/>
        </w:rPr>
      </w:pPr>
      <w:r w:rsidRPr="009E59BE">
        <w:rPr>
          <w:rFonts w:cs="Arial"/>
          <w:noProof/>
        </w:rPr>
        <w:t xml:space="preserve">Ostale pozicije </w:t>
      </w:r>
      <w:r w:rsidR="00AE5F81" w:rsidRPr="009E59BE">
        <w:rPr>
          <w:rFonts w:cs="Arial"/>
          <w:noProof/>
        </w:rPr>
        <w:t xml:space="preserve">unutar potraživanja </w:t>
      </w:r>
      <w:r w:rsidRPr="009E59BE">
        <w:rPr>
          <w:rFonts w:cs="Arial"/>
          <w:noProof/>
        </w:rPr>
        <w:t xml:space="preserve">od prodaje </w:t>
      </w:r>
      <w:r w:rsidR="00AE5F81" w:rsidRPr="009E59BE">
        <w:rPr>
          <w:rFonts w:cs="Arial"/>
          <w:noProof/>
        </w:rPr>
        <w:t>ne sadrže obezvr</w:t>
      </w:r>
      <w:r w:rsidR="00AD3B97">
        <w:rPr>
          <w:rFonts w:cs="Arial"/>
          <w:noProof/>
        </w:rPr>
        <w:t>ij</w:t>
      </w:r>
      <w:r w:rsidR="00AE5F81" w:rsidRPr="009E59BE">
        <w:rPr>
          <w:rFonts w:cs="Arial"/>
          <w:noProof/>
        </w:rPr>
        <w:t>eđena sredstva.</w:t>
      </w:r>
    </w:p>
    <w:p w14:paraId="53BEBA76" w14:textId="77777777" w:rsidR="00344D18" w:rsidRPr="00FF3BD6" w:rsidRDefault="00344D18" w:rsidP="00E07BCA">
      <w:pPr>
        <w:spacing w:line="240" w:lineRule="auto"/>
        <w:jc w:val="both"/>
        <w:rPr>
          <w:rFonts w:cs="Arial"/>
          <w:noProof/>
          <w:color w:val="FF0000"/>
        </w:rPr>
      </w:pPr>
    </w:p>
    <w:p w14:paraId="25BC6B81" w14:textId="77777777" w:rsidR="00CB569A" w:rsidRPr="00FF3BD6" w:rsidRDefault="00CB569A" w:rsidP="006C1900">
      <w:pPr>
        <w:spacing w:line="240" w:lineRule="auto"/>
        <w:ind w:left="567"/>
        <w:jc w:val="both"/>
        <w:rPr>
          <w:rFonts w:cs="Arial"/>
          <w:noProof/>
          <w:color w:val="FF0000"/>
        </w:rPr>
      </w:pPr>
    </w:p>
    <w:p w14:paraId="4A48AA58" w14:textId="331FFC9C" w:rsidR="00344D18" w:rsidRPr="00510BBA" w:rsidRDefault="00344D18" w:rsidP="00A90692">
      <w:pPr>
        <w:spacing w:line="240" w:lineRule="auto"/>
        <w:jc w:val="both"/>
        <w:rPr>
          <w:rFonts w:cs="Arial"/>
          <w:noProof/>
        </w:rPr>
      </w:pPr>
      <w:r w:rsidRPr="00510BBA">
        <w:rPr>
          <w:b/>
          <w:noProof/>
        </w:rPr>
        <w:t>1</w:t>
      </w:r>
      <w:r w:rsidR="006C1D8A" w:rsidRPr="00510BBA">
        <w:rPr>
          <w:b/>
          <w:noProof/>
        </w:rPr>
        <w:t>1</w:t>
      </w:r>
      <w:r w:rsidRPr="00510BBA">
        <w:rPr>
          <w:b/>
          <w:noProof/>
        </w:rPr>
        <w:t>.</w:t>
      </w:r>
      <w:r w:rsidRPr="00510BBA">
        <w:rPr>
          <w:b/>
          <w:noProof/>
        </w:rPr>
        <w:tab/>
        <w:t>DRUGA POTRAŽIVANJA</w:t>
      </w:r>
    </w:p>
    <w:tbl>
      <w:tblPr>
        <w:tblW w:w="8660" w:type="dxa"/>
        <w:tblLook w:val="04A0" w:firstRow="1" w:lastRow="0" w:firstColumn="1" w:lastColumn="0" w:noHBand="0" w:noVBand="1"/>
      </w:tblPr>
      <w:tblGrid>
        <w:gridCol w:w="5260"/>
        <w:gridCol w:w="1700"/>
        <w:gridCol w:w="1700"/>
      </w:tblGrid>
      <w:tr w:rsidR="00510BBA" w:rsidRPr="00510BBA" w14:paraId="181BBFDB" w14:textId="77777777" w:rsidTr="00510BBA">
        <w:trPr>
          <w:trHeight w:val="20"/>
        </w:trPr>
        <w:tc>
          <w:tcPr>
            <w:tcW w:w="5260" w:type="dxa"/>
            <w:tcBorders>
              <w:top w:val="nil"/>
              <w:left w:val="nil"/>
              <w:bottom w:val="nil"/>
              <w:right w:val="nil"/>
            </w:tcBorders>
            <w:shd w:val="clear" w:color="auto" w:fill="auto"/>
            <w:vAlign w:val="center"/>
            <w:hideMark/>
          </w:tcPr>
          <w:p w14:paraId="54892A35" w14:textId="77777777" w:rsidR="00510BBA" w:rsidRPr="00510BBA" w:rsidRDefault="00510BBA" w:rsidP="00510BBA">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2D2520E0" w14:textId="77777777" w:rsidR="00510BBA" w:rsidRPr="00510BBA" w:rsidRDefault="00510BBA" w:rsidP="00510BBA">
            <w:pPr>
              <w:spacing w:line="240" w:lineRule="auto"/>
              <w:jc w:val="right"/>
              <w:rPr>
                <w:rFonts w:cs="Arial"/>
                <w:b/>
                <w:bCs/>
                <w:lang w:val="en-US"/>
              </w:rPr>
            </w:pPr>
            <w:r w:rsidRPr="00510BBA">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046B0141" w14:textId="77777777" w:rsidR="00510BBA" w:rsidRPr="00510BBA" w:rsidRDefault="00510BBA" w:rsidP="00510BBA">
            <w:pPr>
              <w:spacing w:line="240" w:lineRule="auto"/>
              <w:jc w:val="right"/>
              <w:rPr>
                <w:rFonts w:cs="Arial"/>
                <w:b/>
                <w:bCs/>
                <w:lang w:val="en-US"/>
              </w:rPr>
            </w:pPr>
            <w:r w:rsidRPr="00510BBA">
              <w:rPr>
                <w:rFonts w:cs="Arial"/>
                <w:b/>
                <w:bCs/>
                <w:noProof/>
              </w:rPr>
              <w:t>2019.</w:t>
            </w:r>
          </w:p>
        </w:tc>
      </w:tr>
      <w:tr w:rsidR="00510BBA" w:rsidRPr="00510BBA" w14:paraId="09F5D83E" w14:textId="77777777" w:rsidTr="00510BBA">
        <w:trPr>
          <w:trHeight w:val="20"/>
        </w:trPr>
        <w:tc>
          <w:tcPr>
            <w:tcW w:w="5260" w:type="dxa"/>
            <w:tcBorders>
              <w:top w:val="nil"/>
              <w:left w:val="nil"/>
              <w:bottom w:val="nil"/>
              <w:right w:val="nil"/>
            </w:tcBorders>
            <w:shd w:val="clear" w:color="auto" w:fill="auto"/>
            <w:vAlign w:val="center"/>
            <w:hideMark/>
          </w:tcPr>
          <w:p w14:paraId="7B9BF299" w14:textId="77777777" w:rsidR="00510BBA" w:rsidRPr="00510BBA" w:rsidRDefault="00510BBA" w:rsidP="00510BBA">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28B6C0B5" w14:textId="77777777" w:rsidR="00510BBA" w:rsidRPr="00510BBA" w:rsidRDefault="00510BBA" w:rsidP="00510BBA">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060BB39A" w14:textId="77777777" w:rsidR="00510BBA" w:rsidRPr="00510BBA" w:rsidRDefault="00510BBA" w:rsidP="00510BBA">
            <w:pPr>
              <w:spacing w:line="240" w:lineRule="auto"/>
              <w:ind w:firstLineChars="100" w:firstLine="200"/>
              <w:jc w:val="right"/>
              <w:rPr>
                <w:rFonts w:ascii="Times New Roman" w:hAnsi="Times New Roman"/>
                <w:lang w:val="en-US"/>
              </w:rPr>
            </w:pPr>
          </w:p>
        </w:tc>
      </w:tr>
      <w:tr w:rsidR="00510BBA" w:rsidRPr="00510BBA" w14:paraId="2FDD7E36" w14:textId="77777777" w:rsidTr="00510BBA">
        <w:trPr>
          <w:trHeight w:val="20"/>
        </w:trPr>
        <w:tc>
          <w:tcPr>
            <w:tcW w:w="5260" w:type="dxa"/>
            <w:tcBorders>
              <w:top w:val="nil"/>
              <w:left w:val="nil"/>
              <w:bottom w:val="nil"/>
              <w:right w:val="nil"/>
            </w:tcBorders>
            <w:shd w:val="clear" w:color="auto" w:fill="auto"/>
            <w:vAlign w:val="center"/>
            <w:hideMark/>
          </w:tcPr>
          <w:p w14:paraId="377565F7" w14:textId="77777777" w:rsidR="00510BBA" w:rsidRPr="00510BBA" w:rsidRDefault="00510BBA" w:rsidP="00510BBA">
            <w:pPr>
              <w:spacing w:line="240" w:lineRule="auto"/>
              <w:ind w:firstLineChars="100" w:firstLine="200"/>
              <w:rPr>
                <w:rFonts w:cs="Arial"/>
                <w:lang w:val="en-US"/>
              </w:rPr>
            </w:pPr>
            <w:r w:rsidRPr="00510BBA">
              <w:rPr>
                <w:rFonts w:cs="Arial"/>
                <w:lang w:val="sr-Latn-RS"/>
              </w:rPr>
              <w:t>Potraživanja od zaposlenih</w:t>
            </w:r>
          </w:p>
        </w:tc>
        <w:tc>
          <w:tcPr>
            <w:tcW w:w="1700" w:type="dxa"/>
            <w:tcBorders>
              <w:top w:val="nil"/>
              <w:left w:val="nil"/>
              <w:bottom w:val="nil"/>
              <w:right w:val="nil"/>
            </w:tcBorders>
            <w:shd w:val="clear" w:color="auto" w:fill="auto"/>
            <w:vAlign w:val="center"/>
            <w:hideMark/>
          </w:tcPr>
          <w:p w14:paraId="2DD58B59" w14:textId="77777777" w:rsidR="00510BBA" w:rsidRPr="00510BBA" w:rsidRDefault="00510BBA" w:rsidP="00510BBA">
            <w:pPr>
              <w:spacing w:line="240" w:lineRule="auto"/>
              <w:ind w:firstLineChars="100" w:firstLine="200"/>
              <w:jc w:val="right"/>
              <w:rPr>
                <w:rFonts w:cs="Arial"/>
                <w:lang w:val="en-US"/>
              </w:rPr>
            </w:pPr>
            <w:r w:rsidRPr="00510BBA">
              <w:rPr>
                <w:rFonts w:cs="Arial"/>
                <w:lang w:val="en-US"/>
              </w:rPr>
              <w:t>2.368</w:t>
            </w:r>
          </w:p>
        </w:tc>
        <w:tc>
          <w:tcPr>
            <w:tcW w:w="1700" w:type="dxa"/>
            <w:tcBorders>
              <w:top w:val="nil"/>
              <w:left w:val="nil"/>
              <w:bottom w:val="nil"/>
              <w:right w:val="nil"/>
            </w:tcBorders>
            <w:shd w:val="clear" w:color="auto" w:fill="auto"/>
            <w:vAlign w:val="center"/>
            <w:hideMark/>
          </w:tcPr>
          <w:p w14:paraId="744FAE45" w14:textId="77777777" w:rsidR="00510BBA" w:rsidRPr="00510BBA" w:rsidRDefault="00510BBA" w:rsidP="00510BBA">
            <w:pPr>
              <w:spacing w:line="240" w:lineRule="auto"/>
              <w:ind w:firstLineChars="100" w:firstLine="200"/>
              <w:jc w:val="right"/>
              <w:rPr>
                <w:rFonts w:cs="Arial"/>
                <w:lang w:val="en-US"/>
              </w:rPr>
            </w:pPr>
            <w:r w:rsidRPr="00510BBA">
              <w:rPr>
                <w:rFonts w:cs="Arial"/>
                <w:noProof/>
              </w:rPr>
              <w:t>1.797</w:t>
            </w:r>
          </w:p>
        </w:tc>
      </w:tr>
      <w:tr w:rsidR="00510BBA" w:rsidRPr="00510BBA" w14:paraId="6D7AEE44" w14:textId="77777777" w:rsidTr="00510BBA">
        <w:trPr>
          <w:trHeight w:val="20"/>
        </w:trPr>
        <w:tc>
          <w:tcPr>
            <w:tcW w:w="5260" w:type="dxa"/>
            <w:tcBorders>
              <w:top w:val="nil"/>
              <w:left w:val="nil"/>
              <w:bottom w:val="nil"/>
              <w:right w:val="nil"/>
            </w:tcBorders>
            <w:shd w:val="clear" w:color="auto" w:fill="auto"/>
            <w:vAlign w:val="center"/>
            <w:hideMark/>
          </w:tcPr>
          <w:p w14:paraId="5F3F9BE2" w14:textId="77777777" w:rsidR="00510BBA" w:rsidRPr="00510BBA" w:rsidRDefault="00510BBA" w:rsidP="00510BBA">
            <w:pPr>
              <w:spacing w:line="240" w:lineRule="auto"/>
              <w:ind w:firstLineChars="100" w:firstLine="200"/>
              <w:rPr>
                <w:rFonts w:cs="Arial"/>
                <w:lang w:val="en-US"/>
              </w:rPr>
            </w:pPr>
            <w:r w:rsidRPr="00510BBA">
              <w:rPr>
                <w:rFonts w:cs="Arial"/>
                <w:lang w:val="sr-Latn-RS"/>
              </w:rPr>
              <w:t>Potraživanja od državnih organa i organizacija</w:t>
            </w:r>
          </w:p>
        </w:tc>
        <w:tc>
          <w:tcPr>
            <w:tcW w:w="1700" w:type="dxa"/>
            <w:tcBorders>
              <w:top w:val="nil"/>
              <w:left w:val="nil"/>
              <w:bottom w:val="nil"/>
              <w:right w:val="nil"/>
            </w:tcBorders>
            <w:shd w:val="clear" w:color="auto" w:fill="auto"/>
            <w:vAlign w:val="center"/>
            <w:hideMark/>
          </w:tcPr>
          <w:p w14:paraId="264C04C5" w14:textId="77777777" w:rsidR="00510BBA" w:rsidRPr="00510BBA" w:rsidRDefault="00510BBA" w:rsidP="00510BBA">
            <w:pPr>
              <w:spacing w:line="240" w:lineRule="auto"/>
              <w:ind w:firstLineChars="100" w:firstLine="200"/>
              <w:jc w:val="right"/>
              <w:rPr>
                <w:rFonts w:cs="Arial"/>
                <w:lang w:val="en-US"/>
              </w:rPr>
            </w:pPr>
            <w:r w:rsidRPr="00510BBA">
              <w:rPr>
                <w:rFonts w:cs="Arial"/>
                <w:lang w:val="en-US"/>
              </w:rPr>
              <w:t>50.000</w:t>
            </w:r>
          </w:p>
        </w:tc>
        <w:tc>
          <w:tcPr>
            <w:tcW w:w="1700" w:type="dxa"/>
            <w:tcBorders>
              <w:top w:val="nil"/>
              <w:left w:val="nil"/>
              <w:bottom w:val="nil"/>
              <w:right w:val="nil"/>
            </w:tcBorders>
            <w:shd w:val="clear" w:color="auto" w:fill="auto"/>
            <w:vAlign w:val="center"/>
            <w:hideMark/>
          </w:tcPr>
          <w:p w14:paraId="4D5FC0F9" w14:textId="77777777" w:rsidR="00510BBA" w:rsidRPr="00510BBA" w:rsidRDefault="00510BBA" w:rsidP="00510BBA">
            <w:pPr>
              <w:spacing w:line="240" w:lineRule="auto"/>
              <w:ind w:firstLineChars="100" w:firstLine="200"/>
              <w:jc w:val="right"/>
              <w:rPr>
                <w:rFonts w:cs="Arial"/>
                <w:lang w:val="en-US"/>
              </w:rPr>
            </w:pPr>
            <w:r w:rsidRPr="00510BBA">
              <w:rPr>
                <w:rFonts w:cs="Arial"/>
                <w:noProof/>
              </w:rPr>
              <w:t>27.000</w:t>
            </w:r>
          </w:p>
        </w:tc>
      </w:tr>
      <w:tr w:rsidR="00510BBA" w:rsidRPr="00510BBA" w14:paraId="53052B31" w14:textId="77777777" w:rsidTr="00510BBA">
        <w:trPr>
          <w:trHeight w:val="20"/>
        </w:trPr>
        <w:tc>
          <w:tcPr>
            <w:tcW w:w="5260" w:type="dxa"/>
            <w:tcBorders>
              <w:top w:val="nil"/>
              <w:left w:val="nil"/>
              <w:bottom w:val="nil"/>
              <w:right w:val="nil"/>
            </w:tcBorders>
            <w:shd w:val="clear" w:color="auto" w:fill="auto"/>
            <w:vAlign w:val="center"/>
            <w:hideMark/>
          </w:tcPr>
          <w:p w14:paraId="2013906E" w14:textId="77777777" w:rsidR="00510BBA" w:rsidRPr="00510BBA" w:rsidRDefault="00510BBA" w:rsidP="00510BBA">
            <w:pPr>
              <w:spacing w:line="240" w:lineRule="auto"/>
              <w:ind w:firstLineChars="100" w:firstLine="200"/>
              <w:rPr>
                <w:rFonts w:cs="Arial"/>
                <w:lang w:val="en-US"/>
              </w:rPr>
            </w:pPr>
            <w:r w:rsidRPr="00510BBA">
              <w:rPr>
                <w:rFonts w:cs="Arial"/>
                <w:lang w:val="sr-Latn-RS"/>
              </w:rPr>
              <w:t>Potraživanja po osnovu preplaćenih poreza i doprinosa</w:t>
            </w:r>
          </w:p>
        </w:tc>
        <w:tc>
          <w:tcPr>
            <w:tcW w:w="1700" w:type="dxa"/>
            <w:tcBorders>
              <w:top w:val="nil"/>
              <w:left w:val="nil"/>
              <w:bottom w:val="nil"/>
              <w:right w:val="nil"/>
            </w:tcBorders>
            <w:shd w:val="clear" w:color="auto" w:fill="auto"/>
            <w:vAlign w:val="center"/>
            <w:hideMark/>
          </w:tcPr>
          <w:p w14:paraId="29988AD4" w14:textId="77777777" w:rsidR="00510BBA" w:rsidRPr="00510BBA" w:rsidRDefault="00510BBA" w:rsidP="00510BBA">
            <w:pPr>
              <w:spacing w:line="240" w:lineRule="auto"/>
              <w:ind w:firstLineChars="100" w:firstLine="200"/>
              <w:jc w:val="right"/>
              <w:rPr>
                <w:rFonts w:cs="Arial"/>
                <w:lang w:val="en-US"/>
              </w:rPr>
            </w:pPr>
            <w:r w:rsidRPr="00510BBA">
              <w:rPr>
                <w:rFonts w:cs="Arial"/>
                <w:lang w:val="en-US"/>
              </w:rPr>
              <w:t>7.930</w:t>
            </w:r>
          </w:p>
        </w:tc>
        <w:tc>
          <w:tcPr>
            <w:tcW w:w="1700" w:type="dxa"/>
            <w:tcBorders>
              <w:top w:val="nil"/>
              <w:left w:val="nil"/>
              <w:bottom w:val="nil"/>
              <w:right w:val="nil"/>
            </w:tcBorders>
            <w:shd w:val="clear" w:color="auto" w:fill="auto"/>
            <w:vAlign w:val="center"/>
            <w:hideMark/>
          </w:tcPr>
          <w:p w14:paraId="5C12A9B3" w14:textId="77777777" w:rsidR="00510BBA" w:rsidRPr="00510BBA" w:rsidRDefault="00510BBA" w:rsidP="00510BBA">
            <w:pPr>
              <w:spacing w:line="240" w:lineRule="auto"/>
              <w:ind w:firstLineChars="100" w:firstLine="200"/>
              <w:jc w:val="right"/>
              <w:rPr>
                <w:rFonts w:cs="Arial"/>
                <w:lang w:val="en-US"/>
              </w:rPr>
            </w:pPr>
            <w:r w:rsidRPr="00510BBA">
              <w:rPr>
                <w:rFonts w:cs="Arial"/>
                <w:noProof/>
              </w:rPr>
              <w:t>2.975</w:t>
            </w:r>
          </w:p>
        </w:tc>
      </w:tr>
      <w:tr w:rsidR="00510BBA" w:rsidRPr="00510BBA" w14:paraId="2CC491A9" w14:textId="77777777" w:rsidTr="00510BBA">
        <w:trPr>
          <w:trHeight w:val="20"/>
        </w:trPr>
        <w:tc>
          <w:tcPr>
            <w:tcW w:w="5260" w:type="dxa"/>
            <w:tcBorders>
              <w:top w:val="nil"/>
              <w:left w:val="nil"/>
              <w:bottom w:val="nil"/>
              <w:right w:val="nil"/>
            </w:tcBorders>
            <w:shd w:val="clear" w:color="auto" w:fill="auto"/>
            <w:vAlign w:val="center"/>
            <w:hideMark/>
          </w:tcPr>
          <w:p w14:paraId="0856D79D" w14:textId="77777777" w:rsidR="00510BBA" w:rsidRPr="00510BBA" w:rsidRDefault="00510BBA" w:rsidP="00510BBA">
            <w:pPr>
              <w:spacing w:line="240" w:lineRule="auto"/>
              <w:ind w:firstLineChars="100" w:firstLine="200"/>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069A493A" w14:textId="77777777" w:rsidR="00510BBA" w:rsidRPr="00510BBA" w:rsidRDefault="00510BBA" w:rsidP="00510BBA">
            <w:pPr>
              <w:spacing w:line="240" w:lineRule="auto"/>
              <w:ind w:firstLineChars="100" w:firstLine="201"/>
              <w:jc w:val="right"/>
              <w:rPr>
                <w:rFonts w:cs="Arial"/>
                <w:b/>
                <w:bCs/>
                <w:lang w:val="en-US"/>
              </w:rPr>
            </w:pPr>
            <w:r w:rsidRPr="00510BBA">
              <w:rPr>
                <w:rFonts w:cs="Arial"/>
                <w:b/>
                <w:bCs/>
                <w:lang w:val="en-US"/>
              </w:rPr>
              <w:t> </w:t>
            </w:r>
          </w:p>
        </w:tc>
        <w:tc>
          <w:tcPr>
            <w:tcW w:w="1700" w:type="dxa"/>
            <w:tcBorders>
              <w:top w:val="single" w:sz="8" w:space="0" w:color="auto"/>
              <w:left w:val="nil"/>
              <w:bottom w:val="nil"/>
              <w:right w:val="nil"/>
            </w:tcBorders>
            <w:shd w:val="clear" w:color="auto" w:fill="auto"/>
            <w:vAlign w:val="center"/>
            <w:hideMark/>
          </w:tcPr>
          <w:p w14:paraId="67F7E978" w14:textId="77777777" w:rsidR="00510BBA" w:rsidRPr="00510BBA" w:rsidRDefault="00510BBA" w:rsidP="00510BBA">
            <w:pPr>
              <w:spacing w:line="240" w:lineRule="auto"/>
              <w:ind w:firstLineChars="100" w:firstLine="201"/>
              <w:jc w:val="right"/>
              <w:rPr>
                <w:rFonts w:cs="Arial"/>
                <w:b/>
                <w:bCs/>
                <w:lang w:val="en-US"/>
              </w:rPr>
            </w:pPr>
            <w:r w:rsidRPr="00510BBA">
              <w:rPr>
                <w:rFonts w:cs="Arial"/>
                <w:b/>
                <w:bCs/>
                <w:noProof/>
              </w:rPr>
              <w:t> </w:t>
            </w:r>
          </w:p>
        </w:tc>
      </w:tr>
      <w:tr w:rsidR="00510BBA" w:rsidRPr="00510BBA" w14:paraId="2E23B8B5" w14:textId="77777777" w:rsidTr="00510BBA">
        <w:trPr>
          <w:trHeight w:val="20"/>
        </w:trPr>
        <w:tc>
          <w:tcPr>
            <w:tcW w:w="5260" w:type="dxa"/>
            <w:tcBorders>
              <w:top w:val="nil"/>
              <w:left w:val="nil"/>
              <w:bottom w:val="nil"/>
              <w:right w:val="nil"/>
            </w:tcBorders>
            <w:shd w:val="clear" w:color="auto" w:fill="auto"/>
            <w:vAlign w:val="center"/>
            <w:hideMark/>
          </w:tcPr>
          <w:p w14:paraId="0C14DDE9" w14:textId="77777777" w:rsidR="00510BBA" w:rsidRPr="00510BBA" w:rsidRDefault="00510BBA" w:rsidP="00510BBA">
            <w:pPr>
              <w:spacing w:line="240" w:lineRule="auto"/>
              <w:ind w:firstLineChars="100" w:firstLine="201"/>
              <w:rPr>
                <w:rFonts w:cs="Arial"/>
                <w:b/>
                <w:bCs/>
                <w:lang w:val="en-US"/>
              </w:rPr>
            </w:pPr>
            <w:r w:rsidRPr="00510BBA">
              <w:rPr>
                <w:rFonts w:cs="Arial"/>
                <w:b/>
                <w:bCs/>
                <w:lang w:val="sr-Latn-RS"/>
              </w:rPr>
              <w:t>Stanje na dan 31. decembra</w:t>
            </w:r>
          </w:p>
        </w:tc>
        <w:tc>
          <w:tcPr>
            <w:tcW w:w="1700" w:type="dxa"/>
            <w:tcBorders>
              <w:top w:val="nil"/>
              <w:left w:val="nil"/>
              <w:bottom w:val="double" w:sz="6" w:space="0" w:color="auto"/>
              <w:right w:val="nil"/>
            </w:tcBorders>
            <w:shd w:val="clear" w:color="auto" w:fill="auto"/>
            <w:vAlign w:val="center"/>
            <w:hideMark/>
          </w:tcPr>
          <w:p w14:paraId="1791DB22" w14:textId="77777777" w:rsidR="00510BBA" w:rsidRPr="00510BBA" w:rsidRDefault="00510BBA" w:rsidP="00510BBA">
            <w:pPr>
              <w:spacing w:line="240" w:lineRule="auto"/>
              <w:ind w:firstLineChars="100" w:firstLine="201"/>
              <w:jc w:val="right"/>
              <w:rPr>
                <w:rFonts w:cs="Arial"/>
                <w:b/>
                <w:bCs/>
                <w:lang w:val="en-US"/>
              </w:rPr>
            </w:pPr>
            <w:r w:rsidRPr="00510BBA">
              <w:rPr>
                <w:rFonts w:cs="Arial"/>
                <w:b/>
                <w:bCs/>
                <w:lang w:val="en-US"/>
              </w:rPr>
              <w:t>60.298</w:t>
            </w:r>
          </w:p>
        </w:tc>
        <w:tc>
          <w:tcPr>
            <w:tcW w:w="1700" w:type="dxa"/>
            <w:tcBorders>
              <w:top w:val="nil"/>
              <w:left w:val="nil"/>
              <w:bottom w:val="double" w:sz="6" w:space="0" w:color="auto"/>
              <w:right w:val="nil"/>
            </w:tcBorders>
            <w:shd w:val="clear" w:color="auto" w:fill="auto"/>
            <w:vAlign w:val="center"/>
            <w:hideMark/>
          </w:tcPr>
          <w:p w14:paraId="519076A0" w14:textId="77777777" w:rsidR="00510BBA" w:rsidRPr="00510BBA" w:rsidRDefault="00510BBA" w:rsidP="00510BBA">
            <w:pPr>
              <w:spacing w:line="240" w:lineRule="auto"/>
              <w:ind w:firstLineChars="100" w:firstLine="201"/>
              <w:jc w:val="right"/>
              <w:rPr>
                <w:rFonts w:cs="Arial"/>
                <w:b/>
                <w:bCs/>
                <w:lang w:val="en-US"/>
              </w:rPr>
            </w:pPr>
            <w:r w:rsidRPr="00510BBA">
              <w:rPr>
                <w:rFonts w:cs="Arial"/>
                <w:b/>
                <w:bCs/>
                <w:noProof/>
              </w:rPr>
              <w:t>31.772</w:t>
            </w:r>
          </w:p>
        </w:tc>
      </w:tr>
    </w:tbl>
    <w:p w14:paraId="6C71AF65" w14:textId="77777777" w:rsidR="00CB569A" w:rsidRPr="00FF3BD6" w:rsidRDefault="00CB569A" w:rsidP="006C1900">
      <w:pPr>
        <w:spacing w:line="240" w:lineRule="auto"/>
        <w:ind w:left="567"/>
        <w:jc w:val="both"/>
        <w:rPr>
          <w:rFonts w:cs="Arial"/>
          <w:noProof/>
          <w:color w:val="FF0000"/>
        </w:rPr>
      </w:pPr>
    </w:p>
    <w:p w14:paraId="6FC4D0F7" w14:textId="77777777" w:rsidR="00CB569A" w:rsidRPr="00FF3BD6" w:rsidRDefault="00CB569A" w:rsidP="006C1900">
      <w:pPr>
        <w:spacing w:line="240" w:lineRule="auto"/>
        <w:ind w:left="567"/>
        <w:jc w:val="both"/>
        <w:rPr>
          <w:rFonts w:cs="Arial"/>
          <w:noProof/>
          <w:color w:val="FF0000"/>
        </w:rPr>
      </w:pPr>
    </w:p>
    <w:p w14:paraId="3BA10596" w14:textId="2D993CAC" w:rsidR="00AE5F81" w:rsidRPr="00510BBA" w:rsidDel="00F41F9F" w:rsidRDefault="00AE5F81" w:rsidP="00C96177">
      <w:pPr>
        <w:spacing w:line="240" w:lineRule="auto"/>
        <w:jc w:val="both"/>
        <w:rPr>
          <w:b/>
          <w:noProof/>
        </w:rPr>
      </w:pPr>
      <w:r w:rsidRPr="00510BBA">
        <w:rPr>
          <w:b/>
          <w:noProof/>
        </w:rPr>
        <w:t>1</w:t>
      </w:r>
      <w:r w:rsidR="006C1D8A" w:rsidRPr="00510BBA">
        <w:rPr>
          <w:b/>
          <w:noProof/>
        </w:rPr>
        <w:t>2</w:t>
      </w:r>
      <w:r w:rsidRPr="00510BBA">
        <w:rPr>
          <w:b/>
          <w:noProof/>
        </w:rPr>
        <w:t>.</w:t>
      </w:r>
      <w:r w:rsidRPr="00510BBA">
        <w:rPr>
          <w:b/>
          <w:noProof/>
        </w:rPr>
        <w:tab/>
        <w:t xml:space="preserve">GOTOVINSKI EKVIVALENTI I GOTOVINA </w:t>
      </w:r>
    </w:p>
    <w:p w14:paraId="2B6015D3" w14:textId="77777777" w:rsidR="00AE5F81" w:rsidRPr="00FF3BD6" w:rsidRDefault="00AE5F81" w:rsidP="00EA32A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ind w:left="567"/>
        <w:jc w:val="both"/>
        <w:rPr>
          <w:rFonts w:cs="Arial"/>
          <w:noProof/>
          <w:color w:val="FF0000"/>
        </w:rPr>
      </w:pPr>
    </w:p>
    <w:tbl>
      <w:tblPr>
        <w:tblW w:w="8660" w:type="dxa"/>
        <w:tblLook w:val="04A0" w:firstRow="1" w:lastRow="0" w:firstColumn="1" w:lastColumn="0" w:noHBand="0" w:noVBand="1"/>
      </w:tblPr>
      <w:tblGrid>
        <w:gridCol w:w="5260"/>
        <w:gridCol w:w="1700"/>
        <w:gridCol w:w="1700"/>
      </w:tblGrid>
      <w:tr w:rsidR="00510BBA" w:rsidRPr="00510BBA" w14:paraId="4647DFF9" w14:textId="77777777" w:rsidTr="00510BBA">
        <w:trPr>
          <w:cantSplit/>
          <w:trHeight w:val="20"/>
        </w:trPr>
        <w:tc>
          <w:tcPr>
            <w:tcW w:w="5260" w:type="dxa"/>
            <w:tcBorders>
              <w:top w:val="nil"/>
              <w:left w:val="nil"/>
              <w:bottom w:val="nil"/>
              <w:right w:val="nil"/>
            </w:tcBorders>
            <w:shd w:val="clear" w:color="auto" w:fill="auto"/>
            <w:vAlign w:val="center"/>
            <w:hideMark/>
          </w:tcPr>
          <w:p w14:paraId="3670A055" w14:textId="77777777" w:rsidR="00510BBA" w:rsidRPr="00510BBA" w:rsidRDefault="00510BBA" w:rsidP="00510BBA">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19C3BE83" w14:textId="77777777" w:rsidR="00510BBA" w:rsidRPr="00510BBA" w:rsidRDefault="00510BBA" w:rsidP="00510BBA">
            <w:pPr>
              <w:spacing w:line="240" w:lineRule="auto"/>
              <w:jc w:val="right"/>
              <w:rPr>
                <w:rFonts w:cs="Arial"/>
                <w:b/>
                <w:bCs/>
                <w:lang w:val="en-US"/>
              </w:rPr>
            </w:pPr>
            <w:r w:rsidRPr="00510BBA">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05707512" w14:textId="77777777" w:rsidR="00510BBA" w:rsidRPr="00510BBA" w:rsidRDefault="00510BBA" w:rsidP="00510BBA">
            <w:pPr>
              <w:spacing w:line="240" w:lineRule="auto"/>
              <w:jc w:val="right"/>
              <w:rPr>
                <w:rFonts w:cs="Arial"/>
                <w:b/>
                <w:bCs/>
                <w:lang w:val="en-US"/>
              </w:rPr>
            </w:pPr>
            <w:r w:rsidRPr="00510BBA">
              <w:rPr>
                <w:rFonts w:cs="Arial"/>
                <w:b/>
                <w:bCs/>
                <w:noProof/>
              </w:rPr>
              <w:t>2019.</w:t>
            </w:r>
          </w:p>
        </w:tc>
      </w:tr>
      <w:tr w:rsidR="00510BBA" w:rsidRPr="00510BBA" w14:paraId="426B7047" w14:textId="77777777" w:rsidTr="00510BBA">
        <w:trPr>
          <w:cantSplit/>
          <w:trHeight w:val="20"/>
        </w:trPr>
        <w:tc>
          <w:tcPr>
            <w:tcW w:w="5260" w:type="dxa"/>
            <w:tcBorders>
              <w:top w:val="nil"/>
              <w:left w:val="nil"/>
              <w:bottom w:val="nil"/>
              <w:right w:val="nil"/>
            </w:tcBorders>
            <w:shd w:val="clear" w:color="auto" w:fill="auto"/>
            <w:vAlign w:val="center"/>
            <w:hideMark/>
          </w:tcPr>
          <w:p w14:paraId="4E682248" w14:textId="77777777" w:rsidR="00510BBA" w:rsidRPr="00510BBA" w:rsidRDefault="00510BBA" w:rsidP="00510BBA">
            <w:pPr>
              <w:spacing w:line="240" w:lineRule="auto"/>
              <w:ind w:firstLineChars="100" w:firstLine="200"/>
              <w:rPr>
                <w:rFonts w:cs="Arial"/>
                <w:lang w:val="en-US"/>
              </w:rPr>
            </w:pPr>
            <w:r w:rsidRPr="00510BBA">
              <w:rPr>
                <w:rFonts w:cs="Arial"/>
                <w:lang w:val="sr-Latn-RS"/>
              </w:rPr>
              <w:t>Tekući (poslovni) računi</w:t>
            </w:r>
          </w:p>
        </w:tc>
        <w:tc>
          <w:tcPr>
            <w:tcW w:w="1700" w:type="dxa"/>
            <w:tcBorders>
              <w:top w:val="nil"/>
              <w:left w:val="nil"/>
              <w:bottom w:val="nil"/>
              <w:right w:val="nil"/>
            </w:tcBorders>
            <w:shd w:val="clear" w:color="auto" w:fill="auto"/>
            <w:vAlign w:val="center"/>
            <w:hideMark/>
          </w:tcPr>
          <w:p w14:paraId="0BF8014C" w14:textId="77777777" w:rsidR="00510BBA" w:rsidRPr="00510BBA" w:rsidRDefault="00510BBA" w:rsidP="00510BBA">
            <w:pPr>
              <w:spacing w:line="240" w:lineRule="auto"/>
              <w:jc w:val="right"/>
              <w:rPr>
                <w:rFonts w:cs="Arial"/>
                <w:lang w:val="en-US"/>
              </w:rPr>
            </w:pPr>
            <w:r w:rsidRPr="00510BBA">
              <w:rPr>
                <w:rFonts w:cs="Arial"/>
                <w:lang w:val="en-US"/>
              </w:rPr>
              <w:t>377.421</w:t>
            </w:r>
          </w:p>
        </w:tc>
        <w:tc>
          <w:tcPr>
            <w:tcW w:w="1700" w:type="dxa"/>
            <w:tcBorders>
              <w:top w:val="nil"/>
              <w:left w:val="nil"/>
              <w:bottom w:val="nil"/>
              <w:right w:val="nil"/>
            </w:tcBorders>
            <w:shd w:val="clear" w:color="auto" w:fill="auto"/>
            <w:vAlign w:val="center"/>
            <w:hideMark/>
          </w:tcPr>
          <w:p w14:paraId="44566B9E" w14:textId="77777777" w:rsidR="00510BBA" w:rsidRPr="00510BBA" w:rsidRDefault="00510BBA" w:rsidP="00510BBA">
            <w:pPr>
              <w:spacing w:line="240" w:lineRule="auto"/>
              <w:jc w:val="right"/>
              <w:rPr>
                <w:rFonts w:cs="Arial"/>
                <w:lang w:val="en-US"/>
              </w:rPr>
            </w:pPr>
            <w:r w:rsidRPr="00510BBA">
              <w:rPr>
                <w:rFonts w:cs="Arial"/>
                <w:noProof/>
              </w:rPr>
              <w:t>176.489</w:t>
            </w:r>
          </w:p>
        </w:tc>
      </w:tr>
      <w:tr w:rsidR="00510BBA" w:rsidRPr="00510BBA" w14:paraId="26760D19" w14:textId="77777777" w:rsidTr="00510BBA">
        <w:trPr>
          <w:cantSplit/>
          <w:trHeight w:val="20"/>
        </w:trPr>
        <w:tc>
          <w:tcPr>
            <w:tcW w:w="5260" w:type="dxa"/>
            <w:tcBorders>
              <w:top w:val="nil"/>
              <w:left w:val="nil"/>
              <w:bottom w:val="nil"/>
              <w:right w:val="nil"/>
            </w:tcBorders>
            <w:shd w:val="clear" w:color="auto" w:fill="auto"/>
            <w:vAlign w:val="center"/>
            <w:hideMark/>
          </w:tcPr>
          <w:p w14:paraId="2EBF3281" w14:textId="77777777" w:rsidR="00510BBA" w:rsidRPr="00510BBA" w:rsidRDefault="00510BBA" w:rsidP="00510BBA">
            <w:pPr>
              <w:spacing w:line="240" w:lineRule="auto"/>
              <w:ind w:firstLineChars="100" w:firstLine="200"/>
              <w:rPr>
                <w:rFonts w:cs="Arial"/>
                <w:lang w:val="en-US"/>
              </w:rPr>
            </w:pPr>
            <w:r w:rsidRPr="00510BBA">
              <w:rPr>
                <w:rFonts w:cs="Arial"/>
                <w:lang w:val="sr-Latn-RS"/>
              </w:rPr>
              <w:t>Blagajna</w:t>
            </w:r>
          </w:p>
        </w:tc>
        <w:tc>
          <w:tcPr>
            <w:tcW w:w="1700" w:type="dxa"/>
            <w:tcBorders>
              <w:top w:val="nil"/>
              <w:left w:val="nil"/>
              <w:bottom w:val="nil"/>
              <w:right w:val="nil"/>
            </w:tcBorders>
            <w:shd w:val="clear" w:color="auto" w:fill="auto"/>
            <w:vAlign w:val="center"/>
            <w:hideMark/>
          </w:tcPr>
          <w:p w14:paraId="7801491D" w14:textId="77777777" w:rsidR="00510BBA" w:rsidRPr="00510BBA" w:rsidRDefault="00510BBA" w:rsidP="00510BBA">
            <w:pPr>
              <w:spacing w:line="240" w:lineRule="auto"/>
              <w:jc w:val="right"/>
              <w:rPr>
                <w:rFonts w:cs="Arial"/>
                <w:lang w:val="en-US"/>
              </w:rPr>
            </w:pPr>
            <w:r w:rsidRPr="00510BBA">
              <w:rPr>
                <w:rFonts w:cs="Arial"/>
                <w:lang w:val="en-US"/>
              </w:rPr>
              <w:t>1.498</w:t>
            </w:r>
          </w:p>
        </w:tc>
        <w:tc>
          <w:tcPr>
            <w:tcW w:w="1700" w:type="dxa"/>
            <w:tcBorders>
              <w:top w:val="nil"/>
              <w:left w:val="nil"/>
              <w:bottom w:val="nil"/>
              <w:right w:val="nil"/>
            </w:tcBorders>
            <w:shd w:val="clear" w:color="auto" w:fill="auto"/>
            <w:vAlign w:val="center"/>
            <w:hideMark/>
          </w:tcPr>
          <w:p w14:paraId="645EDDF6" w14:textId="77777777" w:rsidR="00510BBA" w:rsidRPr="00510BBA" w:rsidRDefault="00510BBA" w:rsidP="00510BBA">
            <w:pPr>
              <w:spacing w:line="240" w:lineRule="auto"/>
              <w:jc w:val="right"/>
              <w:rPr>
                <w:rFonts w:cs="Arial"/>
                <w:lang w:val="en-US"/>
              </w:rPr>
            </w:pPr>
            <w:r w:rsidRPr="00510BBA">
              <w:rPr>
                <w:rFonts w:cs="Arial"/>
                <w:noProof/>
              </w:rPr>
              <w:t>1.032</w:t>
            </w:r>
          </w:p>
        </w:tc>
      </w:tr>
      <w:tr w:rsidR="00510BBA" w:rsidRPr="00510BBA" w14:paraId="0DF08070" w14:textId="77777777" w:rsidTr="00510BBA">
        <w:trPr>
          <w:cantSplit/>
          <w:trHeight w:val="20"/>
        </w:trPr>
        <w:tc>
          <w:tcPr>
            <w:tcW w:w="5260" w:type="dxa"/>
            <w:tcBorders>
              <w:top w:val="nil"/>
              <w:left w:val="nil"/>
              <w:bottom w:val="nil"/>
              <w:right w:val="nil"/>
            </w:tcBorders>
            <w:shd w:val="clear" w:color="auto" w:fill="auto"/>
            <w:vAlign w:val="center"/>
            <w:hideMark/>
          </w:tcPr>
          <w:p w14:paraId="19E12CAF" w14:textId="77777777" w:rsidR="00510BBA" w:rsidRPr="00510BBA" w:rsidRDefault="00510BBA" w:rsidP="00510BBA">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6E7BFCAE" w14:textId="77777777" w:rsidR="00510BBA" w:rsidRPr="00510BBA" w:rsidRDefault="00510BBA" w:rsidP="00510BBA">
            <w:pPr>
              <w:spacing w:line="240" w:lineRule="auto"/>
              <w:jc w:val="right"/>
              <w:rPr>
                <w:rFonts w:cs="Arial"/>
                <w:b/>
                <w:bCs/>
                <w:lang w:val="en-US"/>
              </w:rPr>
            </w:pPr>
            <w:r w:rsidRPr="00510BBA">
              <w:rPr>
                <w:rFonts w:cs="Arial"/>
                <w:b/>
                <w:bCs/>
                <w:lang w:val="en-US"/>
              </w:rPr>
              <w:t> </w:t>
            </w:r>
          </w:p>
        </w:tc>
        <w:tc>
          <w:tcPr>
            <w:tcW w:w="1700" w:type="dxa"/>
            <w:tcBorders>
              <w:top w:val="single" w:sz="8" w:space="0" w:color="auto"/>
              <w:left w:val="nil"/>
              <w:bottom w:val="nil"/>
              <w:right w:val="nil"/>
            </w:tcBorders>
            <w:shd w:val="clear" w:color="auto" w:fill="auto"/>
            <w:vAlign w:val="center"/>
            <w:hideMark/>
          </w:tcPr>
          <w:p w14:paraId="25998783" w14:textId="77777777" w:rsidR="00510BBA" w:rsidRPr="00510BBA" w:rsidRDefault="00510BBA" w:rsidP="00510BBA">
            <w:pPr>
              <w:spacing w:line="240" w:lineRule="auto"/>
              <w:jc w:val="right"/>
              <w:rPr>
                <w:rFonts w:cs="Arial"/>
                <w:b/>
                <w:bCs/>
                <w:lang w:val="en-US"/>
              </w:rPr>
            </w:pPr>
            <w:r w:rsidRPr="00510BBA">
              <w:rPr>
                <w:rFonts w:cs="Arial"/>
                <w:b/>
                <w:bCs/>
                <w:noProof/>
              </w:rPr>
              <w:t> </w:t>
            </w:r>
          </w:p>
        </w:tc>
      </w:tr>
      <w:tr w:rsidR="00510BBA" w:rsidRPr="00510BBA" w14:paraId="0A4502FD" w14:textId="77777777" w:rsidTr="00510BBA">
        <w:trPr>
          <w:cantSplit/>
          <w:trHeight w:val="20"/>
        </w:trPr>
        <w:tc>
          <w:tcPr>
            <w:tcW w:w="5260" w:type="dxa"/>
            <w:tcBorders>
              <w:top w:val="nil"/>
              <w:left w:val="nil"/>
              <w:bottom w:val="nil"/>
              <w:right w:val="nil"/>
            </w:tcBorders>
            <w:shd w:val="clear" w:color="auto" w:fill="auto"/>
            <w:vAlign w:val="center"/>
            <w:hideMark/>
          </w:tcPr>
          <w:p w14:paraId="5E7C05FA" w14:textId="77777777" w:rsidR="00510BBA" w:rsidRPr="00510BBA" w:rsidRDefault="00510BBA" w:rsidP="00510BBA">
            <w:pPr>
              <w:spacing w:line="240" w:lineRule="auto"/>
              <w:rPr>
                <w:rFonts w:cs="Arial"/>
                <w:b/>
                <w:bCs/>
                <w:lang w:val="en-US"/>
              </w:rPr>
            </w:pPr>
            <w:r w:rsidRPr="00510BBA">
              <w:rPr>
                <w:rFonts w:cs="Arial"/>
                <w:b/>
                <w:bCs/>
                <w:noProof/>
              </w:rPr>
              <w:t>Stanje na dan 31. Decembra</w:t>
            </w:r>
          </w:p>
        </w:tc>
        <w:tc>
          <w:tcPr>
            <w:tcW w:w="1700" w:type="dxa"/>
            <w:tcBorders>
              <w:top w:val="nil"/>
              <w:left w:val="nil"/>
              <w:bottom w:val="double" w:sz="6" w:space="0" w:color="auto"/>
              <w:right w:val="nil"/>
            </w:tcBorders>
            <w:shd w:val="clear" w:color="auto" w:fill="auto"/>
            <w:vAlign w:val="center"/>
            <w:hideMark/>
          </w:tcPr>
          <w:p w14:paraId="56FE37FD" w14:textId="77777777" w:rsidR="00510BBA" w:rsidRPr="00510BBA" w:rsidRDefault="00510BBA" w:rsidP="00510BBA">
            <w:pPr>
              <w:spacing w:line="240" w:lineRule="auto"/>
              <w:jc w:val="right"/>
              <w:rPr>
                <w:rFonts w:cs="Arial"/>
                <w:b/>
                <w:bCs/>
                <w:lang w:val="en-US"/>
              </w:rPr>
            </w:pPr>
            <w:r w:rsidRPr="00510BBA">
              <w:rPr>
                <w:rFonts w:cs="Arial"/>
                <w:b/>
                <w:bCs/>
                <w:lang w:val="en-US"/>
              </w:rPr>
              <w:t>378.919</w:t>
            </w:r>
          </w:p>
        </w:tc>
        <w:tc>
          <w:tcPr>
            <w:tcW w:w="1700" w:type="dxa"/>
            <w:tcBorders>
              <w:top w:val="nil"/>
              <w:left w:val="nil"/>
              <w:bottom w:val="double" w:sz="6" w:space="0" w:color="auto"/>
              <w:right w:val="nil"/>
            </w:tcBorders>
            <w:shd w:val="clear" w:color="auto" w:fill="auto"/>
            <w:vAlign w:val="center"/>
            <w:hideMark/>
          </w:tcPr>
          <w:p w14:paraId="71B6BB86" w14:textId="77777777" w:rsidR="00510BBA" w:rsidRPr="00510BBA" w:rsidRDefault="00510BBA" w:rsidP="00510BBA">
            <w:pPr>
              <w:spacing w:line="240" w:lineRule="auto"/>
              <w:jc w:val="right"/>
              <w:rPr>
                <w:rFonts w:cs="Arial"/>
                <w:b/>
                <w:bCs/>
                <w:lang w:val="en-US"/>
              </w:rPr>
            </w:pPr>
            <w:r w:rsidRPr="00510BBA">
              <w:rPr>
                <w:rFonts w:cs="Arial"/>
                <w:b/>
                <w:bCs/>
                <w:noProof/>
              </w:rPr>
              <w:t>177.521</w:t>
            </w:r>
          </w:p>
        </w:tc>
      </w:tr>
    </w:tbl>
    <w:p w14:paraId="11EA6D29" w14:textId="77777777" w:rsidR="00AE5F81" w:rsidRPr="00FF3BD6" w:rsidRDefault="00AE5F81" w:rsidP="00EA32A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ind w:left="567"/>
        <w:jc w:val="both"/>
        <w:rPr>
          <w:rFonts w:cs="Arial"/>
          <w:noProof/>
          <w:color w:val="FF0000"/>
        </w:rPr>
      </w:pPr>
    </w:p>
    <w:p w14:paraId="17F09BDF" w14:textId="77777777" w:rsidR="00AE5F81" w:rsidRPr="00FF3BD6" w:rsidRDefault="00AE5F81" w:rsidP="00EA32A0">
      <w:pPr>
        <w:spacing w:line="240" w:lineRule="auto"/>
        <w:ind w:left="567"/>
        <w:jc w:val="both"/>
        <w:rPr>
          <w:rFonts w:cs="Arial"/>
          <w:noProof/>
          <w:color w:val="FF0000"/>
          <w:sz w:val="14"/>
        </w:rPr>
      </w:pPr>
    </w:p>
    <w:p w14:paraId="744FA14D" w14:textId="1CE2D2E9" w:rsidR="00822BBB" w:rsidRPr="003F4E24" w:rsidRDefault="00AE5F81" w:rsidP="00EA32A0">
      <w:pPr>
        <w:spacing w:line="240" w:lineRule="auto"/>
        <w:ind w:left="567" w:hanging="567"/>
        <w:rPr>
          <w:b/>
          <w:noProof/>
        </w:rPr>
      </w:pPr>
      <w:r w:rsidRPr="003F4E24">
        <w:rPr>
          <w:b/>
          <w:noProof/>
        </w:rPr>
        <w:t>1</w:t>
      </w:r>
      <w:r w:rsidR="006C1D8A" w:rsidRPr="003F4E24">
        <w:rPr>
          <w:b/>
          <w:noProof/>
        </w:rPr>
        <w:t>3</w:t>
      </w:r>
      <w:r w:rsidRPr="003F4E24">
        <w:rPr>
          <w:b/>
          <w:noProof/>
        </w:rPr>
        <w:t>.</w:t>
      </w:r>
      <w:r w:rsidRPr="003F4E24">
        <w:rPr>
          <w:b/>
          <w:noProof/>
        </w:rPr>
        <w:tab/>
        <w:t>POREZ NA DODATU VR</w:t>
      </w:r>
      <w:r w:rsidR="00AC37F9" w:rsidRPr="003F4E24">
        <w:rPr>
          <w:b/>
          <w:noProof/>
        </w:rPr>
        <w:t>IJ</w:t>
      </w:r>
      <w:r w:rsidRPr="003F4E24">
        <w:rPr>
          <w:b/>
          <w:noProof/>
        </w:rPr>
        <w:t xml:space="preserve">EDNOST </w:t>
      </w:r>
    </w:p>
    <w:p w14:paraId="19DD7557" w14:textId="5FEB547C" w:rsidR="00822BBB" w:rsidRPr="00FF3BD6" w:rsidRDefault="00822BBB" w:rsidP="00EA32A0">
      <w:pPr>
        <w:spacing w:line="240" w:lineRule="auto"/>
        <w:ind w:left="567" w:hanging="567"/>
        <w:rPr>
          <w:b/>
          <w:noProof/>
          <w:color w:val="FF0000"/>
        </w:rPr>
      </w:pPr>
    </w:p>
    <w:tbl>
      <w:tblPr>
        <w:tblW w:w="8660" w:type="dxa"/>
        <w:tblLook w:val="04A0" w:firstRow="1" w:lastRow="0" w:firstColumn="1" w:lastColumn="0" w:noHBand="0" w:noVBand="1"/>
      </w:tblPr>
      <w:tblGrid>
        <w:gridCol w:w="5260"/>
        <w:gridCol w:w="1700"/>
        <w:gridCol w:w="1700"/>
      </w:tblGrid>
      <w:tr w:rsidR="003F4E24" w:rsidRPr="003F4E24" w14:paraId="7FF42FF9" w14:textId="77777777" w:rsidTr="003F4E24">
        <w:trPr>
          <w:trHeight w:val="20"/>
        </w:trPr>
        <w:tc>
          <w:tcPr>
            <w:tcW w:w="5260" w:type="dxa"/>
            <w:tcBorders>
              <w:top w:val="nil"/>
              <w:left w:val="nil"/>
              <w:bottom w:val="nil"/>
              <w:right w:val="nil"/>
            </w:tcBorders>
            <w:shd w:val="clear" w:color="auto" w:fill="auto"/>
            <w:vAlign w:val="center"/>
            <w:hideMark/>
          </w:tcPr>
          <w:p w14:paraId="548CEB50" w14:textId="77777777" w:rsidR="003F4E24" w:rsidRPr="003F4E24" w:rsidRDefault="003F4E24" w:rsidP="003F4E24">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3D2C5020" w14:textId="77777777" w:rsidR="003F4E24" w:rsidRPr="003F4E24" w:rsidRDefault="003F4E24" w:rsidP="003F4E24">
            <w:pPr>
              <w:spacing w:line="240" w:lineRule="auto"/>
              <w:jc w:val="right"/>
              <w:rPr>
                <w:rFonts w:cs="Arial"/>
                <w:b/>
                <w:bCs/>
                <w:lang w:val="en-US"/>
              </w:rPr>
            </w:pPr>
            <w:r w:rsidRPr="003F4E24">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680AC353" w14:textId="77777777" w:rsidR="003F4E24" w:rsidRPr="003F4E24" w:rsidRDefault="003F4E24" w:rsidP="003F4E24">
            <w:pPr>
              <w:spacing w:line="240" w:lineRule="auto"/>
              <w:jc w:val="right"/>
              <w:rPr>
                <w:rFonts w:cs="Arial"/>
                <w:b/>
                <w:bCs/>
                <w:lang w:val="en-US"/>
              </w:rPr>
            </w:pPr>
            <w:r w:rsidRPr="003F4E24">
              <w:rPr>
                <w:rFonts w:cs="Arial"/>
                <w:b/>
                <w:bCs/>
                <w:noProof/>
              </w:rPr>
              <w:t>2019.</w:t>
            </w:r>
          </w:p>
        </w:tc>
      </w:tr>
      <w:tr w:rsidR="003F4E24" w:rsidRPr="003F4E24" w14:paraId="48DE85A5" w14:textId="77777777" w:rsidTr="003F4E24">
        <w:trPr>
          <w:trHeight w:val="20"/>
        </w:trPr>
        <w:tc>
          <w:tcPr>
            <w:tcW w:w="5260" w:type="dxa"/>
            <w:tcBorders>
              <w:top w:val="nil"/>
              <w:left w:val="nil"/>
              <w:bottom w:val="nil"/>
              <w:right w:val="nil"/>
            </w:tcBorders>
            <w:shd w:val="clear" w:color="auto" w:fill="auto"/>
            <w:vAlign w:val="center"/>
            <w:hideMark/>
          </w:tcPr>
          <w:p w14:paraId="55E16814" w14:textId="77777777" w:rsidR="003F4E24" w:rsidRPr="003F4E24" w:rsidRDefault="003F4E24" w:rsidP="003F4E24">
            <w:pPr>
              <w:spacing w:line="240" w:lineRule="auto"/>
              <w:ind w:firstLineChars="100" w:firstLine="200"/>
              <w:rPr>
                <w:rFonts w:cs="Arial"/>
                <w:lang w:val="en-US"/>
              </w:rPr>
            </w:pPr>
            <w:r w:rsidRPr="003F4E24">
              <w:rPr>
                <w:rFonts w:cs="Arial"/>
                <w:lang w:val="sr-Latn-RS"/>
              </w:rPr>
              <w:t>Porez na dodatu vrijednost na koji još nije stečeno pravo odbitka</w:t>
            </w:r>
          </w:p>
        </w:tc>
        <w:tc>
          <w:tcPr>
            <w:tcW w:w="1700" w:type="dxa"/>
            <w:tcBorders>
              <w:top w:val="nil"/>
              <w:left w:val="nil"/>
              <w:bottom w:val="nil"/>
              <w:right w:val="nil"/>
            </w:tcBorders>
            <w:shd w:val="clear" w:color="auto" w:fill="auto"/>
            <w:vAlign w:val="center"/>
            <w:hideMark/>
          </w:tcPr>
          <w:p w14:paraId="4362B496" w14:textId="77777777" w:rsidR="003F4E24" w:rsidRPr="003F4E24" w:rsidRDefault="003F4E24" w:rsidP="003F4E24">
            <w:pPr>
              <w:spacing w:line="240" w:lineRule="auto"/>
              <w:jc w:val="right"/>
              <w:rPr>
                <w:rFonts w:cs="Arial"/>
                <w:lang w:val="en-US"/>
              </w:rPr>
            </w:pPr>
            <w:r w:rsidRPr="003F4E24">
              <w:rPr>
                <w:rFonts w:cs="Arial"/>
                <w:lang w:val="en-US"/>
              </w:rPr>
              <w:t>429</w:t>
            </w:r>
          </w:p>
        </w:tc>
        <w:tc>
          <w:tcPr>
            <w:tcW w:w="1700" w:type="dxa"/>
            <w:tcBorders>
              <w:top w:val="nil"/>
              <w:left w:val="nil"/>
              <w:bottom w:val="nil"/>
              <w:right w:val="nil"/>
            </w:tcBorders>
            <w:shd w:val="clear" w:color="auto" w:fill="auto"/>
            <w:vAlign w:val="center"/>
            <w:hideMark/>
          </w:tcPr>
          <w:p w14:paraId="3CB6B8DB" w14:textId="77777777" w:rsidR="003F4E24" w:rsidRPr="003F4E24" w:rsidRDefault="003F4E24" w:rsidP="003F4E24">
            <w:pPr>
              <w:spacing w:line="240" w:lineRule="auto"/>
              <w:jc w:val="right"/>
              <w:rPr>
                <w:rFonts w:cs="Arial"/>
                <w:lang w:val="en-US"/>
              </w:rPr>
            </w:pPr>
            <w:r w:rsidRPr="003F4E24">
              <w:rPr>
                <w:rFonts w:cs="Arial"/>
                <w:noProof/>
              </w:rPr>
              <w:t>38</w:t>
            </w:r>
          </w:p>
        </w:tc>
      </w:tr>
      <w:tr w:rsidR="003F4E24" w:rsidRPr="003F4E24" w14:paraId="1B74DC0B" w14:textId="77777777" w:rsidTr="003F4E24">
        <w:trPr>
          <w:trHeight w:val="20"/>
        </w:trPr>
        <w:tc>
          <w:tcPr>
            <w:tcW w:w="5260" w:type="dxa"/>
            <w:tcBorders>
              <w:top w:val="nil"/>
              <w:left w:val="nil"/>
              <w:bottom w:val="nil"/>
              <w:right w:val="nil"/>
            </w:tcBorders>
            <w:shd w:val="clear" w:color="auto" w:fill="auto"/>
            <w:vAlign w:val="center"/>
            <w:hideMark/>
          </w:tcPr>
          <w:p w14:paraId="1BB9EDD9" w14:textId="77777777" w:rsidR="003F4E24" w:rsidRPr="003F4E24" w:rsidRDefault="003F4E24" w:rsidP="003F4E24">
            <w:pPr>
              <w:spacing w:line="240" w:lineRule="auto"/>
              <w:ind w:firstLineChars="100" w:firstLine="200"/>
              <w:rPr>
                <w:rFonts w:cs="Arial"/>
                <w:lang w:val="en-US"/>
              </w:rPr>
            </w:pPr>
            <w:r w:rsidRPr="003F4E24">
              <w:rPr>
                <w:rFonts w:cs="Arial"/>
                <w:lang w:val="sr-Latn-RS"/>
              </w:rPr>
              <w:t>Potraživanja za razliku ulaznog poreza i obaveza za PDV</w:t>
            </w:r>
          </w:p>
        </w:tc>
        <w:tc>
          <w:tcPr>
            <w:tcW w:w="1700" w:type="dxa"/>
            <w:tcBorders>
              <w:top w:val="nil"/>
              <w:left w:val="nil"/>
              <w:bottom w:val="nil"/>
              <w:right w:val="nil"/>
            </w:tcBorders>
            <w:shd w:val="clear" w:color="auto" w:fill="auto"/>
            <w:vAlign w:val="center"/>
            <w:hideMark/>
          </w:tcPr>
          <w:p w14:paraId="46E66EAE" w14:textId="77777777" w:rsidR="003F4E24" w:rsidRPr="003F4E24" w:rsidRDefault="003F4E24" w:rsidP="003F4E24">
            <w:pPr>
              <w:spacing w:line="240" w:lineRule="auto"/>
              <w:jc w:val="right"/>
              <w:rPr>
                <w:rFonts w:cs="Arial"/>
                <w:lang w:val="en-US"/>
              </w:rPr>
            </w:pPr>
            <w:r w:rsidRPr="003F4E24">
              <w:rPr>
                <w:rFonts w:cs="Arial"/>
                <w:lang w:val="en-US"/>
              </w:rPr>
              <w:t>222.792</w:t>
            </w:r>
          </w:p>
        </w:tc>
        <w:tc>
          <w:tcPr>
            <w:tcW w:w="1700" w:type="dxa"/>
            <w:tcBorders>
              <w:top w:val="nil"/>
              <w:left w:val="nil"/>
              <w:bottom w:val="nil"/>
              <w:right w:val="nil"/>
            </w:tcBorders>
            <w:shd w:val="clear" w:color="auto" w:fill="auto"/>
            <w:vAlign w:val="center"/>
            <w:hideMark/>
          </w:tcPr>
          <w:p w14:paraId="1130E2AE" w14:textId="77777777" w:rsidR="003F4E24" w:rsidRPr="003F4E24" w:rsidRDefault="003F4E24" w:rsidP="003F4E24">
            <w:pPr>
              <w:spacing w:line="240" w:lineRule="auto"/>
              <w:jc w:val="right"/>
              <w:rPr>
                <w:rFonts w:cs="Arial"/>
                <w:lang w:val="en-US"/>
              </w:rPr>
            </w:pPr>
            <w:r w:rsidRPr="003F4E24">
              <w:rPr>
                <w:rFonts w:cs="Arial"/>
                <w:noProof/>
              </w:rPr>
              <w:t>76.319</w:t>
            </w:r>
          </w:p>
        </w:tc>
      </w:tr>
      <w:tr w:rsidR="003F4E24" w:rsidRPr="003F4E24" w14:paraId="64354560" w14:textId="77777777" w:rsidTr="003F4E24">
        <w:trPr>
          <w:trHeight w:val="20"/>
        </w:trPr>
        <w:tc>
          <w:tcPr>
            <w:tcW w:w="5260" w:type="dxa"/>
            <w:tcBorders>
              <w:top w:val="nil"/>
              <w:left w:val="nil"/>
              <w:bottom w:val="nil"/>
              <w:right w:val="nil"/>
            </w:tcBorders>
            <w:shd w:val="clear" w:color="auto" w:fill="auto"/>
            <w:vAlign w:val="center"/>
            <w:hideMark/>
          </w:tcPr>
          <w:p w14:paraId="6D2A59A0" w14:textId="77777777" w:rsidR="003F4E24" w:rsidRPr="003F4E24" w:rsidRDefault="003F4E24" w:rsidP="003F4E24">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0CBD41D8" w14:textId="77777777" w:rsidR="003F4E24" w:rsidRPr="003F4E24" w:rsidRDefault="003F4E24" w:rsidP="003F4E24">
            <w:pPr>
              <w:spacing w:line="240" w:lineRule="auto"/>
              <w:jc w:val="right"/>
              <w:rPr>
                <w:rFonts w:cs="Arial"/>
                <w:b/>
                <w:bCs/>
                <w:lang w:val="en-US"/>
              </w:rPr>
            </w:pPr>
            <w:r w:rsidRPr="003F4E24">
              <w:rPr>
                <w:rFonts w:cs="Arial"/>
                <w:b/>
                <w:bCs/>
                <w:lang w:val="en-US"/>
              </w:rPr>
              <w:t> </w:t>
            </w:r>
          </w:p>
        </w:tc>
        <w:tc>
          <w:tcPr>
            <w:tcW w:w="1700" w:type="dxa"/>
            <w:tcBorders>
              <w:top w:val="single" w:sz="8" w:space="0" w:color="auto"/>
              <w:left w:val="nil"/>
              <w:bottom w:val="nil"/>
              <w:right w:val="nil"/>
            </w:tcBorders>
            <w:shd w:val="clear" w:color="auto" w:fill="auto"/>
            <w:vAlign w:val="center"/>
            <w:hideMark/>
          </w:tcPr>
          <w:p w14:paraId="5393B28A" w14:textId="77777777" w:rsidR="003F4E24" w:rsidRPr="003F4E24" w:rsidRDefault="003F4E24" w:rsidP="003F4E24">
            <w:pPr>
              <w:spacing w:line="240" w:lineRule="auto"/>
              <w:jc w:val="right"/>
              <w:rPr>
                <w:rFonts w:cs="Arial"/>
                <w:b/>
                <w:bCs/>
                <w:lang w:val="en-US"/>
              </w:rPr>
            </w:pPr>
            <w:r w:rsidRPr="003F4E24">
              <w:rPr>
                <w:rFonts w:cs="Arial"/>
                <w:b/>
                <w:bCs/>
                <w:noProof/>
              </w:rPr>
              <w:t> </w:t>
            </w:r>
          </w:p>
        </w:tc>
      </w:tr>
      <w:tr w:rsidR="003F4E24" w:rsidRPr="003F4E24" w14:paraId="1F372E8E" w14:textId="77777777" w:rsidTr="003F4E24">
        <w:trPr>
          <w:trHeight w:val="20"/>
        </w:trPr>
        <w:tc>
          <w:tcPr>
            <w:tcW w:w="5260" w:type="dxa"/>
            <w:tcBorders>
              <w:top w:val="nil"/>
              <w:left w:val="nil"/>
              <w:bottom w:val="nil"/>
              <w:right w:val="nil"/>
            </w:tcBorders>
            <w:shd w:val="clear" w:color="auto" w:fill="auto"/>
            <w:vAlign w:val="center"/>
            <w:hideMark/>
          </w:tcPr>
          <w:p w14:paraId="6AB36DA2" w14:textId="77777777" w:rsidR="003F4E24" w:rsidRPr="003F4E24" w:rsidRDefault="003F4E24" w:rsidP="003F4E24">
            <w:pPr>
              <w:spacing w:line="240" w:lineRule="auto"/>
              <w:jc w:val="both"/>
              <w:rPr>
                <w:rFonts w:cs="Arial"/>
                <w:b/>
                <w:bCs/>
                <w:lang w:val="en-US"/>
              </w:rPr>
            </w:pPr>
            <w:r w:rsidRPr="003F4E24">
              <w:rPr>
                <w:rFonts w:cs="Arial"/>
                <w:b/>
                <w:bCs/>
                <w:noProof/>
              </w:rPr>
              <w:t>Stanje na dan 31. Decembra</w:t>
            </w:r>
          </w:p>
        </w:tc>
        <w:tc>
          <w:tcPr>
            <w:tcW w:w="1700" w:type="dxa"/>
            <w:tcBorders>
              <w:top w:val="nil"/>
              <w:left w:val="nil"/>
              <w:bottom w:val="double" w:sz="6" w:space="0" w:color="auto"/>
              <w:right w:val="nil"/>
            </w:tcBorders>
            <w:shd w:val="clear" w:color="auto" w:fill="auto"/>
            <w:vAlign w:val="center"/>
            <w:hideMark/>
          </w:tcPr>
          <w:p w14:paraId="0081C010" w14:textId="77777777" w:rsidR="003F4E24" w:rsidRPr="003F4E24" w:rsidRDefault="003F4E24" w:rsidP="003F4E24">
            <w:pPr>
              <w:spacing w:line="240" w:lineRule="auto"/>
              <w:jc w:val="right"/>
              <w:rPr>
                <w:rFonts w:cs="Arial"/>
                <w:b/>
                <w:bCs/>
                <w:lang w:val="en-US"/>
              </w:rPr>
            </w:pPr>
            <w:r w:rsidRPr="003F4E24">
              <w:rPr>
                <w:rFonts w:cs="Arial"/>
                <w:b/>
                <w:bCs/>
                <w:lang w:val="en-US"/>
              </w:rPr>
              <w:t>223.221</w:t>
            </w:r>
          </w:p>
        </w:tc>
        <w:tc>
          <w:tcPr>
            <w:tcW w:w="1700" w:type="dxa"/>
            <w:tcBorders>
              <w:top w:val="nil"/>
              <w:left w:val="nil"/>
              <w:bottom w:val="double" w:sz="6" w:space="0" w:color="auto"/>
              <w:right w:val="nil"/>
            </w:tcBorders>
            <w:shd w:val="clear" w:color="auto" w:fill="auto"/>
            <w:vAlign w:val="center"/>
            <w:hideMark/>
          </w:tcPr>
          <w:p w14:paraId="0CB1E1FC" w14:textId="77777777" w:rsidR="003F4E24" w:rsidRPr="003F4E24" w:rsidRDefault="003F4E24" w:rsidP="003F4E24">
            <w:pPr>
              <w:spacing w:line="240" w:lineRule="auto"/>
              <w:jc w:val="right"/>
              <w:rPr>
                <w:rFonts w:cs="Arial"/>
                <w:b/>
                <w:bCs/>
                <w:lang w:val="en-US"/>
              </w:rPr>
            </w:pPr>
            <w:r w:rsidRPr="003F4E24">
              <w:rPr>
                <w:rFonts w:cs="Arial"/>
                <w:b/>
                <w:bCs/>
                <w:noProof/>
              </w:rPr>
              <w:t>76.357</w:t>
            </w:r>
          </w:p>
        </w:tc>
      </w:tr>
    </w:tbl>
    <w:p w14:paraId="35AA07EB" w14:textId="77777777" w:rsidR="00822BBB" w:rsidRPr="00FF3BD6" w:rsidRDefault="00822BBB" w:rsidP="00822BBB">
      <w:pPr>
        <w:spacing w:line="240" w:lineRule="auto"/>
        <w:ind w:left="567"/>
        <w:jc w:val="both"/>
        <w:rPr>
          <w:rFonts w:cs="Arial"/>
          <w:noProof/>
          <w:color w:val="FF0000"/>
        </w:rPr>
      </w:pPr>
    </w:p>
    <w:p w14:paraId="4268DAD7" w14:textId="77777777" w:rsidR="00822BBB" w:rsidRPr="00FF3BD6" w:rsidRDefault="00822BBB" w:rsidP="00EA32A0">
      <w:pPr>
        <w:spacing w:line="240" w:lineRule="auto"/>
        <w:ind w:left="567" w:hanging="567"/>
        <w:rPr>
          <w:b/>
          <w:noProof/>
          <w:color w:val="FF0000"/>
          <w:sz w:val="14"/>
        </w:rPr>
      </w:pPr>
    </w:p>
    <w:p w14:paraId="04988877" w14:textId="7CF68953" w:rsidR="00AE5F81" w:rsidRPr="003F4E24" w:rsidRDefault="00822BBB" w:rsidP="00EA32A0">
      <w:pPr>
        <w:spacing w:line="240" w:lineRule="auto"/>
        <w:ind w:left="567" w:hanging="567"/>
        <w:rPr>
          <w:b/>
          <w:noProof/>
        </w:rPr>
      </w:pPr>
      <w:r w:rsidRPr="003F4E24">
        <w:rPr>
          <w:b/>
          <w:noProof/>
        </w:rPr>
        <w:t>1</w:t>
      </w:r>
      <w:r w:rsidR="00474EF5" w:rsidRPr="003F4E24">
        <w:rPr>
          <w:b/>
          <w:noProof/>
        </w:rPr>
        <w:t>4</w:t>
      </w:r>
      <w:r w:rsidRPr="003F4E24">
        <w:rPr>
          <w:b/>
          <w:noProof/>
        </w:rPr>
        <w:t xml:space="preserve">.    </w:t>
      </w:r>
      <w:r w:rsidR="00AE5F81" w:rsidRPr="003F4E24">
        <w:rPr>
          <w:b/>
          <w:noProof/>
        </w:rPr>
        <w:t xml:space="preserve">AKTIVNA VREMENSKA RAZGRANIČENJA </w:t>
      </w:r>
    </w:p>
    <w:p w14:paraId="6AB7F786" w14:textId="77777777" w:rsidR="00AE5F81" w:rsidRPr="00FF3BD6" w:rsidRDefault="00AE5F81" w:rsidP="00EA32A0">
      <w:pPr>
        <w:spacing w:line="240" w:lineRule="auto"/>
        <w:ind w:left="567"/>
        <w:jc w:val="both"/>
        <w:rPr>
          <w:rFonts w:cs="Arial"/>
          <w:b/>
          <w:noProof/>
          <w:color w:val="FF0000"/>
        </w:rPr>
      </w:pPr>
    </w:p>
    <w:tbl>
      <w:tblPr>
        <w:tblW w:w="8660" w:type="dxa"/>
        <w:tblLook w:val="04A0" w:firstRow="1" w:lastRow="0" w:firstColumn="1" w:lastColumn="0" w:noHBand="0" w:noVBand="1"/>
      </w:tblPr>
      <w:tblGrid>
        <w:gridCol w:w="5260"/>
        <w:gridCol w:w="1700"/>
        <w:gridCol w:w="1700"/>
      </w:tblGrid>
      <w:tr w:rsidR="003F4E24" w:rsidRPr="003F4E24" w14:paraId="6BFD2702" w14:textId="77777777" w:rsidTr="003F4E24">
        <w:trPr>
          <w:trHeight w:val="20"/>
        </w:trPr>
        <w:tc>
          <w:tcPr>
            <w:tcW w:w="5260" w:type="dxa"/>
            <w:tcBorders>
              <w:top w:val="nil"/>
              <w:left w:val="nil"/>
              <w:bottom w:val="nil"/>
              <w:right w:val="nil"/>
            </w:tcBorders>
            <w:shd w:val="clear" w:color="auto" w:fill="auto"/>
            <w:vAlign w:val="center"/>
            <w:hideMark/>
          </w:tcPr>
          <w:p w14:paraId="77C3BC5E" w14:textId="77777777" w:rsidR="003F4E24" w:rsidRPr="003F4E24" w:rsidRDefault="003F4E24" w:rsidP="003F4E24">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2B1E5BAF" w14:textId="77777777" w:rsidR="003F4E24" w:rsidRPr="003F4E24" w:rsidRDefault="003F4E24" w:rsidP="003F4E24">
            <w:pPr>
              <w:spacing w:line="240" w:lineRule="auto"/>
              <w:jc w:val="right"/>
              <w:rPr>
                <w:rFonts w:cs="Arial"/>
                <w:b/>
                <w:bCs/>
                <w:lang w:val="en-US"/>
              </w:rPr>
            </w:pPr>
            <w:r w:rsidRPr="003F4E24">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46B01407" w14:textId="77777777" w:rsidR="003F4E24" w:rsidRPr="003F4E24" w:rsidRDefault="003F4E24" w:rsidP="003F4E24">
            <w:pPr>
              <w:spacing w:line="240" w:lineRule="auto"/>
              <w:jc w:val="right"/>
              <w:rPr>
                <w:rFonts w:cs="Arial"/>
                <w:b/>
                <w:bCs/>
                <w:lang w:val="en-US"/>
              </w:rPr>
            </w:pPr>
            <w:r w:rsidRPr="003F4E24">
              <w:rPr>
                <w:rFonts w:cs="Arial"/>
                <w:b/>
                <w:bCs/>
                <w:noProof/>
              </w:rPr>
              <w:t>2019.</w:t>
            </w:r>
          </w:p>
        </w:tc>
      </w:tr>
      <w:tr w:rsidR="003F4E24" w:rsidRPr="003F4E24" w14:paraId="1751E4FF" w14:textId="77777777" w:rsidTr="003F4E24">
        <w:trPr>
          <w:trHeight w:val="20"/>
        </w:trPr>
        <w:tc>
          <w:tcPr>
            <w:tcW w:w="5260" w:type="dxa"/>
            <w:tcBorders>
              <w:top w:val="nil"/>
              <w:left w:val="nil"/>
              <w:bottom w:val="nil"/>
              <w:right w:val="nil"/>
            </w:tcBorders>
            <w:shd w:val="clear" w:color="auto" w:fill="auto"/>
            <w:vAlign w:val="center"/>
            <w:hideMark/>
          </w:tcPr>
          <w:p w14:paraId="69CE6917" w14:textId="77777777" w:rsidR="003F4E24" w:rsidRPr="003F4E24" w:rsidRDefault="003F4E24" w:rsidP="003F4E24">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2EA290D1" w14:textId="77777777" w:rsidR="003F4E24" w:rsidRPr="003F4E24" w:rsidRDefault="003F4E24" w:rsidP="003F4E24">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2D9A6643" w14:textId="77777777" w:rsidR="003F4E24" w:rsidRPr="003F4E24" w:rsidRDefault="003F4E24" w:rsidP="003F4E24">
            <w:pPr>
              <w:spacing w:line="240" w:lineRule="auto"/>
              <w:jc w:val="right"/>
              <w:rPr>
                <w:rFonts w:ascii="Times New Roman" w:hAnsi="Times New Roman"/>
                <w:lang w:val="en-US"/>
              </w:rPr>
            </w:pPr>
          </w:p>
        </w:tc>
      </w:tr>
      <w:tr w:rsidR="003F4E24" w:rsidRPr="003F4E24" w14:paraId="40D7774F" w14:textId="77777777" w:rsidTr="003F4E24">
        <w:trPr>
          <w:trHeight w:val="20"/>
        </w:trPr>
        <w:tc>
          <w:tcPr>
            <w:tcW w:w="5260" w:type="dxa"/>
            <w:tcBorders>
              <w:top w:val="nil"/>
              <w:left w:val="nil"/>
              <w:bottom w:val="nil"/>
              <w:right w:val="nil"/>
            </w:tcBorders>
            <w:shd w:val="clear" w:color="auto" w:fill="auto"/>
            <w:vAlign w:val="center"/>
            <w:hideMark/>
          </w:tcPr>
          <w:p w14:paraId="3BCAB725" w14:textId="77777777" w:rsidR="003F4E24" w:rsidRPr="003F4E24" w:rsidRDefault="003F4E24" w:rsidP="003F4E24">
            <w:pPr>
              <w:spacing w:line="240" w:lineRule="auto"/>
              <w:ind w:firstLineChars="100" w:firstLine="200"/>
              <w:rPr>
                <w:rFonts w:cs="Arial"/>
                <w:lang w:val="en-US"/>
              </w:rPr>
            </w:pPr>
            <w:r w:rsidRPr="003F4E24">
              <w:rPr>
                <w:rFonts w:cs="Arial"/>
                <w:lang w:val="sr-Latn-RS"/>
              </w:rPr>
              <w:t>Unaprijed plaćeni troškovi</w:t>
            </w:r>
          </w:p>
        </w:tc>
        <w:tc>
          <w:tcPr>
            <w:tcW w:w="1700" w:type="dxa"/>
            <w:tcBorders>
              <w:top w:val="nil"/>
              <w:left w:val="nil"/>
              <w:bottom w:val="nil"/>
              <w:right w:val="nil"/>
            </w:tcBorders>
            <w:shd w:val="clear" w:color="auto" w:fill="auto"/>
            <w:vAlign w:val="center"/>
            <w:hideMark/>
          </w:tcPr>
          <w:p w14:paraId="6AE0DC3B" w14:textId="77777777" w:rsidR="003F4E24" w:rsidRPr="003F4E24" w:rsidRDefault="003F4E24" w:rsidP="003F4E24">
            <w:pPr>
              <w:spacing w:line="240" w:lineRule="auto"/>
              <w:jc w:val="right"/>
              <w:rPr>
                <w:rFonts w:cs="Arial"/>
                <w:lang w:val="en-US"/>
              </w:rPr>
            </w:pPr>
            <w:r w:rsidRPr="003F4E24">
              <w:rPr>
                <w:rFonts w:cs="Arial"/>
                <w:lang w:val="en-US"/>
              </w:rPr>
              <w:t>0</w:t>
            </w:r>
          </w:p>
        </w:tc>
        <w:tc>
          <w:tcPr>
            <w:tcW w:w="1700" w:type="dxa"/>
            <w:tcBorders>
              <w:top w:val="nil"/>
              <w:left w:val="nil"/>
              <w:bottom w:val="nil"/>
              <w:right w:val="nil"/>
            </w:tcBorders>
            <w:shd w:val="clear" w:color="auto" w:fill="auto"/>
            <w:vAlign w:val="center"/>
            <w:hideMark/>
          </w:tcPr>
          <w:p w14:paraId="4F6DC2D0" w14:textId="77777777" w:rsidR="003F4E24" w:rsidRPr="003F4E24" w:rsidRDefault="003F4E24" w:rsidP="003F4E24">
            <w:pPr>
              <w:spacing w:line="240" w:lineRule="auto"/>
              <w:jc w:val="right"/>
              <w:rPr>
                <w:rFonts w:cs="Arial"/>
                <w:lang w:val="en-US"/>
              </w:rPr>
            </w:pPr>
            <w:r w:rsidRPr="003F4E24">
              <w:rPr>
                <w:rFonts w:cs="Arial"/>
                <w:noProof/>
              </w:rPr>
              <w:t>4.748</w:t>
            </w:r>
          </w:p>
        </w:tc>
      </w:tr>
      <w:tr w:rsidR="003F4E24" w:rsidRPr="003F4E24" w14:paraId="410AE6F0" w14:textId="77777777" w:rsidTr="003F4E24">
        <w:trPr>
          <w:trHeight w:val="20"/>
        </w:trPr>
        <w:tc>
          <w:tcPr>
            <w:tcW w:w="5260" w:type="dxa"/>
            <w:tcBorders>
              <w:top w:val="nil"/>
              <w:left w:val="nil"/>
              <w:bottom w:val="nil"/>
              <w:right w:val="nil"/>
            </w:tcBorders>
            <w:shd w:val="clear" w:color="auto" w:fill="auto"/>
            <w:vAlign w:val="center"/>
            <w:hideMark/>
          </w:tcPr>
          <w:p w14:paraId="2508F20F" w14:textId="77777777" w:rsidR="003F4E24" w:rsidRPr="003F4E24" w:rsidRDefault="003F4E24" w:rsidP="003F4E24">
            <w:pPr>
              <w:spacing w:line="240" w:lineRule="auto"/>
              <w:ind w:firstLineChars="100" w:firstLine="200"/>
              <w:rPr>
                <w:rFonts w:cs="Arial"/>
                <w:lang w:val="en-US"/>
              </w:rPr>
            </w:pPr>
            <w:r w:rsidRPr="003F4E24">
              <w:rPr>
                <w:rFonts w:cs="Arial"/>
                <w:lang w:val="sr-Latn-RS"/>
              </w:rPr>
              <w:t>Ostala aktivna vremenska razgraničenja</w:t>
            </w:r>
          </w:p>
        </w:tc>
        <w:tc>
          <w:tcPr>
            <w:tcW w:w="1700" w:type="dxa"/>
            <w:tcBorders>
              <w:top w:val="nil"/>
              <w:left w:val="nil"/>
              <w:bottom w:val="single" w:sz="12" w:space="0" w:color="auto"/>
              <w:right w:val="nil"/>
            </w:tcBorders>
            <w:shd w:val="clear" w:color="auto" w:fill="auto"/>
            <w:vAlign w:val="center"/>
            <w:hideMark/>
          </w:tcPr>
          <w:p w14:paraId="633AF38D" w14:textId="77777777" w:rsidR="003F4E24" w:rsidRPr="003F4E24" w:rsidRDefault="003F4E24" w:rsidP="003F4E24">
            <w:pPr>
              <w:spacing w:line="240" w:lineRule="auto"/>
              <w:jc w:val="right"/>
              <w:rPr>
                <w:rFonts w:cs="Arial"/>
                <w:lang w:val="en-US"/>
              </w:rPr>
            </w:pPr>
            <w:r w:rsidRPr="003F4E24">
              <w:rPr>
                <w:rFonts w:cs="Arial"/>
                <w:lang w:val="en-US"/>
              </w:rPr>
              <w:t>0</w:t>
            </w:r>
          </w:p>
        </w:tc>
        <w:tc>
          <w:tcPr>
            <w:tcW w:w="1700" w:type="dxa"/>
            <w:tcBorders>
              <w:top w:val="nil"/>
              <w:left w:val="nil"/>
              <w:bottom w:val="single" w:sz="12" w:space="0" w:color="auto"/>
              <w:right w:val="nil"/>
            </w:tcBorders>
            <w:shd w:val="clear" w:color="auto" w:fill="auto"/>
            <w:vAlign w:val="center"/>
            <w:hideMark/>
          </w:tcPr>
          <w:p w14:paraId="679E5AB6" w14:textId="77777777" w:rsidR="003F4E24" w:rsidRPr="003F4E24" w:rsidRDefault="003F4E24" w:rsidP="003F4E24">
            <w:pPr>
              <w:spacing w:line="240" w:lineRule="auto"/>
              <w:jc w:val="right"/>
              <w:rPr>
                <w:rFonts w:cs="Arial"/>
                <w:lang w:val="en-US"/>
              </w:rPr>
            </w:pPr>
            <w:r w:rsidRPr="003F4E24">
              <w:rPr>
                <w:rFonts w:cs="Arial"/>
                <w:noProof/>
              </w:rPr>
              <w:t>0</w:t>
            </w:r>
          </w:p>
        </w:tc>
      </w:tr>
      <w:tr w:rsidR="003F4E24" w:rsidRPr="003F4E24" w14:paraId="0646E793" w14:textId="77777777" w:rsidTr="003F4E24">
        <w:trPr>
          <w:trHeight w:val="20"/>
        </w:trPr>
        <w:tc>
          <w:tcPr>
            <w:tcW w:w="5260" w:type="dxa"/>
            <w:tcBorders>
              <w:top w:val="nil"/>
              <w:left w:val="nil"/>
              <w:bottom w:val="nil"/>
              <w:right w:val="nil"/>
            </w:tcBorders>
            <w:shd w:val="clear" w:color="auto" w:fill="auto"/>
            <w:vAlign w:val="center"/>
          </w:tcPr>
          <w:p w14:paraId="1D49C3BA" w14:textId="77777777" w:rsidR="003F4E24" w:rsidRPr="003F4E24" w:rsidRDefault="003F4E24" w:rsidP="003F4E24">
            <w:pPr>
              <w:spacing w:line="240" w:lineRule="auto"/>
              <w:ind w:firstLineChars="100" w:firstLine="200"/>
              <w:rPr>
                <w:rFonts w:cs="Arial"/>
                <w:lang w:val="sr-Latn-RS"/>
              </w:rPr>
            </w:pPr>
          </w:p>
        </w:tc>
        <w:tc>
          <w:tcPr>
            <w:tcW w:w="1700" w:type="dxa"/>
            <w:tcBorders>
              <w:top w:val="single" w:sz="12" w:space="0" w:color="auto"/>
              <w:left w:val="nil"/>
              <w:right w:val="nil"/>
            </w:tcBorders>
            <w:shd w:val="clear" w:color="auto" w:fill="auto"/>
            <w:vAlign w:val="center"/>
          </w:tcPr>
          <w:p w14:paraId="31E67F1A" w14:textId="77777777" w:rsidR="003F4E24" w:rsidRPr="003F4E24" w:rsidRDefault="003F4E24" w:rsidP="003F4E24">
            <w:pPr>
              <w:spacing w:line="240" w:lineRule="auto"/>
              <w:jc w:val="right"/>
              <w:rPr>
                <w:rFonts w:cs="Arial"/>
                <w:lang w:val="en-US"/>
              </w:rPr>
            </w:pPr>
          </w:p>
        </w:tc>
        <w:tc>
          <w:tcPr>
            <w:tcW w:w="1700" w:type="dxa"/>
            <w:tcBorders>
              <w:top w:val="single" w:sz="12" w:space="0" w:color="auto"/>
              <w:left w:val="nil"/>
              <w:right w:val="nil"/>
            </w:tcBorders>
            <w:shd w:val="clear" w:color="auto" w:fill="auto"/>
            <w:vAlign w:val="center"/>
          </w:tcPr>
          <w:p w14:paraId="72A6DBB0" w14:textId="77777777" w:rsidR="003F4E24" w:rsidRPr="003F4E24" w:rsidRDefault="003F4E24" w:rsidP="003F4E24">
            <w:pPr>
              <w:spacing w:line="240" w:lineRule="auto"/>
              <w:jc w:val="right"/>
              <w:rPr>
                <w:rFonts w:cs="Arial"/>
                <w:noProof/>
              </w:rPr>
            </w:pPr>
          </w:p>
        </w:tc>
      </w:tr>
      <w:tr w:rsidR="003F4E24" w:rsidRPr="003F4E24" w14:paraId="05AEDA0A" w14:textId="77777777" w:rsidTr="003F4E24">
        <w:trPr>
          <w:trHeight w:val="20"/>
        </w:trPr>
        <w:tc>
          <w:tcPr>
            <w:tcW w:w="5260" w:type="dxa"/>
            <w:tcBorders>
              <w:top w:val="nil"/>
              <w:left w:val="nil"/>
              <w:bottom w:val="nil"/>
              <w:right w:val="nil"/>
            </w:tcBorders>
            <w:shd w:val="clear" w:color="auto" w:fill="auto"/>
            <w:vAlign w:val="center"/>
            <w:hideMark/>
          </w:tcPr>
          <w:p w14:paraId="5A4A5177" w14:textId="77777777" w:rsidR="003F4E24" w:rsidRPr="003F4E24" w:rsidRDefault="003F4E24" w:rsidP="003F4E24">
            <w:pPr>
              <w:spacing w:line="240" w:lineRule="auto"/>
              <w:jc w:val="right"/>
              <w:rPr>
                <w:rFonts w:cs="Arial"/>
                <w:lang w:val="en-US"/>
              </w:rPr>
            </w:pPr>
          </w:p>
        </w:tc>
        <w:tc>
          <w:tcPr>
            <w:tcW w:w="1700" w:type="dxa"/>
            <w:tcBorders>
              <w:left w:val="nil"/>
              <w:bottom w:val="nil"/>
              <w:right w:val="nil"/>
            </w:tcBorders>
            <w:shd w:val="clear" w:color="auto" w:fill="auto"/>
            <w:vAlign w:val="center"/>
            <w:hideMark/>
          </w:tcPr>
          <w:p w14:paraId="7024189F" w14:textId="77777777" w:rsidR="003F4E24" w:rsidRPr="003F4E24" w:rsidRDefault="003F4E24" w:rsidP="003F4E24">
            <w:pPr>
              <w:spacing w:line="240" w:lineRule="auto"/>
              <w:ind w:firstLineChars="100" w:firstLine="200"/>
              <w:rPr>
                <w:rFonts w:ascii="Times New Roman" w:hAnsi="Times New Roman"/>
                <w:lang w:val="en-US"/>
              </w:rPr>
            </w:pPr>
          </w:p>
        </w:tc>
        <w:tc>
          <w:tcPr>
            <w:tcW w:w="1700" w:type="dxa"/>
            <w:tcBorders>
              <w:left w:val="nil"/>
              <w:bottom w:val="nil"/>
              <w:right w:val="nil"/>
            </w:tcBorders>
            <w:shd w:val="clear" w:color="auto" w:fill="auto"/>
            <w:vAlign w:val="center"/>
            <w:hideMark/>
          </w:tcPr>
          <w:p w14:paraId="33D17629" w14:textId="77777777" w:rsidR="003F4E24" w:rsidRPr="003F4E24" w:rsidRDefault="003F4E24" w:rsidP="003F4E24">
            <w:pPr>
              <w:spacing w:line="240" w:lineRule="auto"/>
              <w:jc w:val="right"/>
              <w:rPr>
                <w:rFonts w:ascii="Times New Roman" w:hAnsi="Times New Roman"/>
                <w:lang w:val="en-US"/>
              </w:rPr>
            </w:pPr>
          </w:p>
        </w:tc>
      </w:tr>
      <w:tr w:rsidR="003F4E24" w:rsidRPr="003F4E24" w14:paraId="45C7DEE6" w14:textId="77777777" w:rsidTr="003F4E24">
        <w:trPr>
          <w:trHeight w:val="20"/>
        </w:trPr>
        <w:tc>
          <w:tcPr>
            <w:tcW w:w="5260" w:type="dxa"/>
            <w:tcBorders>
              <w:top w:val="nil"/>
              <w:left w:val="nil"/>
              <w:bottom w:val="nil"/>
              <w:right w:val="nil"/>
            </w:tcBorders>
            <w:shd w:val="clear" w:color="auto" w:fill="auto"/>
            <w:vAlign w:val="center"/>
            <w:hideMark/>
          </w:tcPr>
          <w:p w14:paraId="1FEF6EA0" w14:textId="77777777" w:rsidR="003F4E24" w:rsidRPr="003F4E24" w:rsidRDefault="003F4E24" w:rsidP="003F4E24">
            <w:pPr>
              <w:spacing w:line="240" w:lineRule="auto"/>
              <w:jc w:val="both"/>
              <w:rPr>
                <w:rFonts w:cs="Arial"/>
                <w:b/>
                <w:bCs/>
                <w:lang w:val="en-US"/>
              </w:rPr>
            </w:pPr>
            <w:r w:rsidRPr="003F4E24">
              <w:rPr>
                <w:rFonts w:cs="Arial"/>
                <w:b/>
                <w:bCs/>
                <w:noProof/>
              </w:rPr>
              <w:t>Stanje na dan 31. decembra</w:t>
            </w:r>
          </w:p>
        </w:tc>
        <w:tc>
          <w:tcPr>
            <w:tcW w:w="1700" w:type="dxa"/>
            <w:tcBorders>
              <w:top w:val="nil"/>
              <w:left w:val="nil"/>
              <w:bottom w:val="double" w:sz="6" w:space="0" w:color="auto"/>
              <w:right w:val="nil"/>
            </w:tcBorders>
            <w:shd w:val="clear" w:color="auto" w:fill="auto"/>
            <w:vAlign w:val="center"/>
            <w:hideMark/>
          </w:tcPr>
          <w:p w14:paraId="3F73C46B" w14:textId="77777777" w:rsidR="003F4E24" w:rsidRPr="003F4E24" w:rsidRDefault="003F4E24" w:rsidP="003F4E24">
            <w:pPr>
              <w:spacing w:line="240" w:lineRule="auto"/>
              <w:jc w:val="right"/>
              <w:rPr>
                <w:rFonts w:cs="Arial"/>
                <w:b/>
                <w:bCs/>
                <w:lang w:val="en-US"/>
              </w:rPr>
            </w:pPr>
            <w:r w:rsidRPr="003F4E24">
              <w:rPr>
                <w:rFonts w:cs="Arial"/>
                <w:b/>
                <w:bCs/>
                <w:lang w:val="en-US"/>
              </w:rPr>
              <w:t>0</w:t>
            </w:r>
          </w:p>
        </w:tc>
        <w:tc>
          <w:tcPr>
            <w:tcW w:w="1700" w:type="dxa"/>
            <w:tcBorders>
              <w:top w:val="nil"/>
              <w:left w:val="nil"/>
              <w:bottom w:val="double" w:sz="6" w:space="0" w:color="auto"/>
              <w:right w:val="nil"/>
            </w:tcBorders>
            <w:shd w:val="clear" w:color="auto" w:fill="auto"/>
            <w:vAlign w:val="center"/>
            <w:hideMark/>
          </w:tcPr>
          <w:p w14:paraId="574323F9" w14:textId="77777777" w:rsidR="003F4E24" w:rsidRPr="003F4E24" w:rsidRDefault="003F4E24" w:rsidP="003F4E24">
            <w:pPr>
              <w:spacing w:line="240" w:lineRule="auto"/>
              <w:jc w:val="right"/>
              <w:rPr>
                <w:rFonts w:cs="Arial"/>
                <w:b/>
                <w:bCs/>
                <w:lang w:val="en-US"/>
              </w:rPr>
            </w:pPr>
            <w:r w:rsidRPr="003F4E24">
              <w:rPr>
                <w:rFonts w:cs="Arial"/>
                <w:b/>
                <w:bCs/>
                <w:noProof/>
              </w:rPr>
              <w:t>4.748</w:t>
            </w:r>
          </w:p>
        </w:tc>
      </w:tr>
    </w:tbl>
    <w:p w14:paraId="302136DC" w14:textId="77777777" w:rsidR="00100A92" w:rsidRPr="00FF3BD6" w:rsidRDefault="00100A92" w:rsidP="00E07BCA">
      <w:pPr>
        <w:spacing w:line="240" w:lineRule="auto"/>
        <w:rPr>
          <w:noProof/>
          <w:color w:val="FF0000"/>
          <w:sz w:val="14"/>
        </w:rPr>
      </w:pPr>
    </w:p>
    <w:p w14:paraId="08AF33AB" w14:textId="6D2AC83B" w:rsidR="00AE5F81" w:rsidRPr="00E07BCA" w:rsidRDefault="00DC2882" w:rsidP="00E07BCA">
      <w:pPr>
        <w:spacing w:line="240" w:lineRule="auto"/>
        <w:ind w:left="567" w:hanging="567"/>
        <w:rPr>
          <w:b/>
          <w:noProof/>
        </w:rPr>
      </w:pPr>
      <w:r w:rsidRPr="00B75AA8">
        <w:rPr>
          <w:b/>
          <w:noProof/>
        </w:rPr>
        <w:t>1</w:t>
      </w:r>
      <w:r w:rsidR="00474EF5" w:rsidRPr="00B75AA8">
        <w:rPr>
          <w:b/>
          <w:noProof/>
        </w:rPr>
        <w:t>5</w:t>
      </w:r>
      <w:r w:rsidRPr="00B75AA8">
        <w:rPr>
          <w:b/>
          <w:noProof/>
        </w:rPr>
        <w:t>.</w:t>
      </w:r>
      <w:r w:rsidRPr="00B75AA8">
        <w:rPr>
          <w:b/>
          <w:noProof/>
        </w:rPr>
        <w:tab/>
      </w:r>
      <w:r w:rsidR="00AE5F81" w:rsidRPr="00B75AA8">
        <w:rPr>
          <w:b/>
          <w:noProof/>
        </w:rPr>
        <w:t xml:space="preserve">VANBILANSNA AKTIVA I PASIVA </w:t>
      </w:r>
    </w:p>
    <w:tbl>
      <w:tblPr>
        <w:tblW w:w="8440" w:type="dxa"/>
        <w:tblLook w:val="04A0" w:firstRow="1" w:lastRow="0" w:firstColumn="1" w:lastColumn="0" w:noHBand="0" w:noVBand="1"/>
      </w:tblPr>
      <w:tblGrid>
        <w:gridCol w:w="5120"/>
        <w:gridCol w:w="1660"/>
        <w:gridCol w:w="1660"/>
      </w:tblGrid>
      <w:tr w:rsidR="00025FD6" w:rsidRPr="00025FD6" w14:paraId="7C1AFB6B" w14:textId="77777777" w:rsidTr="00025FD6">
        <w:trPr>
          <w:trHeight w:val="315"/>
        </w:trPr>
        <w:tc>
          <w:tcPr>
            <w:tcW w:w="5120" w:type="dxa"/>
            <w:tcBorders>
              <w:top w:val="nil"/>
              <w:left w:val="nil"/>
              <w:bottom w:val="nil"/>
              <w:right w:val="nil"/>
            </w:tcBorders>
            <w:shd w:val="clear" w:color="auto" w:fill="auto"/>
            <w:vAlign w:val="center"/>
            <w:hideMark/>
          </w:tcPr>
          <w:p w14:paraId="40DC4A26" w14:textId="77777777" w:rsidR="00025FD6" w:rsidRPr="00025FD6" w:rsidRDefault="00025FD6" w:rsidP="00025FD6">
            <w:pPr>
              <w:spacing w:line="240" w:lineRule="auto"/>
              <w:rPr>
                <w:rFonts w:ascii="Times New Roman" w:hAnsi="Times New Roman"/>
                <w:sz w:val="24"/>
                <w:szCs w:val="24"/>
                <w:lang w:val="bs-Latn-BA" w:eastAsia="bs-Latn-BA"/>
              </w:rPr>
            </w:pPr>
          </w:p>
        </w:tc>
        <w:tc>
          <w:tcPr>
            <w:tcW w:w="1660" w:type="dxa"/>
            <w:tcBorders>
              <w:top w:val="nil"/>
              <w:left w:val="nil"/>
              <w:bottom w:val="single" w:sz="8" w:space="0" w:color="auto"/>
              <w:right w:val="nil"/>
            </w:tcBorders>
            <w:shd w:val="clear" w:color="auto" w:fill="auto"/>
            <w:vAlign w:val="center"/>
            <w:hideMark/>
          </w:tcPr>
          <w:p w14:paraId="5E1568D9" w14:textId="77777777" w:rsidR="00025FD6" w:rsidRPr="00025FD6" w:rsidRDefault="00025FD6" w:rsidP="00025FD6">
            <w:pPr>
              <w:spacing w:line="240" w:lineRule="auto"/>
              <w:jc w:val="right"/>
              <w:rPr>
                <w:rFonts w:cs="Arial"/>
                <w:b/>
                <w:bCs/>
                <w:lang w:val="bs-Latn-BA" w:eastAsia="bs-Latn-BA"/>
              </w:rPr>
            </w:pPr>
            <w:r w:rsidRPr="00025FD6">
              <w:rPr>
                <w:rFonts w:cs="Arial"/>
                <w:b/>
                <w:bCs/>
                <w:lang w:val="bs-Latn-BA" w:eastAsia="bs-Latn-BA"/>
              </w:rPr>
              <w:t>2020.</w:t>
            </w:r>
          </w:p>
        </w:tc>
        <w:tc>
          <w:tcPr>
            <w:tcW w:w="1660" w:type="dxa"/>
            <w:tcBorders>
              <w:top w:val="nil"/>
              <w:left w:val="nil"/>
              <w:bottom w:val="single" w:sz="8" w:space="0" w:color="auto"/>
              <w:right w:val="nil"/>
            </w:tcBorders>
            <w:shd w:val="clear" w:color="auto" w:fill="auto"/>
            <w:vAlign w:val="center"/>
            <w:hideMark/>
          </w:tcPr>
          <w:p w14:paraId="76642CE3" w14:textId="77777777" w:rsidR="00025FD6" w:rsidRPr="00025FD6" w:rsidRDefault="00025FD6" w:rsidP="00025FD6">
            <w:pPr>
              <w:spacing w:line="240" w:lineRule="auto"/>
              <w:jc w:val="right"/>
              <w:rPr>
                <w:rFonts w:cs="Arial"/>
                <w:b/>
                <w:bCs/>
                <w:lang w:val="bs-Latn-BA" w:eastAsia="bs-Latn-BA"/>
              </w:rPr>
            </w:pPr>
            <w:r w:rsidRPr="00025FD6">
              <w:rPr>
                <w:rFonts w:cs="Arial"/>
                <w:b/>
                <w:bCs/>
                <w:lang w:val="bs-Latn-BA" w:eastAsia="bs-Latn-BA"/>
              </w:rPr>
              <w:t>2019.</w:t>
            </w:r>
          </w:p>
        </w:tc>
      </w:tr>
      <w:tr w:rsidR="00025FD6" w:rsidRPr="00025FD6" w14:paraId="641C7D91" w14:textId="77777777" w:rsidTr="00025FD6">
        <w:trPr>
          <w:trHeight w:val="300"/>
        </w:trPr>
        <w:tc>
          <w:tcPr>
            <w:tcW w:w="5120" w:type="dxa"/>
            <w:tcBorders>
              <w:top w:val="nil"/>
              <w:left w:val="nil"/>
              <w:bottom w:val="nil"/>
              <w:right w:val="nil"/>
            </w:tcBorders>
            <w:shd w:val="clear" w:color="auto" w:fill="auto"/>
            <w:vAlign w:val="center"/>
            <w:hideMark/>
          </w:tcPr>
          <w:p w14:paraId="322C3AEC" w14:textId="77777777" w:rsidR="00025FD6" w:rsidRPr="00025FD6" w:rsidRDefault="00025FD6" w:rsidP="00025FD6">
            <w:pPr>
              <w:spacing w:line="240" w:lineRule="auto"/>
              <w:jc w:val="right"/>
              <w:rPr>
                <w:rFonts w:cs="Arial"/>
                <w:b/>
                <w:bCs/>
                <w:lang w:val="bs-Latn-BA" w:eastAsia="bs-Latn-BA"/>
              </w:rPr>
            </w:pPr>
          </w:p>
        </w:tc>
        <w:tc>
          <w:tcPr>
            <w:tcW w:w="1660" w:type="dxa"/>
            <w:tcBorders>
              <w:top w:val="nil"/>
              <w:left w:val="nil"/>
              <w:bottom w:val="nil"/>
              <w:right w:val="nil"/>
            </w:tcBorders>
            <w:shd w:val="clear" w:color="auto" w:fill="auto"/>
            <w:vAlign w:val="center"/>
            <w:hideMark/>
          </w:tcPr>
          <w:p w14:paraId="65DD3DBC" w14:textId="77777777" w:rsidR="00025FD6" w:rsidRPr="00025FD6" w:rsidRDefault="00025FD6" w:rsidP="00025FD6">
            <w:pPr>
              <w:spacing w:line="240" w:lineRule="auto"/>
              <w:ind w:firstLineChars="100" w:firstLine="200"/>
              <w:rPr>
                <w:rFonts w:ascii="Times New Roman" w:hAnsi="Times New Roman"/>
                <w:lang w:val="bs-Latn-BA" w:eastAsia="bs-Latn-BA"/>
              </w:rPr>
            </w:pPr>
          </w:p>
        </w:tc>
        <w:tc>
          <w:tcPr>
            <w:tcW w:w="1660" w:type="dxa"/>
            <w:tcBorders>
              <w:top w:val="nil"/>
              <w:left w:val="nil"/>
              <w:bottom w:val="nil"/>
              <w:right w:val="nil"/>
            </w:tcBorders>
            <w:shd w:val="clear" w:color="auto" w:fill="auto"/>
            <w:vAlign w:val="center"/>
            <w:hideMark/>
          </w:tcPr>
          <w:p w14:paraId="73963281" w14:textId="77777777" w:rsidR="00025FD6" w:rsidRPr="00025FD6" w:rsidRDefault="00025FD6" w:rsidP="00025FD6">
            <w:pPr>
              <w:spacing w:line="240" w:lineRule="auto"/>
              <w:jc w:val="right"/>
              <w:rPr>
                <w:rFonts w:ascii="Times New Roman" w:hAnsi="Times New Roman"/>
                <w:lang w:val="bs-Latn-BA" w:eastAsia="bs-Latn-BA"/>
              </w:rPr>
            </w:pPr>
          </w:p>
        </w:tc>
      </w:tr>
      <w:tr w:rsidR="00025FD6" w:rsidRPr="00025FD6" w14:paraId="54135F79" w14:textId="77777777" w:rsidTr="00025FD6">
        <w:trPr>
          <w:trHeight w:val="300"/>
        </w:trPr>
        <w:tc>
          <w:tcPr>
            <w:tcW w:w="5120" w:type="dxa"/>
            <w:tcBorders>
              <w:top w:val="nil"/>
              <w:left w:val="nil"/>
              <w:bottom w:val="nil"/>
              <w:right w:val="nil"/>
            </w:tcBorders>
            <w:shd w:val="clear" w:color="auto" w:fill="auto"/>
            <w:vAlign w:val="center"/>
            <w:hideMark/>
          </w:tcPr>
          <w:p w14:paraId="340A0383" w14:textId="77777777" w:rsidR="00025FD6" w:rsidRPr="00025FD6" w:rsidRDefault="00025FD6" w:rsidP="00025FD6">
            <w:pPr>
              <w:spacing w:line="240" w:lineRule="auto"/>
              <w:ind w:firstLineChars="100" w:firstLine="200"/>
              <w:rPr>
                <w:rFonts w:cs="Arial"/>
                <w:lang w:val="bs-Latn-BA" w:eastAsia="bs-Latn-BA"/>
              </w:rPr>
            </w:pPr>
            <w:r w:rsidRPr="00025FD6">
              <w:rPr>
                <w:rFonts w:cs="Arial"/>
                <w:lang w:val="bs-Latn-BA" w:eastAsia="bs-Latn-BA"/>
              </w:rPr>
              <w:t>Tuđi materijal</w:t>
            </w:r>
          </w:p>
        </w:tc>
        <w:tc>
          <w:tcPr>
            <w:tcW w:w="1660" w:type="dxa"/>
            <w:tcBorders>
              <w:top w:val="nil"/>
              <w:left w:val="nil"/>
              <w:bottom w:val="nil"/>
              <w:right w:val="nil"/>
            </w:tcBorders>
            <w:shd w:val="clear" w:color="auto" w:fill="auto"/>
            <w:vAlign w:val="center"/>
            <w:hideMark/>
          </w:tcPr>
          <w:p w14:paraId="7F357846" w14:textId="77777777" w:rsidR="00025FD6" w:rsidRPr="00025FD6" w:rsidRDefault="00025FD6" w:rsidP="00025FD6">
            <w:pPr>
              <w:spacing w:line="240" w:lineRule="auto"/>
              <w:jc w:val="right"/>
              <w:rPr>
                <w:rFonts w:cs="Arial"/>
                <w:lang w:val="bs-Latn-BA" w:eastAsia="bs-Latn-BA"/>
              </w:rPr>
            </w:pPr>
            <w:r w:rsidRPr="00025FD6">
              <w:rPr>
                <w:rFonts w:cs="Arial"/>
                <w:lang w:val="bs-Latn-BA" w:eastAsia="bs-Latn-BA"/>
              </w:rPr>
              <w:t>87.623</w:t>
            </w:r>
          </w:p>
        </w:tc>
        <w:tc>
          <w:tcPr>
            <w:tcW w:w="1660" w:type="dxa"/>
            <w:tcBorders>
              <w:top w:val="nil"/>
              <w:left w:val="nil"/>
              <w:bottom w:val="nil"/>
              <w:right w:val="nil"/>
            </w:tcBorders>
            <w:shd w:val="clear" w:color="auto" w:fill="auto"/>
            <w:vAlign w:val="center"/>
            <w:hideMark/>
          </w:tcPr>
          <w:p w14:paraId="415424C5" w14:textId="77777777" w:rsidR="00025FD6" w:rsidRPr="00025FD6" w:rsidRDefault="00025FD6" w:rsidP="00025FD6">
            <w:pPr>
              <w:spacing w:line="240" w:lineRule="auto"/>
              <w:jc w:val="right"/>
              <w:rPr>
                <w:rFonts w:cs="Arial"/>
                <w:lang w:val="bs-Latn-BA" w:eastAsia="bs-Latn-BA"/>
              </w:rPr>
            </w:pPr>
            <w:r w:rsidRPr="00025FD6">
              <w:rPr>
                <w:rFonts w:cs="Arial"/>
                <w:lang w:val="bs-Latn-BA" w:eastAsia="bs-Latn-BA"/>
              </w:rPr>
              <w:t>0</w:t>
            </w:r>
          </w:p>
        </w:tc>
      </w:tr>
      <w:tr w:rsidR="00025FD6" w:rsidRPr="00025FD6" w14:paraId="15849674" w14:textId="77777777" w:rsidTr="00025FD6">
        <w:trPr>
          <w:trHeight w:val="300"/>
        </w:trPr>
        <w:tc>
          <w:tcPr>
            <w:tcW w:w="5120" w:type="dxa"/>
            <w:tcBorders>
              <w:top w:val="nil"/>
              <w:left w:val="nil"/>
              <w:bottom w:val="nil"/>
              <w:right w:val="nil"/>
            </w:tcBorders>
            <w:shd w:val="clear" w:color="auto" w:fill="auto"/>
            <w:vAlign w:val="center"/>
            <w:hideMark/>
          </w:tcPr>
          <w:p w14:paraId="064290DC" w14:textId="77777777" w:rsidR="00025FD6" w:rsidRPr="00025FD6" w:rsidRDefault="00025FD6" w:rsidP="00025FD6">
            <w:pPr>
              <w:spacing w:line="240" w:lineRule="auto"/>
              <w:ind w:firstLineChars="100" w:firstLine="200"/>
              <w:rPr>
                <w:rFonts w:cs="Arial"/>
                <w:lang w:val="bs-Latn-BA" w:eastAsia="bs-Latn-BA"/>
              </w:rPr>
            </w:pPr>
            <w:r w:rsidRPr="00025FD6">
              <w:rPr>
                <w:rFonts w:cs="Arial"/>
                <w:lang w:val="bs-Latn-BA" w:eastAsia="bs-Latn-BA"/>
              </w:rPr>
              <w:t>Tuđa osnovna sredstva</w:t>
            </w:r>
          </w:p>
        </w:tc>
        <w:tc>
          <w:tcPr>
            <w:tcW w:w="1660" w:type="dxa"/>
            <w:tcBorders>
              <w:top w:val="nil"/>
              <w:left w:val="nil"/>
              <w:bottom w:val="nil"/>
              <w:right w:val="nil"/>
            </w:tcBorders>
            <w:shd w:val="clear" w:color="auto" w:fill="auto"/>
            <w:vAlign w:val="center"/>
            <w:hideMark/>
          </w:tcPr>
          <w:p w14:paraId="42BBEA9D" w14:textId="77777777" w:rsidR="00025FD6" w:rsidRPr="00025FD6" w:rsidRDefault="00025FD6" w:rsidP="00025FD6">
            <w:pPr>
              <w:spacing w:line="240" w:lineRule="auto"/>
              <w:jc w:val="right"/>
              <w:rPr>
                <w:rFonts w:cs="Arial"/>
                <w:lang w:val="bs-Latn-BA" w:eastAsia="bs-Latn-BA"/>
              </w:rPr>
            </w:pPr>
            <w:r w:rsidRPr="00025FD6">
              <w:rPr>
                <w:rFonts w:cs="Arial"/>
                <w:lang w:val="bs-Latn-BA" w:eastAsia="bs-Latn-BA"/>
              </w:rPr>
              <w:t>168.290</w:t>
            </w:r>
          </w:p>
        </w:tc>
        <w:tc>
          <w:tcPr>
            <w:tcW w:w="1660" w:type="dxa"/>
            <w:tcBorders>
              <w:top w:val="nil"/>
              <w:left w:val="nil"/>
              <w:bottom w:val="nil"/>
              <w:right w:val="nil"/>
            </w:tcBorders>
            <w:shd w:val="clear" w:color="auto" w:fill="auto"/>
            <w:vAlign w:val="center"/>
            <w:hideMark/>
          </w:tcPr>
          <w:p w14:paraId="3E2466B2" w14:textId="77777777" w:rsidR="00025FD6" w:rsidRPr="00025FD6" w:rsidRDefault="00025FD6" w:rsidP="00025FD6">
            <w:pPr>
              <w:spacing w:line="240" w:lineRule="auto"/>
              <w:jc w:val="right"/>
              <w:rPr>
                <w:rFonts w:cs="Arial"/>
                <w:lang w:val="bs-Latn-BA" w:eastAsia="bs-Latn-BA"/>
              </w:rPr>
            </w:pPr>
            <w:r w:rsidRPr="00025FD6">
              <w:rPr>
                <w:rFonts w:cs="Arial"/>
                <w:lang w:val="bs-Latn-BA" w:eastAsia="bs-Latn-BA"/>
              </w:rPr>
              <w:t>0</w:t>
            </w:r>
          </w:p>
        </w:tc>
      </w:tr>
      <w:tr w:rsidR="00025FD6" w:rsidRPr="00025FD6" w14:paraId="1E47529C" w14:textId="77777777" w:rsidTr="00025FD6">
        <w:trPr>
          <w:trHeight w:val="300"/>
        </w:trPr>
        <w:tc>
          <w:tcPr>
            <w:tcW w:w="5120" w:type="dxa"/>
            <w:tcBorders>
              <w:top w:val="nil"/>
              <w:left w:val="nil"/>
              <w:bottom w:val="nil"/>
              <w:right w:val="nil"/>
            </w:tcBorders>
            <w:shd w:val="clear" w:color="auto" w:fill="auto"/>
            <w:vAlign w:val="center"/>
            <w:hideMark/>
          </w:tcPr>
          <w:p w14:paraId="1A8CA72D" w14:textId="77777777" w:rsidR="00025FD6" w:rsidRPr="00025FD6" w:rsidRDefault="00025FD6" w:rsidP="00025FD6">
            <w:pPr>
              <w:spacing w:line="240" w:lineRule="auto"/>
              <w:ind w:firstLineChars="100" w:firstLine="200"/>
              <w:rPr>
                <w:rFonts w:cs="Arial"/>
                <w:lang w:val="bs-Latn-BA" w:eastAsia="bs-Latn-BA"/>
              </w:rPr>
            </w:pPr>
            <w:r w:rsidRPr="00025FD6">
              <w:rPr>
                <w:rFonts w:cs="Arial"/>
                <w:lang w:val="bs-Latn-BA" w:eastAsia="bs-Latn-BA"/>
              </w:rPr>
              <w:t>Tuđa novčana sredstava Upraviteljstvo</w:t>
            </w:r>
          </w:p>
        </w:tc>
        <w:tc>
          <w:tcPr>
            <w:tcW w:w="1660" w:type="dxa"/>
            <w:tcBorders>
              <w:top w:val="nil"/>
              <w:left w:val="nil"/>
              <w:bottom w:val="nil"/>
              <w:right w:val="nil"/>
            </w:tcBorders>
            <w:shd w:val="clear" w:color="auto" w:fill="auto"/>
            <w:vAlign w:val="center"/>
            <w:hideMark/>
          </w:tcPr>
          <w:p w14:paraId="20F62452" w14:textId="77777777" w:rsidR="00025FD6" w:rsidRPr="00025FD6" w:rsidRDefault="00025FD6" w:rsidP="00025FD6">
            <w:pPr>
              <w:spacing w:line="240" w:lineRule="auto"/>
              <w:jc w:val="right"/>
              <w:rPr>
                <w:rFonts w:cs="Arial"/>
                <w:lang w:val="bs-Latn-BA" w:eastAsia="bs-Latn-BA"/>
              </w:rPr>
            </w:pPr>
            <w:r w:rsidRPr="00025FD6">
              <w:rPr>
                <w:rFonts w:cs="Arial"/>
                <w:lang w:val="bs-Latn-BA" w:eastAsia="bs-Latn-BA"/>
              </w:rPr>
              <w:t>87.808</w:t>
            </w:r>
          </w:p>
        </w:tc>
        <w:tc>
          <w:tcPr>
            <w:tcW w:w="1660" w:type="dxa"/>
            <w:tcBorders>
              <w:top w:val="nil"/>
              <w:left w:val="nil"/>
              <w:bottom w:val="nil"/>
              <w:right w:val="nil"/>
            </w:tcBorders>
            <w:shd w:val="clear" w:color="auto" w:fill="auto"/>
            <w:vAlign w:val="center"/>
            <w:hideMark/>
          </w:tcPr>
          <w:p w14:paraId="1DDC0F65" w14:textId="77777777" w:rsidR="00025FD6" w:rsidRPr="00025FD6" w:rsidRDefault="00025FD6" w:rsidP="00025FD6">
            <w:pPr>
              <w:spacing w:line="240" w:lineRule="auto"/>
              <w:jc w:val="right"/>
              <w:rPr>
                <w:rFonts w:cs="Arial"/>
                <w:lang w:val="bs-Latn-BA" w:eastAsia="bs-Latn-BA"/>
              </w:rPr>
            </w:pPr>
            <w:r w:rsidRPr="00025FD6">
              <w:rPr>
                <w:rFonts w:cs="Arial"/>
                <w:lang w:val="bs-Latn-BA" w:eastAsia="bs-Latn-BA"/>
              </w:rPr>
              <w:t>0</w:t>
            </w:r>
          </w:p>
        </w:tc>
      </w:tr>
      <w:tr w:rsidR="00025FD6" w:rsidRPr="00025FD6" w14:paraId="0D015873" w14:textId="77777777" w:rsidTr="00025FD6">
        <w:trPr>
          <w:trHeight w:val="315"/>
        </w:trPr>
        <w:tc>
          <w:tcPr>
            <w:tcW w:w="5120" w:type="dxa"/>
            <w:tcBorders>
              <w:top w:val="nil"/>
              <w:left w:val="nil"/>
              <w:bottom w:val="nil"/>
              <w:right w:val="nil"/>
            </w:tcBorders>
            <w:shd w:val="clear" w:color="auto" w:fill="auto"/>
            <w:vAlign w:val="center"/>
            <w:hideMark/>
          </w:tcPr>
          <w:p w14:paraId="3138F800" w14:textId="77777777" w:rsidR="00025FD6" w:rsidRPr="00025FD6" w:rsidRDefault="00025FD6" w:rsidP="00025FD6">
            <w:pPr>
              <w:spacing w:line="240" w:lineRule="auto"/>
              <w:ind w:firstLineChars="100" w:firstLine="200"/>
              <w:rPr>
                <w:rFonts w:cs="Arial"/>
                <w:lang w:val="bs-Latn-BA" w:eastAsia="bs-Latn-BA"/>
              </w:rPr>
            </w:pPr>
            <w:r w:rsidRPr="00025FD6">
              <w:rPr>
                <w:rFonts w:cs="Arial"/>
                <w:lang w:val="bs-Latn-BA" w:eastAsia="bs-Latn-BA"/>
              </w:rPr>
              <w:t>Potraživanja od etažnih vlasnika Upraviteljstvo</w:t>
            </w:r>
          </w:p>
        </w:tc>
        <w:tc>
          <w:tcPr>
            <w:tcW w:w="1660" w:type="dxa"/>
            <w:tcBorders>
              <w:top w:val="nil"/>
              <w:left w:val="nil"/>
              <w:bottom w:val="single" w:sz="8" w:space="0" w:color="auto"/>
              <w:right w:val="nil"/>
            </w:tcBorders>
            <w:shd w:val="clear" w:color="auto" w:fill="auto"/>
            <w:vAlign w:val="center"/>
            <w:hideMark/>
          </w:tcPr>
          <w:p w14:paraId="718EDCDB" w14:textId="77777777" w:rsidR="00025FD6" w:rsidRPr="00025FD6" w:rsidRDefault="00025FD6" w:rsidP="00025FD6">
            <w:pPr>
              <w:spacing w:line="240" w:lineRule="auto"/>
              <w:jc w:val="right"/>
              <w:rPr>
                <w:rFonts w:cs="Arial"/>
                <w:lang w:val="bs-Latn-BA" w:eastAsia="bs-Latn-BA"/>
              </w:rPr>
            </w:pPr>
            <w:r w:rsidRPr="00025FD6">
              <w:rPr>
                <w:rFonts w:cs="Arial"/>
                <w:lang w:val="bs-Latn-BA" w:eastAsia="bs-Latn-BA"/>
              </w:rPr>
              <w:t>66.531</w:t>
            </w:r>
          </w:p>
        </w:tc>
        <w:tc>
          <w:tcPr>
            <w:tcW w:w="1660" w:type="dxa"/>
            <w:tcBorders>
              <w:top w:val="nil"/>
              <w:left w:val="nil"/>
              <w:bottom w:val="single" w:sz="8" w:space="0" w:color="auto"/>
              <w:right w:val="nil"/>
            </w:tcBorders>
            <w:shd w:val="clear" w:color="auto" w:fill="auto"/>
            <w:vAlign w:val="center"/>
            <w:hideMark/>
          </w:tcPr>
          <w:p w14:paraId="10BBBAFE" w14:textId="77777777" w:rsidR="00025FD6" w:rsidRPr="00025FD6" w:rsidRDefault="00025FD6" w:rsidP="00025FD6">
            <w:pPr>
              <w:spacing w:line="240" w:lineRule="auto"/>
              <w:jc w:val="right"/>
              <w:rPr>
                <w:rFonts w:cs="Arial"/>
                <w:lang w:val="bs-Latn-BA" w:eastAsia="bs-Latn-BA"/>
              </w:rPr>
            </w:pPr>
            <w:r w:rsidRPr="00025FD6">
              <w:rPr>
                <w:rFonts w:cs="Arial"/>
                <w:lang w:val="bs-Latn-BA" w:eastAsia="bs-Latn-BA"/>
              </w:rPr>
              <w:t>0</w:t>
            </w:r>
          </w:p>
        </w:tc>
      </w:tr>
      <w:tr w:rsidR="00025FD6" w:rsidRPr="00025FD6" w14:paraId="4E89D9BB" w14:textId="77777777" w:rsidTr="00025FD6">
        <w:trPr>
          <w:trHeight w:val="300"/>
        </w:trPr>
        <w:tc>
          <w:tcPr>
            <w:tcW w:w="5120" w:type="dxa"/>
            <w:tcBorders>
              <w:top w:val="nil"/>
              <w:left w:val="nil"/>
              <w:bottom w:val="nil"/>
              <w:right w:val="nil"/>
            </w:tcBorders>
            <w:shd w:val="clear" w:color="auto" w:fill="auto"/>
            <w:vAlign w:val="center"/>
            <w:hideMark/>
          </w:tcPr>
          <w:p w14:paraId="07AAF3C5" w14:textId="77777777" w:rsidR="00025FD6" w:rsidRPr="00025FD6" w:rsidRDefault="00025FD6" w:rsidP="00025FD6">
            <w:pPr>
              <w:spacing w:line="240" w:lineRule="auto"/>
              <w:jc w:val="right"/>
              <w:rPr>
                <w:rFonts w:cs="Arial"/>
                <w:lang w:val="bs-Latn-BA" w:eastAsia="bs-Latn-BA"/>
              </w:rPr>
            </w:pPr>
          </w:p>
        </w:tc>
        <w:tc>
          <w:tcPr>
            <w:tcW w:w="1660" w:type="dxa"/>
            <w:tcBorders>
              <w:top w:val="nil"/>
              <w:left w:val="nil"/>
              <w:bottom w:val="nil"/>
              <w:right w:val="nil"/>
            </w:tcBorders>
            <w:shd w:val="clear" w:color="auto" w:fill="auto"/>
            <w:vAlign w:val="center"/>
            <w:hideMark/>
          </w:tcPr>
          <w:p w14:paraId="445684B0" w14:textId="77777777" w:rsidR="00025FD6" w:rsidRPr="00025FD6" w:rsidRDefault="00025FD6" w:rsidP="00025FD6">
            <w:pPr>
              <w:spacing w:line="240" w:lineRule="auto"/>
              <w:ind w:firstLineChars="100" w:firstLine="200"/>
              <w:rPr>
                <w:rFonts w:ascii="Times New Roman" w:hAnsi="Times New Roman"/>
                <w:lang w:val="bs-Latn-BA" w:eastAsia="bs-Latn-BA"/>
              </w:rPr>
            </w:pPr>
          </w:p>
        </w:tc>
        <w:tc>
          <w:tcPr>
            <w:tcW w:w="1660" w:type="dxa"/>
            <w:tcBorders>
              <w:top w:val="nil"/>
              <w:left w:val="nil"/>
              <w:bottom w:val="nil"/>
              <w:right w:val="nil"/>
            </w:tcBorders>
            <w:shd w:val="clear" w:color="auto" w:fill="auto"/>
            <w:vAlign w:val="center"/>
            <w:hideMark/>
          </w:tcPr>
          <w:p w14:paraId="462D2FA6" w14:textId="77777777" w:rsidR="00025FD6" w:rsidRPr="00025FD6" w:rsidRDefault="00025FD6" w:rsidP="00025FD6">
            <w:pPr>
              <w:spacing w:line="240" w:lineRule="auto"/>
              <w:jc w:val="right"/>
              <w:rPr>
                <w:rFonts w:ascii="Times New Roman" w:hAnsi="Times New Roman"/>
                <w:lang w:val="bs-Latn-BA" w:eastAsia="bs-Latn-BA"/>
              </w:rPr>
            </w:pPr>
          </w:p>
        </w:tc>
      </w:tr>
      <w:tr w:rsidR="00025FD6" w:rsidRPr="00025FD6" w14:paraId="390C02E6" w14:textId="77777777" w:rsidTr="00025FD6">
        <w:trPr>
          <w:trHeight w:val="315"/>
        </w:trPr>
        <w:tc>
          <w:tcPr>
            <w:tcW w:w="5120" w:type="dxa"/>
            <w:tcBorders>
              <w:top w:val="nil"/>
              <w:left w:val="nil"/>
              <w:bottom w:val="nil"/>
              <w:right w:val="nil"/>
            </w:tcBorders>
            <w:shd w:val="clear" w:color="auto" w:fill="auto"/>
            <w:vAlign w:val="center"/>
            <w:hideMark/>
          </w:tcPr>
          <w:p w14:paraId="1972C064" w14:textId="77777777" w:rsidR="00025FD6" w:rsidRPr="00025FD6" w:rsidRDefault="00025FD6" w:rsidP="00025FD6">
            <w:pPr>
              <w:spacing w:line="240" w:lineRule="auto"/>
              <w:rPr>
                <w:rFonts w:cs="Arial"/>
                <w:b/>
                <w:bCs/>
                <w:lang w:val="bs-Latn-BA" w:eastAsia="bs-Latn-BA"/>
              </w:rPr>
            </w:pPr>
            <w:r w:rsidRPr="00025FD6">
              <w:rPr>
                <w:rFonts w:cs="Arial"/>
                <w:b/>
                <w:bCs/>
                <w:lang w:val="bs-Latn-BA" w:eastAsia="bs-Latn-BA"/>
              </w:rPr>
              <w:t>Stanje na dan 31. decembra</w:t>
            </w:r>
          </w:p>
        </w:tc>
        <w:tc>
          <w:tcPr>
            <w:tcW w:w="1660" w:type="dxa"/>
            <w:tcBorders>
              <w:top w:val="nil"/>
              <w:left w:val="nil"/>
              <w:bottom w:val="double" w:sz="6" w:space="0" w:color="auto"/>
              <w:right w:val="nil"/>
            </w:tcBorders>
            <w:shd w:val="clear" w:color="auto" w:fill="auto"/>
            <w:vAlign w:val="center"/>
            <w:hideMark/>
          </w:tcPr>
          <w:p w14:paraId="624B6D8E" w14:textId="77777777" w:rsidR="00025FD6" w:rsidRPr="00025FD6" w:rsidRDefault="00025FD6" w:rsidP="00025FD6">
            <w:pPr>
              <w:spacing w:line="240" w:lineRule="auto"/>
              <w:jc w:val="right"/>
              <w:rPr>
                <w:rFonts w:cs="Arial"/>
                <w:b/>
                <w:bCs/>
                <w:lang w:val="bs-Latn-BA" w:eastAsia="bs-Latn-BA"/>
              </w:rPr>
            </w:pPr>
            <w:r w:rsidRPr="00025FD6">
              <w:rPr>
                <w:rFonts w:cs="Arial"/>
                <w:b/>
                <w:bCs/>
                <w:lang w:val="bs-Latn-BA" w:eastAsia="bs-Latn-BA"/>
              </w:rPr>
              <w:t>410.252</w:t>
            </w:r>
          </w:p>
        </w:tc>
        <w:tc>
          <w:tcPr>
            <w:tcW w:w="1660" w:type="dxa"/>
            <w:tcBorders>
              <w:top w:val="nil"/>
              <w:left w:val="nil"/>
              <w:bottom w:val="double" w:sz="6" w:space="0" w:color="auto"/>
              <w:right w:val="nil"/>
            </w:tcBorders>
            <w:shd w:val="clear" w:color="auto" w:fill="auto"/>
            <w:vAlign w:val="center"/>
            <w:hideMark/>
          </w:tcPr>
          <w:p w14:paraId="02B6C764" w14:textId="77777777" w:rsidR="00025FD6" w:rsidRPr="00025FD6" w:rsidRDefault="00025FD6" w:rsidP="00025FD6">
            <w:pPr>
              <w:spacing w:line="240" w:lineRule="auto"/>
              <w:jc w:val="right"/>
              <w:rPr>
                <w:rFonts w:cs="Arial"/>
                <w:b/>
                <w:bCs/>
                <w:lang w:val="bs-Latn-BA" w:eastAsia="bs-Latn-BA"/>
              </w:rPr>
            </w:pPr>
            <w:r w:rsidRPr="00025FD6">
              <w:rPr>
                <w:rFonts w:cs="Arial"/>
                <w:b/>
                <w:bCs/>
                <w:lang w:val="bs-Latn-BA" w:eastAsia="bs-Latn-BA"/>
              </w:rPr>
              <w:t>0</w:t>
            </w:r>
          </w:p>
        </w:tc>
      </w:tr>
    </w:tbl>
    <w:p w14:paraId="2010CB2A" w14:textId="77777777" w:rsidR="00025FD6" w:rsidRPr="00FF3BD6" w:rsidRDefault="00025FD6" w:rsidP="00025FD6">
      <w:pPr>
        <w:spacing w:line="240" w:lineRule="auto"/>
        <w:jc w:val="both"/>
        <w:rPr>
          <w:b/>
          <w:noProof/>
          <w:color w:val="FF0000"/>
        </w:rPr>
      </w:pPr>
    </w:p>
    <w:p w14:paraId="04D91710" w14:textId="32B2FE29" w:rsidR="000608D1" w:rsidRPr="00AE31AA" w:rsidRDefault="006C05FA" w:rsidP="000E7A2B">
      <w:pPr>
        <w:spacing w:line="240" w:lineRule="auto"/>
        <w:ind w:left="567"/>
        <w:jc w:val="both"/>
        <w:rPr>
          <w:rFonts w:cs="Arial"/>
        </w:rPr>
      </w:pPr>
      <w:r w:rsidRPr="00AE31AA">
        <w:rPr>
          <w:rFonts w:cs="Arial"/>
        </w:rPr>
        <w:t xml:space="preserve">U okviru vanbilansne evidencije Preduzeće </w:t>
      </w:r>
      <w:r w:rsidR="00025FD6" w:rsidRPr="00AE31AA">
        <w:rPr>
          <w:rFonts w:cs="Arial"/>
        </w:rPr>
        <w:t>vodi</w:t>
      </w:r>
      <w:r w:rsidRPr="00AE31AA">
        <w:rPr>
          <w:rFonts w:cs="Arial"/>
        </w:rPr>
        <w:t xml:space="preserve"> Tuđa osnovna</w:t>
      </w:r>
      <w:r w:rsidR="00025FD6" w:rsidRPr="00AE31AA">
        <w:rPr>
          <w:rFonts w:cs="Arial"/>
        </w:rPr>
        <w:t xml:space="preserve"> sredstava</w:t>
      </w:r>
      <w:r w:rsidR="00D14AE3" w:rsidRPr="00AE31AA">
        <w:rPr>
          <w:rFonts w:cs="Arial"/>
        </w:rPr>
        <w:t xml:space="preserve">. </w:t>
      </w:r>
      <w:r w:rsidR="00025FD6" w:rsidRPr="00AE31AA">
        <w:rPr>
          <w:rFonts w:cs="Arial"/>
        </w:rPr>
        <w:t>U okviru vanbilansne evidencije vodi se finansijska evidencija-Upraviteljstvo. Revizija je potvrdila novčana sredstava na transakcionom računu Upraviteljstva. Mi nismo radili reviziju vanbilanse evidencije.</w:t>
      </w:r>
    </w:p>
    <w:p w14:paraId="0EDCD360" w14:textId="77777777" w:rsidR="00D14AE3" w:rsidRPr="00FF3BD6" w:rsidRDefault="00D14AE3" w:rsidP="000E7A2B">
      <w:pPr>
        <w:spacing w:line="240" w:lineRule="auto"/>
        <w:ind w:left="567"/>
        <w:jc w:val="both"/>
        <w:rPr>
          <w:rFonts w:cs="Arial"/>
          <w:color w:val="FF0000"/>
        </w:rPr>
      </w:pPr>
    </w:p>
    <w:p w14:paraId="0B08F231" w14:textId="731CF393" w:rsidR="00AE5F81" w:rsidRPr="000608D1" w:rsidRDefault="00474EF5" w:rsidP="00EA32A0">
      <w:pPr>
        <w:spacing w:line="240" w:lineRule="auto"/>
        <w:ind w:left="567" w:hanging="567"/>
        <w:rPr>
          <w:b/>
          <w:noProof/>
        </w:rPr>
      </w:pPr>
      <w:r w:rsidRPr="000608D1">
        <w:rPr>
          <w:b/>
          <w:noProof/>
        </w:rPr>
        <w:t>16</w:t>
      </w:r>
      <w:r w:rsidR="00AE5F81" w:rsidRPr="000608D1">
        <w:rPr>
          <w:b/>
          <w:noProof/>
        </w:rPr>
        <w:t>.</w:t>
      </w:r>
      <w:r w:rsidR="00AE5F81" w:rsidRPr="000608D1">
        <w:rPr>
          <w:b/>
          <w:noProof/>
        </w:rPr>
        <w:tab/>
        <w:t xml:space="preserve">KAPITAL </w:t>
      </w:r>
    </w:p>
    <w:p w14:paraId="71400097" w14:textId="77777777" w:rsidR="00753E6E" w:rsidRPr="00FF3BD6" w:rsidRDefault="00753E6E" w:rsidP="00EA32A0">
      <w:pPr>
        <w:spacing w:line="240" w:lineRule="auto"/>
        <w:ind w:left="567" w:hanging="567"/>
        <w:rPr>
          <w:b/>
          <w:noProof/>
          <w:color w:val="FF0000"/>
        </w:rPr>
      </w:pPr>
    </w:p>
    <w:tbl>
      <w:tblPr>
        <w:tblW w:w="8660" w:type="dxa"/>
        <w:tblLook w:val="04A0" w:firstRow="1" w:lastRow="0" w:firstColumn="1" w:lastColumn="0" w:noHBand="0" w:noVBand="1"/>
      </w:tblPr>
      <w:tblGrid>
        <w:gridCol w:w="5260"/>
        <w:gridCol w:w="1700"/>
        <w:gridCol w:w="1700"/>
      </w:tblGrid>
      <w:tr w:rsidR="000608D1" w:rsidRPr="000608D1" w14:paraId="2278133E" w14:textId="77777777" w:rsidTr="000608D1">
        <w:trPr>
          <w:trHeight w:val="20"/>
        </w:trPr>
        <w:tc>
          <w:tcPr>
            <w:tcW w:w="5260" w:type="dxa"/>
            <w:tcBorders>
              <w:top w:val="nil"/>
              <w:left w:val="nil"/>
              <w:bottom w:val="nil"/>
              <w:right w:val="nil"/>
            </w:tcBorders>
            <w:shd w:val="clear" w:color="auto" w:fill="auto"/>
            <w:vAlign w:val="center"/>
            <w:hideMark/>
          </w:tcPr>
          <w:p w14:paraId="6417499C" w14:textId="77777777" w:rsidR="000608D1" w:rsidRPr="000608D1" w:rsidRDefault="000608D1" w:rsidP="000608D1">
            <w:pPr>
              <w:spacing w:line="240" w:lineRule="auto"/>
              <w:rPr>
                <w:rFonts w:ascii="Times New Roman" w:hAnsi="Times New Roman"/>
                <w:sz w:val="24"/>
                <w:szCs w:val="24"/>
                <w:lang w:val="en-US"/>
              </w:rPr>
            </w:pPr>
            <w:bookmarkStart w:id="8" w:name="RANGE!H3"/>
            <w:bookmarkStart w:id="9" w:name="_Hlk37422196"/>
            <w:bookmarkEnd w:id="8"/>
          </w:p>
        </w:tc>
        <w:tc>
          <w:tcPr>
            <w:tcW w:w="1700" w:type="dxa"/>
            <w:tcBorders>
              <w:top w:val="nil"/>
              <w:left w:val="nil"/>
              <w:bottom w:val="single" w:sz="8" w:space="0" w:color="auto"/>
              <w:right w:val="nil"/>
            </w:tcBorders>
            <w:shd w:val="clear" w:color="auto" w:fill="auto"/>
            <w:vAlign w:val="center"/>
            <w:hideMark/>
          </w:tcPr>
          <w:p w14:paraId="6C6FC428" w14:textId="77777777" w:rsidR="000608D1" w:rsidRPr="000608D1" w:rsidRDefault="000608D1" w:rsidP="000608D1">
            <w:pPr>
              <w:spacing w:line="240" w:lineRule="auto"/>
              <w:jc w:val="right"/>
              <w:rPr>
                <w:rFonts w:cs="Arial"/>
                <w:b/>
                <w:bCs/>
                <w:lang w:val="en-US"/>
              </w:rPr>
            </w:pPr>
            <w:r w:rsidRPr="000608D1">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16C519B6" w14:textId="77777777" w:rsidR="000608D1" w:rsidRPr="000608D1" w:rsidRDefault="000608D1" w:rsidP="000608D1">
            <w:pPr>
              <w:spacing w:line="240" w:lineRule="auto"/>
              <w:jc w:val="right"/>
              <w:rPr>
                <w:rFonts w:cs="Arial"/>
                <w:b/>
                <w:bCs/>
                <w:lang w:val="en-US"/>
              </w:rPr>
            </w:pPr>
            <w:r w:rsidRPr="000608D1">
              <w:rPr>
                <w:rFonts w:cs="Arial"/>
                <w:b/>
                <w:bCs/>
                <w:noProof/>
              </w:rPr>
              <w:t>2019.</w:t>
            </w:r>
          </w:p>
        </w:tc>
      </w:tr>
      <w:tr w:rsidR="000608D1" w:rsidRPr="000608D1" w14:paraId="0C2E698B" w14:textId="77777777" w:rsidTr="000608D1">
        <w:trPr>
          <w:trHeight w:val="20"/>
        </w:trPr>
        <w:tc>
          <w:tcPr>
            <w:tcW w:w="5260" w:type="dxa"/>
            <w:tcBorders>
              <w:top w:val="nil"/>
              <w:left w:val="nil"/>
              <w:bottom w:val="nil"/>
              <w:right w:val="nil"/>
            </w:tcBorders>
            <w:shd w:val="clear" w:color="auto" w:fill="auto"/>
            <w:vAlign w:val="center"/>
            <w:hideMark/>
          </w:tcPr>
          <w:p w14:paraId="7386E6DF" w14:textId="77777777" w:rsidR="000608D1" w:rsidRPr="000608D1" w:rsidRDefault="000608D1" w:rsidP="000608D1">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1953DF71" w14:textId="77777777" w:rsidR="000608D1" w:rsidRPr="000608D1" w:rsidRDefault="000608D1" w:rsidP="000608D1">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41AFB137" w14:textId="77777777" w:rsidR="000608D1" w:rsidRPr="000608D1" w:rsidRDefault="000608D1" w:rsidP="000608D1">
            <w:pPr>
              <w:spacing w:line="240" w:lineRule="auto"/>
              <w:jc w:val="right"/>
              <w:rPr>
                <w:rFonts w:ascii="Times New Roman" w:hAnsi="Times New Roman"/>
                <w:lang w:val="en-US"/>
              </w:rPr>
            </w:pPr>
          </w:p>
        </w:tc>
      </w:tr>
      <w:tr w:rsidR="000608D1" w:rsidRPr="000608D1" w14:paraId="119A1C65" w14:textId="77777777" w:rsidTr="000608D1">
        <w:trPr>
          <w:trHeight w:val="20"/>
        </w:trPr>
        <w:tc>
          <w:tcPr>
            <w:tcW w:w="5260" w:type="dxa"/>
            <w:tcBorders>
              <w:top w:val="nil"/>
              <w:left w:val="nil"/>
              <w:bottom w:val="nil"/>
              <w:right w:val="nil"/>
            </w:tcBorders>
            <w:shd w:val="clear" w:color="auto" w:fill="auto"/>
            <w:vAlign w:val="center"/>
            <w:hideMark/>
          </w:tcPr>
          <w:p w14:paraId="6B93B5D0" w14:textId="77777777" w:rsidR="000608D1" w:rsidRPr="000608D1" w:rsidRDefault="000608D1" w:rsidP="000608D1">
            <w:pPr>
              <w:spacing w:line="240" w:lineRule="auto"/>
              <w:ind w:firstLineChars="100" w:firstLine="201"/>
              <w:rPr>
                <w:rFonts w:cs="Arial"/>
                <w:b/>
                <w:bCs/>
                <w:lang w:val="en-US"/>
              </w:rPr>
            </w:pPr>
            <w:r w:rsidRPr="000608D1">
              <w:rPr>
                <w:rFonts w:cs="Arial"/>
                <w:b/>
                <w:bCs/>
                <w:lang w:val="sr-Latn-RS"/>
              </w:rPr>
              <w:t>Osnovni kapital</w:t>
            </w:r>
          </w:p>
        </w:tc>
        <w:tc>
          <w:tcPr>
            <w:tcW w:w="1700" w:type="dxa"/>
            <w:tcBorders>
              <w:top w:val="nil"/>
              <w:left w:val="nil"/>
              <w:bottom w:val="nil"/>
              <w:right w:val="nil"/>
            </w:tcBorders>
            <w:shd w:val="clear" w:color="auto" w:fill="auto"/>
            <w:vAlign w:val="center"/>
            <w:hideMark/>
          </w:tcPr>
          <w:p w14:paraId="1CB2CEDF" w14:textId="77777777" w:rsidR="000608D1" w:rsidRPr="000608D1" w:rsidRDefault="000608D1" w:rsidP="000608D1">
            <w:pPr>
              <w:spacing w:line="240" w:lineRule="auto"/>
              <w:jc w:val="right"/>
              <w:rPr>
                <w:rFonts w:cs="Arial"/>
                <w:lang w:val="en-US"/>
              </w:rPr>
            </w:pPr>
            <w:r w:rsidRPr="000608D1">
              <w:rPr>
                <w:rFonts w:cs="Arial"/>
                <w:lang w:val="en-US"/>
              </w:rPr>
              <w:t>2.000</w:t>
            </w:r>
          </w:p>
        </w:tc>
        <w:tc>
          <w:tcPr>
            <w:tcW w:w="1700" w:type="dxa"/>
            <w:tcBorders>
              <w:top w:val="nil"/>
              <w:left w:val="nil"/>
              <w:bottom w:val="nil"/>
              <w:right w:val="nil"/>
            </w:tcBorders>
            <w:shd w:val="clear" w:color="auto" w:fill="auto"/>
            <w:vAlign w:val="center"/>
            <w:hideMark/>
          </w:tcPr>
          <w:p w14:paraId="12B7007B" w14:textId="77777777" w:rsidR="000608D1" w:rsidRPr="000608D1" w:rsidRDefault="000608D1" w:rsidP="000608D1">
            <w:pPr>
              <w:spacing w:line="240" w:lineRule="auto"/>
              <w:jc w:val="right"/>
              <w:rPr>
                <w:rFonts w:cs="Arial"/>
                <w:lang w:val="en-US"/>
              </w:rPr>
            </w:pPr>
            <w:r w:rsidRPr="000608D1">
              <w:rPr>
                <w:rFonts w:cs="Arial"/>
                <w:noProof/>
              </w:rPr>
              <w:t>2.000</w:t>
            </w:r>
          </w:p>
        </w:tc>
      </w:tr>
      <w:tr w:rsidR="000608D1" w:rsidRPr="000608D1" w14:paraId="3627E9C2" w14:textId="77777777" w:rsidTr="000608D1">
        <w:trPr>
          <w:trHeight w:val="20"/>
        </w:trPr>
        <w:tc>
          <w:tcPr>
            <w:tcW w:w="5260" w:type="dxa"/>
            <w:tcBorders>
              <w:top w:val="nil"/>
              <w:left w:val="nil"/>
              <w:bottom w:val="nil"/>
              <w:right w:val="nil"/>
            </w:tcBorders>
            <w:shd w:val="clear" w:color="auto" w:fill="auto"/>
            <w:vAlign w:val="center"/>
            <w:hideMark/>
          </w:tcPr>
          <w:p w14:paraId="603FFA86" w14:textId="77777777" w:rsidR="000608D1" w:rsidRPr="000608D1" w:rsidRDefault="000608D1" w:rsidP="000608D1">
            <w:pPr>
              <w:spacing w:line="240" w:lineRule="auto"/>
              <w:ind w:firstLineChars="100" w:firstLine="200"/>
              <w:rPr>
                <w:rFonts w:cs="Arial"/>
                <w:lang w:val="en-US"/>
              </w:rPr>
            </w:pPr>
            <w:r w:rsidRPr="000608D1">
              <w:rPr>
                <w:rFonts w:cs="Arial"/>
                <w:lang w:val="sr-Latn-RS"/>
              </w:rPr>
              <w:t>Rezerve</w:t>
            </w:r>
          </w:p>
        </w:tc>
        <w:tc>
          <w:tcPr>
            <w:tcW w:w="1700" w:type="dxa"/>
            <w:tcBorders>
              <w:top w:val="nil"/>
              <w:left w:val="nil"/>
              <w:bottom w:val="nil"/>
              <w:right w:val="nil"/>
            </w:tcBorders>
            <w:shd w:val="clear" w:color="auto" w:fill="auto"/>
            <w:vAlign w:val="center"/>
            <w:hideMark/>
          </w:tcPr>
          <w:p w14:paraId="117ACA7D" w14:textId="77777777" w:rsidR="000608D1" w:rsidRPr="000608D1" w:rsidRDefault="000608D1" w:rsidP="000608D1">
            <w:pPr>
              <w:spacing w:line="240" w:lineRule="auto"/>
              <w:jc w:val="right"/>
              <w:rPr>
                <w:rFonts w:cs="Arial"/>
                <w:lang w:val="en-US"/>
              </w:rPr>
            </w:pPr>
            <w:r w:rsidRPr="000608D1">
              <w:rPr>
                <w:rFonts w:cs="Arial"/>
                <w:lang w:val="en-US"/>
              </w:rPr>
              <w:t>1.263.500</w:t>
            </w:r>
          </w:p>
        </w:tc>
        <w:tc>
          <w:tcPr>
            <w:tcW w:w="1700" w:type="dxa"/>
            <w:tcBorders>
              <w:top w:val="nil"/>
              <w:left w:val="nil"/>
              <w:bottom w:val="nil"/>
              <w:right w:val="nil"/>
            </w:tcBorders>
            <w:shd w:val="clear" w:color="auto" w:fill="auto"/>
            <w:vAlign w:val="center"/>
            <w:hideMark/>
          </w:tcPr>
          <w:p w14:paraId="2EB6CECA" w14:textId="77777777" w:rsidR="000608D1" w:rsidRPr="000608D1" w:rsidRDefault="000608D1" w:rsidP="000608D1">
            <w:pPr>
              <w:spacing w:line="240" w:lineRule="auto"/>
              <w:jc w:val="right"/>
              <w:rPr>
                <w:rFonts w:cs="Arial"/>
                <w:lang w:val="en-US"/>
              </w:rPr>
            </w:pPr>
            <w:r w:rsidRPr="000608D1">
              <w:rPr>
                <w:rFonts w:cs="Arial"/>
                <w:noProof/>
              </w:rPr>
              <w:t>1.263.500</w:t>
            </w:r>
          </w:p>
        </w:tc>
      </w:tr>
      <w:tr w:rsidR="000608D1" w:rsidRPr="000608D1" w14:paraId="101CB9C8" w14:textId="77777777" w:rsidTr="000608D1">
        <w:trPr>
          <w:trHeight w:val="20"/>
        </w:trPr>
        <w:tc>
          <w:tcPr>
            <w:tcW w:w="5260" w:type="dxa"/>
            <w:tcBorders>
              <w:top w:val="nil"/>
              <w:left w:val="nil"/>
              <w:bottom w:val="nil"/>
              <w:right w:val="nil"/>
            </w:tcBorders>
            <w:shd w:val="clear" w:color="auto" w:fill="auto"/>
            <w:vAlign w:val="center"/>
            <w:hideMark/>
          </w:tcPr>
          <w:p w14:paraId="343F912B" w14:textId="77777777" w:rsidR="000608D1" w:rsidRPr="000608D1" w:rsidRDefault="000608D1" w:rsidP="000608D1">
            <w:pPr>
              <w:spacing w:line="240" w:lineRule="auto"/>
              <w:ind w:firstLineChars="100" w:firstLine="200"/>
              <w:rPr>
                <w:rFonts w:cs="Arial"/>
                <w:lang w:val="en-US"/>
              </w:rPr>
            </w:pPr>
            <w:r w:rsidRPr="000608D1">
              <w:rPr>
                <w:rFonts w:cs="Arial"/>
                <w:lang w:val="sr-Latn-RS"/>
              </w:rPr>
              <w:t>Neraspoređena dobit</w:t>
            </w:r>
          </w:p>
        </w:tc>
        <w:tc>
          <w:tcPr>
            <w:tcW w:w="1700" w:type="dxa"/>
            <w:tcBorders>
              <w:top w:val="nil"/>
              <w:left w:val="nil"/>
              <w:bottom w:val="single" w:sz="8" w:space="0" w:color="auto"/>
              <w:right w:val="nil"/>
            </w:tcBorders>
            <w:shd w:val="clear" w:color="auto" w:fill="auto"/>
            <w:vAlign w:val="center"/>
            <w:hideMark/>
          </w:tcPr>
          <w:p w14:paraId="05B0E25C" w14:textId="77777777" w:rsidR="000608D1" w:rsidRPr="000608D1" w:rsidRDefault="000608D1" w:rsidP="000608D1">
            <w:pPr>
              <w:spacing w:line="240" w:lineRule="auto"/>
              <w:jc w:val="right"/>
              <w:rPr>
                <w:rFonts w:cs="Arial"/>
                <w:lang w:val="en-US"/>
              </w:rPr>
            </w:pPr>
            <w:r w:rsidRPr="000608D1">
              <w:rPr>
                <w:rFonts w:cs="Arial"/>
                <w:lang w:val="en-US"/>
              </w:rPr>
              <w:t>181.985</w:t>
            </w:r>
          </w:p>
        </w:tc>
        <w:tc>
          <w:tcPr>
            <w:tcW w:w="1700" w:type="dxa"/>
            <w:tcBorders>
              <w:top w:val="nil"/>
              <w:left w:val="nil"/>
              <w:bottom w:val="single" w:sz="8" w:space="0" w:color="auto"/>
              <w:right w:val="nil"/>
            </w:tcBorders>
            <w:shd w:val="clear" w:color="auto" w:fill="auto"/>
            <w:vAlign w:val="center"/>
            <w:hideMark/>
          </w:tcPr>
          <w:p w14:paraId="6DE89EB0" w14:textId="77777777" w:rsidR="000608D1" w:rsidRPr="000608D1" w:rsidRDefault="000608D1" w:rsidP="000608D1">
            <w:pPr>
              <w:spacing w:line="240" w:lineRule="auto"/>
              <w:jc w:val="right"/>
              <w:rPr>
                <w:rFonts w:cs="Arial"/>
                <w:lang w:val="en-US"/>
              </w:rPr>
            </w:pPr>
            <w:r w:rsidRPr="000608D1">
              <w:rPr>
                <w:rFonts w:cs="Arial"/>
                <w:noProof/>
              </w:rPr>
              <w:t>62.046</w:t>
            </w:r>
          </w:p>
        </w:tc>
      </w:tr>
      <w:tr w:rsidR="000608D1" w:rsidRPr="000608D1" w14:paraId="52F85E9C" w14:textId="77777777" w:rsidTr="000608D1">
        <w:trPr>
          <w:trHeight w:val="20"/>
        </w:trPr>
        <w:tc>
          <w:tcPr>
            <w:tcW w:w="5260" w:type="dxa"/>
            <w:tcBorders>
              <w:top w:val="nil"/>
              <w:left w:val="nil"/>
              <w:bottom w:val="nil"/>
              <w:right w:val="nil"/>
            </w:tcBorders>
            <w:shd w:val="clear" w:color="auto" w:fill="auto"/>
            <w:vAlign w:val="center"/>
            <w:hideMark/>
          </w:tcPr>
          <w:p w14:paraId="390FDA3D" w14:textId="77777777" w:rsidR="000608D1" w:rsidRPr="000608D1" w:rsidRDefault="000608D1" w:rsidP="000608D1">
            <w:pPr>
              <w:spacing w:line="240" w:lineRule="auto"/>
              <w:jc w:val="right"/>
              <w:rPr>
                <w:rFonts w:cs="Arial"/>
                <w:lang w:val="en-US"/>
              </w:rPr>
            </w:pPr>
          </w:p>
        </w:tc>
        <w:tc>
          <w:tcPr>
            <w:tcW w:w="1700" w:type="dxa"/>
            <w:tcBorders>
              <w:top w:val="nil"/>
              <w:left w:val="nil"/>
              <w:bottom w:val="nil"/>
              <w:right w:val="nil"/>
            </w:tcBorders>
            <w:shd w:val="clear" w:color="auto" w:fill="auto"/>
            <w:vAlign w:val="center"/>
            <w:hideMark/>
          </w:tcPr>
          <w:p w14:paraId="303432EC" w14:textId="77777777" w:rsidR="000608D1" w:rsidRPr="000608D1" w:rsidRDefault="000608D1" w:rsidP="000608D1">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5D925CA0" w14:textId="77777777" w:rsidR="000608D1" w:rsidRPr="000608D1" w:rsidRDefault="000608D1" w:rsidP="000608D1">
            <w:pPr>
              <w:spacing w:line="240" w:lineRule="auto"/>
              <w:jc w:val="right"/>
              <w:rPr>
                <w:rFonts w:ascii="Times New Roman" w:hAnsi="Times New Roman"/>
                <w:lang w:val="en-US"/>
              </w:rPr>
            </w:pPr>
          </w:p>
        </w:tc>
      </w:tr>
      <w:tr w:rsidR="000608D1" w:rsidRPr="000608D1" w14:paraId="362C323E" w14:textId="77777777" w:rsidTr="000608D1">
        <w:trPr>
          <w:trHeight w:val="20"/>
        </w:trPr>
        <w:tc>
          <w:tcPr>
            <w:tcW w:w="5260" w:type="dxa"/>
            <w:tcBorders>
              <w:top w:val="nil"/>
              <w:left w:val="nil"/>
              <w:bottom w:val="nil"/>
              <w:right w:val="nil"/>
            </w:tcBorders>
            <w:shd w:val="clear" w:color="auto" w:fill="auto"/>
            <w:vAlign w:val="center"/>
          </w:tcPr>
          <w:p w14:paraId="61BD36CB" w14:textId="77777777" w:rsidR="000608D1" w:rsidRPr="000608D1" w:rsidRDefault="000608D1" w:rsidP="000608D1">
            <w:pPr>
              <w:spacing w:line="240" w:lineRule="auto"/>
              <w:jc w:val="right"/>
              <w:rPr>
                <w:rFonts w:cs="Arial"/>
                <w:lang w:val="en-US"/>
              </w:rPr>
            </w:pPr>
          </w:p>
        </w:tc>
        <w:tc>
          <w:tcPr>
            <w:tcW w:w="1700" w:type="dxa"/>
            <w:tcBorders>
              <w:top w:val="nil"/>
              <w:left w:val="nil"/>
              <w:bottom w:val="nil"/>
              <w:right w:val="nil"/>
            </w:tcBorders>
            <w:shd w:val="clear" w:color="auto" w:fill="auto"/>
            <w:vAlign w:val="center"/>
          </w:tcPr>
          <w:p w14:paraId="32EC0155" w14:textId="77777777" w:rsidR="000608D1" w:rsidRPr="000608D1" w:rsidRDefault="000608D1" w:rsidP="000608D1">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tcPr>
          <w:p w14:paraId="22FBEFD3" w14:textId="77777777" w:rsidR="000608D1" w:rsidRPr="000608D1" w:rsidRDefault="000608D1" w:rsidP="000608D1">
            <w:pPr>
              <w:spacing w:line="240" w:lineRule="auto"/>
              <w:jc w:val="right"/>
              <w:rPr>
                <w:rFonts w:ascii="Times New Roman" w:hAnsi="Times New Roman"/>
                <w:lang w:val="en-US"/>
              </w:rPr>
            </w:pPr>
          </w:p>
        </w:tc>
      </w:tr>
      <w:tr w:rsidR="000608D1" w:rsidRPr="000608D1" w14:paraId="7814FE57" w14:textId="77777777" w:rsidTr="000608D1">
        <w:trPr>
          <w:trHeight w:val="20"/>
        </w:trPr>
        <w:tc>
          <w:tcPr>
            <w:tcW w:w="5260" w:type="dxa"/>
            <w:tcBorders>
              <w:top w:val="nil"/>
              <w:left w:val="nil"/>
              <w:bottom w:val="nil"/>
              <w:right w:val="nil"/>
            </w:tcBorders>
            <w:shd w:val="clear" w:color="auto" w:fill="auto"/>
            <w:vAlign w:val="center"/>
            <w:hideMark/>
          </w:tcPr>
          <w:p w14:paraId="1D526383" w14:textId="77777777" w:rsidR="000608D1" w:rsidRPr="000608D1" w:rsidRDefault="000608D1" w:rsidP="000608D1">
            <w:pPr>
              <w:spacing w:line="240" w:lineRule="auto"/>
              <w:rPr>
                <w:rFonts w:cs="Arial"/>
                <w:b/>
                <w:bCs/>
                <w:lang w:val="en-US"/>
              </w:rPr>
            </w:pPr>
            <w:r w:rsidRPr="000608D1">
              <w:rPr>
                <w:rFonts w:cs="Arial"/>
                <w:b/>
                <w:bCs/>
                <w:noProof/>
              </w:rPr>
              <w:t>Stanje na dan 31. Decembra</w:t>
            </w:r>
          </w:p>
        </w:tc>
        <w:tc>
          <w:tcPr>
            <w:tcW w:w="1700" w:type="dxa"/>
            <w:tcBorders>
              <w:top w:val="nil"/>
              <w:left w:val="nil"/>
              <w:bottom w:val="double" w:sz="6" w:space="0" w:color="auto"/>
              <w:right w:val="nil"/>
            </w:tcBorders>
            <w:shd w:val="clear" w:color="auto" w:fill="auto"/>
            <w:vAlign w:val="center"/>
            <w:hideMark/>
          </w:tcPr>
          <w:p w14:paraId="7CC04E16" w14:textId="77777777" w:rsidR="000608D1" w:rsidRPr="000608D1" w:rsidRDefault="000608D1" w:rsidP="000608D1">
            <w:pPr>
              <w:spacing w:line="240" w:lineRule="auto"/>
              <w:jc w:val="right"/>
              <w:rPr>
                <w:rFonts w:cs="Arial"/>
                <w:b/>
                <w:bCs/>
                <w:lang w:val="en-US"/>
              </w:rPr>
            </w:pPr>
            <w:r w:rsidRPr="000608D1">
              <w:rPr>
                <w:rFonts w:cs="Arial"/>
                <w:b/>
                <w:bCs/>
                <w:lang w:val="en-US"/>
              </w:rPr>
              <w:t>1.447.485</w:t>
            </w:r>
          </w:p>
        </w:tc>
        <w:tc>
          <w:tcPr>
            <w:tcW w:w="1700" w:type="dxa"/>
            <w:tcBorders>
              <w:top w:val="nil"/>
              <w:left w:val="nil"/>
              <w:bottom w:val="double" w:sz="6" w:space="0" w:color="auto"/>
              <w:right w:val="nil"/>
            </w:tcBorders>
            <w:shd w:val="clear" w:color="auto" w:fill="auto"/>
            <w:vAlign w:val="center"/>
            <w:hideMark/>
          </w:tcPr>
          <w:p w14:paraId="7880965A" w14:textId="77777777" w:rsidR="000608D1" w:rsidRPr="000608D1" w:rsidRDefault="000608D1" w:rsidP="000608D1">
            <w:pPr>
              <w:spacing w:line="240" w:lineRule="auto"/>
              <w:jc w:val="right"/>
              <w:rPr>
                <w:rFonts w:cs="Arial"/>
                <w:b/>
                <w:bCs/>
                <w:lang w:val="en-US"/>
              </w:rPr>
            </w:pPr>
            <w:r w:rsidRPr="000608D1">
              <w:rPr>
                <w:rFonts w:cs="Arial"/>
                <w:b/>
                <w:bCs/>
                <w:noProof/>
              </w:rPr>
              <w:t>1.327.546</w:t>
            </w:r>
            <w:bookmarkEnd w:id="9"/>
          </w:p>
        </w:tc>
      </w:tr>
    </w:tbl>
    <w:p w14:paraId="36CBB341" w14:textId="77777777" w:rsidR="00753E6E" w:rsidRPr="00FF3BD6" w:rsidRDefault="00753E6E" w:rsidP="00E07BCA">
      <w:pPr>
        <w:spacing w:line="240" w:lineRule="auto"/>
        <w:rPr>
          <w:b/>
          <w:noProof/>
          <w:color w:val="FF0000"/>
        </w:rPr>
      </w:pPr>
    </w:p>
    <w:p w14:paraId="0FDF2B70" w14:textId="77777777" w:rsidR="00AE5F81" w:rsidRPr="000608D1" w:rsidRDefault="00AE5F81" w:rsidP="00A30BA4">
      <w:pPr>
        <w:spacing w:line="240" w:lineRule="auto"/>
        <w:ind w:left="567" w:hanging="567"/>
        <w:rPr>
          <w:b/>
          <w:noProof/>
        </w:rPr>
      </w:pPr>
      <w:r w:rsidRPr="000608D1">
        <w:rPr>
          <w:b/>
          <w:noProof/>
        </w:rPr>
        <w:t>(a)</w:t>
      </w:r>
      <w:r w:rsidRPr="000608D1">
        <w:rPr>
          <w:b/>
          <w:noProof/>
        </w:rPr>
        <w:tab/>
        <w:t>Osnovni kapital</w:t>
      </w:r>
    </w:p>
    <w:p w14:paraId="7F920E92" w14:textId="77777777" w:rsidR="00AE5F81" w:rsidRPr="000608D1" w:rsidRDefault="00AE5F81" w:rsidP="00EA32A0">
      <w:pPr>
        <w:spacing w:line="240" w:lineRule="auto"/>
        <w:ind w:left="567"/>
        <w:jc w:val="both"/>
        <w:rPr>
          <w:rFonts w:cs="Arial"/>
          <w:noProof/>
        </w:rPr>
      </w:pPr>
    </w:p>
    <w:p w14:paraId="214601A9" w14:textId="17CD2B60" w:rsidR="009320FD" w:rsidRPr="000608D1" w:rsidRDefault="00AE5F81" w:rsidP="00655EDB">
      <w:pPr>
        <w:spacing w:line="240" w:lineRule="auto"/>
        <w:ind w:left="567"/>
        <w:jc w:val="both"/>
      </w:pPr>
      <w:r w:rsidRPr="000608D1">
        <w:rPr>
          <w:rFonts w:cs="Book Antiqua"/>
          <w:noProof/>
        </w:rPr>
        <w:t xml:space="preserve">Registrovani iznos osnovnog kapitala </w:t>
      </w:r>
      <w:r w:rsidR="00C3088B" w:rsidRPr="000608D1">
        <w:rPr>
          <w:rFonts w:cs="Book Antiqua"/>
          <w:noProof/>
        </w:rPr>
        <w:t>Preduzeća</w:t>
      </w:r>
      <w:r w:rsidRPr="000608D1">
        <w:rPr>
          <w:noProof/>
        </w:rPr>
        <w:t xml:space="preserve"> </w:t>
      </w:r>
      <w:r w:rsidR="009320FD" w:rsidRPr="000608D1">
        <w:rPr>
          <w:noProof/>
        </w:rPr>
        <w:t xml:space="preserve">u registru suda iznosi </w:t>
      </w:r>
      <w:r w:rsidR="00655EDB" w:rsidRPr="000608D1">
        <w:rPr>
          <w:noProof/>
        </w:rPr>
        <w:t>2.000 KM</w:t>
      </w:r>
      <w:r w:rsidR="003B0B53">
        <w:rPr>
          <w:noProof/>
        </w:rPr>
        <w:t>.</w:t>
      </w:r>
    </w:p>
    <w:p w14:paraId="15BA655F" w14:textId="77777777" w:rsidR="00AE5F81" w:rsidRPr="00FF3BD6" w:rsidRDefault="00AE5F81" w:rsidP="00692D7A">
      <w:pPr>
        <w:spacing w:before="60" w:line="240" w:lineRule="auto"/>
        <w:ind w:left="562"/>
        <w:jc w:val="both"/>
        <w:rPr>
          <w:rFonts w:cs="Arial"/>
          <w:noProof/>
          <w:color w:val="FF0000"/>
        </w:rPr>
      </w:pPr>
    </w:p>
    <w:p w14:paraId="2ACFB119" w14:textId="0B5B666A" w:rsidR="00AE5F81" w:rsidRPr="000608D1" w:rsidRDefault="00AE5F81" w:rsidP="007C73E9">
      <w:pPr>
        <w:spacing w:line="240" w:lineRule="auto"/>
        <w:ind w:left="567" w:hanging="567"/>
        <w:rPr>
          <w:b/>
          <w:noProof/>
        </w:rPr>
      </w:pPr>
      <w:r w:rsidRPr="000608D1">
        <w:rPr>
          <w:b/>
          <w:noProof/>
        </w:rPr>
        <w:t xml:space="preserve">(b) </w:t>
      </w:r>
      <w:r w:rsidRPr="000608D1">
        <w:rPr>
          <w:b/>
          <w:noProof/>
        </w:rPr>
        <w:tab/>
      </w:r>
      <w:r w:rsidR="006471B7" w:rsidRPr="000608D1">
        <w:rPr>
          <w:b/>
          <w:noProof/>
        </w:rPr>
        <w:t>Reze</w:t>
      </w:r>
      <w:r w:rsidR="00AC37F9" w:rsidRPr="000608D1">
        <w:rPr>
          <w:b/>
          <w:noProof/>
        </w:rPr>
        <w:t>r</w:t>
      </w:r>
      <w:r w:rsidR="006471B7" w:rsidRPr="000608D1">
        <w:rPr>
          <w:b/>
          <w:noProof/>
        </w:rPr>
        <w:t xml:space="preserve">ve </w:t>
      </w:r>
    </w:p>
    <w:p w14:paraId="7CC9DFC6" w14:textId="77777777" w:rsidR="00AE5F81" w:rsidRPr="000608D1" w:rsidRDefault="00AE5F81" w:rsidP="00EA32A0">
      <w:pPr>
        <w:spacing w:line="240" w:lineRule="auto"/>
        <w:ind w:left="567"/>
        <w:jc w:val="both"/>
        <w:rPr>
          <w:rFonts w:cs="Arial"/>
          <w:noProof/>
        </w:rPr>
      </w:pPr>
    </w:p>
    <w:p w14:paraId="679AAB02" w14:textId="56503573" w:rsidR="006471B7" w:rsidRPr="000608D1" w:rsidRDefault="00C3088B" w:rsidP="00EA32A0">
      <w:pPr>
        <w:spacing w:line="240" w:lineRule="auto"/>
        <w:ind w:left="567"/>
        <w:jc w:val="both"/>
        <w:rPr>
          <w:noProof/>
        </w:rPr>
      </w:pPr>
      <w:r w:rsidRPr="000608D1">
        <w:rPr>
          <w:noProof/>
        </w:rPr>
        <w:t>Preduzeće</w:t>
      </w:r>
      <w:r w:rsidR="006471B7" w:rsidRPr="000608D1">
        <w:rPr>
          <w:noProof/>
        </w:rPr>
        <w:t xml:space="preserve"> ima iskaz</w:t>
      </w:r>
      <w:r w:rsidR="003B0B53">
        <w:rPr>
          <w:noProof/>
        </w:rPr>
        <w:t>a</w:t>
      </w:r>
      <w:r w:rsidR="006471B7" w:rsidRPr="000608D1">
        <w:rPr>
          <w:noProof/>
        </w:rPr>
        <w:t>ne rezerve u iznosu od 1.263.500 KM.</w:t>
      </w:r>
      <w:r w:rsidR="003B0B53">
        <w:rPr>
          <w:noProof/>
        </w:rPr>
        <w:t xml:space="preserve"> </w:t>
      </w:r>
      <w:r w:rsidR="00E07BCA">
        <w:rPr>
          <w:noProof/>
        </w:rPr>
        <w:t xml:space="preserve">Obavezne zakonske rezerve iznose 25% osnovnog kapitala </w:t>
      </w:r>
      <w:r w:rsidR="003B0B53">
        <w:rPr>
          <w:noProof/>
        </w:rPr>
        <w:t>i</w:t>
      </w:r>
      <w:r w:rsidR="00E07BCA">
        <w:rPr>
          <w:noProof/>
        </w:rPr>
        <w:t xml:space="preserve"> iznose 500 KM.</w:t>
      </w:r>
    </w:p>
    <w:p w14:paraId="1346268F" w14:textId="054208C1" w:rsidR="009D0284" w:rsidRPr="00E07BCA" w:rsidRDefault="009D0284" w:rsidP="00EA32A0">
      <w:pPr>
        <w:spacing w:line="240" w:lineRule="auto"/>
        <w:ind w:left="567"/>
        <w:jc w:val="both"/>
        <w:rPr>
          <w:noProof/>
          <w:color w:val="FF0000"/>
          <w:sz w:val="4"/>
          <w:szCs w:val="4"/>
        </w:rPr>
      </w:pPr>
    </w:p>
    <w:p w14:paraId="339F6423" w14:textId="77777777" w:rsidR="006471B7" w:rsidRPr="00FF3BD6" w:rsidRDefault="006471B7" w:rsidP="00EA32A0">
      <w:pPr>
        <w:spacing w:line="240" w:lineRule="auto"/>
        <w:ind w:left="567"/>
        <w:jc w:val="both"/>
        <w:rPr>
          <w:noProof/>
          <w:color w:val="FF0000"/>
        </w:rPr>
      </w:pPr>
    </w:p>
    <w:p w14:paraId="70A5FC1C" w14:textId="77777777" w:rsidR="00AE5F81" w:rsidRPr="005D2FC9" w:rsidRDefault="00AE5F81" w:rsidP="007C73E9">
      <w:pPr>
        <w:spacing w:line="240" w:lineRule="auto"/>
        <w:ind w:left="567" w:hanging="567"/>
        <w:rPr>
          <w:b/>
          <w:noProof/>
        </w:rPr>
      </w:pPr>
      <w:r w:rsidRPr="005D2FC9">
        <w:rPr>
          <w:b/>
          <w:noProof/>
        </w:rPr>
        <w:t>(c)</w:t>
      </w:r>
      <w:r w:rsidRPr="005D2FC9">
        <w:rPr>
          <w:b/>
          <w:noProof/>
        </w:rPr>
        <w:tab/>
      </w:r>
      <w:r w:rsidR="006471B7" w:rsidRPr="005D2FC9">
        <w:rPr>
          <w:b/>
          <w:noProof/>
        </w:rPr>
        <w:t>Neraspoređena dobit</w:t>
      </w:r>
    </w:p>
    <w:p w14:paraId="1021093F" w14:textId="5E6C81F0" w:rsidR="005D2FC9" w:rsidRPr="005D2FC9" w:rsidRDefault="005D2FC9" w:rsidP="005D2FC9">
      <w:pPr>
        <w:spacing w:line="240" w:lineRule="auto"/>
        <w:rPr>
          <w:b/>
          <w:noProof/>
        </w:rPr>
      </w:pPr>
    </w:p>
    <w:tbl>
      <w:tblPr>
        <w:tblW w:w="6320" w:type="dxa"/>
        <w:tblLook w:val="04A0" w:firstRow="1" w:lastRow="0" w:firstColumn="1" w:lastColumn="0" w:noHBand="0" w:noVBand="1"/>
      </w:tblPr>
      <w:tblGrid>
        <w:gridCol w:w="4280"/>
        <w:gridCol w:w="1020"/>
        <w:gridCol w:w="1020"/>
      </w:tblGrid>
      <w:tr w:rsidR="005D2FC9" w:rsidRPr="005D2FC9" w14:paraId="4CB9565F" w14:textId="77777777" w:rsidTr="005D2FC9">
        <w:trPr>
          <w:trHeight w:val="315"/>
        </w:trPr>
        <w:tc>
          <w:tcPr>
            <w:tcW w:w="4280" w:type="dxa"/>
            <w:tcBorders>
              <w:top w:val="nil"/>
              <w:left w:val="nil"/>
              <w:bottom w:val="nil"/>
              <w:right w:val="nil"/>
            </w:tcBorders>
            <w:shd w:val="clear" w:color="auto" w:fill="auto"/>
            <w:vAlign w:val="center"/>
            <w:hideMark/>
          </w:tcPr>
          <w:p w14:paraId="463D7C5A" w14:textId="77777777" w:rsidR="005D2FC9" w:rsidRPr="005D2FC9" w:rsidRDefault="005D2FC9" w:rsidP="005D2FC9">
            <w:pPr>
              <w:spacing w:line="240" w:lineRule="auto"/>
              <w:rPr>
                <w:rFonts w:ascii="Times New Roman" w:hAnsi="Times New Roman"/>
                <w:sz w:val="24"/>
                <w:szCs w:val="24"/>
                <w:lang w:val="bs-Latn-BA" w:eastAsia="bs-Latn-BA"/>
              </w:rPr>
            </w:pPr>
          </w:p>
        </w:tc>
        <w:tc>
          <w:tcPr>
            <w:tcW w:w="1020" w:type="dxa"/>
            <w:tcBorders>
              <w:top w:val="nil"/>
              <w:left w:val="nil"/>
              <w:bottom w:val="single" w:sz="8" w:space="0" w:color="auto"/>
              <w:right w:val="nil"/>
            </w:tcBorders>
            <w:shd w:val="clear" w:color="auto" w:fill="auto"/>
            <w:vAlign w:val="center"/>
            <w:hideMark/>
          </w:tcPr>
          <w:p w14:paraId="3FD87258" w14:textId="77777777" w:rsidR="005D2FC9" w:rsidRPr="005D2FC9" w:rsidRDefault="005D2FC9" w:rsidP="005D2FC9">
            <w:pPr>
              <w:spacing w:line="240" w:lineRule="auto"/>
              <w:jc w:val="right"/>
              <w:rPr>
                <w:rFonts w:cs="Arial"/>
                <w:b/>
                <w:bCs/>
                <w:lang w:val="bs-Latn-BA" w:eastAsia="bs-Latn-BA"/>
              </w:rPr>
            </w:pPr>
            <w:r w:rsidRPr="005D2FC9">
              <w:rPr>
                <w:rFonts w:cs="Arial"/>
                <w:b/>
                <w:bCs/>
                <w:noProof/>
                <w:lang w:eastAsia="bs-Latn-BA"/>
              </w:rPr>
              <w:t>2020.</w:t>
            </w:r>
          </w:p>
        </w:tc>
        <w:tc>
          <w:tcPr>
            <w:tcW w:w="1020" w:type="dxa"/>
            <w:tcBorders>
              <w:top w:val="nil"/>
              <w:left w:val="nil"/>
              <w:bottom w:val="single" w:sz="8" w:space="0" w:color="auto"/>
              <w:right w:val="nil"/>
            </w:tcBorders>
            <w:shd w:val="clear" w:color="auto" w:fill="auto"/>
            <w:vAlign w:val="center"/>
            <w:hideMark/>
          </w:tcPr>
          <w:p w14:paraId="6DA77827" w14:textId="77777777" w:rsidR="005D2FC9" w:rsidRPr="005D2FC9" w:rsidRDefault="005D2FC9" w:rsidP="005D2FC9">
            <w:pPr>
              <w:spacing w:line="240" w:lineRule="auto"/>
              <w:jc w:val="right"/>
              <w:rPr>
                <w:rFonts w:cs="Arial"/>
                <w:b/>
                <w:bCs/>
                <w:lang w:val="bs-Latn-BA" w:eastAsia="bs-Latn-BA"/>
              </w:rPr>
            </w:pPr>
            <w:r w:rsidRPr="005D2FC9">
              <w:rPr>
                <w:rFonts w:cs="Arial"/>
                <w:b/>
                <w:bCs/>
                <w:noProof/>
                <w:lang w:eastAsia="bs-Latn-BA"/>
              </w:rPr>
              <w:t>2019.</w:t>
            </w:r>
          </w:p>
        </w:tc>
      </w:tr>
      <w:tr w:rsidR="005D2FC9" w:rsidRPr="005D2FC9" w14:paraId="075117F6" w14:textId="77777777" w:rsidTr="005D2FC9">
        <w:trPr>
          <w:trHeight w:val="300"/>
        </w:trPr>
        <w:tc>
          <w:tcPr>
            <w:tcW w:w="4280" w:type="dxa"/>
            <w:tcBorders>
              <w:top w:val="nil"/>
              <w:left w:val="nil"/>
              <w:bottom w:val="nil"/>
              <w:right w:val="nil"/>
            </w:tcBorders>
            <w:shd w:val="clear" w:color="auto" w:fill="auto"/>
            <w:vAlign w:val="center"/>
            <w:hideMark/>
          </w:tcPr>
          <w:p w14:paraId="7D334B0E" w14:textId="77777777" w:rsidR="005D2FC9" w:rsidRPr="005D2FC9" w:rsidRDefault="005D2FC9" w:rsidP="005D2FC9">
            <w:pPr>
              <w:spacing w:line="240" w:lineRule="auto"/>
              <w:ind w:firstLineChars="100" w:firstLine="201"/>
              <w:rPr>
                <w:rFonts w:cs="Arial"/>
                <w:b/>
                <w:bCs/>
                <w:lang w:val="bs-Latn-BA" w:eastAsia="bs-Latn-BA"/>
              </w:rPr>
            </w:pPr>
            <w:r w:rsidRPr="005D2FC9">
              <w:rPr>
                <w:rFonts w:cs="Arial"/>
                <w:b/>
                <w:bCs/>
                <w:lang w:val="sr-Latn-RS" w:eastAsia="bs-Latn-BA"/>
              </w:rPr>
              <w:t>Stanje na dan 1.januar</w:t>
            </w:r>
          </w:p>
        </w:tc>
        <w:tc>
          <w:tcPr>
            <w:tcW w:w="1020" w:type="dxa"/>
            <w:tcBorders>
              <w:top w:val="nil"/>
              <w:left w:val="nil"/>
              <w:bottom w:val="nil"/>
              <w:right w:val="nil"/>
            </w:tcBorders>
            <w:shd w:val="clear" w:color="auto" w:fill="auto"/>
            <w:vAlign w:val="center"/>
            <w:hideMark/>
          </w:tcPr>
          <w:p w14:paraId="33D36268" w14:textId="77777777" w:rsidR="005D2FC9" w:rsidRPr="005D2FC9" w:rsidRDefault="005D2FC9" w:rsidP="005D2FC9">
            <w:pPr>
              <w:spacing w:line="240" w:lineRule="auto"/>
              <w:jc w:val="right"/>
              <w:rPr>
                <w:rFonts w:cs="Arial"/>
                <w:lang w:val="bs-Latn-BA" w:eastAsia="bs-Latn-BA"/>
              </w:rPr>
            </w:pPr>
            <w:r w:rsidRPr="005D2FC9">
              <w:rPr>
                <w:rFonts w:cs="Arial"/>
                <w:noProof/>
                <w:lang w:eastAsia="bs-Latn-BA"/>
              </w:rPr>
              <w:t>62.046</w:t>
            </w:r>
          </w:p>
        </w:tc>
        <w:tc>
          <w:tcPr>
            <w:tcW w:w="1020" w:type="dxa"/>
            <w:tcBorders>
              <w:top w:val="nil"/>
              <w:left w:val="nil"/>
              <w:bottom w:val="nil"/>
              <w:right w:val="nil"/>
            </w:tcBorders>
            <w:shd w:val="clear" w:color="auto" w:fill="auto"/>
            <w:vAlign w:val="center"/>
            <w:hideMark/>
          </w:tcPr>
          <w:p w14:paraId="4F72EF3F" w14:textId="77777777" w:rsidR="005D2FC9" w:rsidRPr="005D2FC9" w:rsidRDefault="005D2FC9" w:rsidP="005D2FC9">
            <w:pPr>
              <w:spacing w:line="240" w:lineRule="auto"/>
              <w:jc w:val="right"/>
              <w:rPr>
                <w:rFonts w:cs="Arial"/>
                <w:lang w:val="bs-Latn-BA" w:eastAsia="bs-Latn-BA"/>
              </w:rPr>
            </w:pPr>
            <w:r w:rsidRPr="005D2FC9">
              <w:rPr>
                <w:rFonts w:cs="Arial"/>
                <w:noProof/>
                <w:lang w:eastAsia="bs-Latn-BA"/>
              </w:rPr>
              <w:t>24.198</w:t>
            </w:r>
          </w:p>
        </w:tc>
      </w:tr>
      <w:tr w:rsidR="005D2FC9" w:rsidRPr="005D2FC9" w14:paraId="4262A223" w14:textId="77777777" w:rsidTr="005D2FC9">
        <w:trPr>
          <w:trHeight w:val="300"/>
        </w:trPr>
        <w:tc>
          <w:tcPr>
            <w:tcW w:w="4280" w:type="dxa"/>
            <w:tcBorders>
              <w:top w:val="nil"/>
              <w:left w:val="nil"/>
              <w:bottom w:val="nil"/>
              <w:right w:val="nil"/>
            </w:tcBorders>
            <w:shd w:val="clear" w:color="auto" w:fill="auto"/>
            <w:vAlign w:val="center"/>
            <w:hideMark/>
          </w:tcPr>
          <w:p w14:paraId="4D10E433" w14:textId="77777777" w:rsidR="005D2FC9" w:rsidRPr="005D2FC9" w:rsidRDefault="005D2FC9" w:rsidP="005D2FC9">
            <w:pPr>
              <w:spacing w:line="240" w:lineRule="auto"/>
              <w:ind w:firstLineChars="100" w:firstLine="200"/>
              <w:rPr>
                <w:rFonts w:cs="Arial"/>
                <w:lang w:val="bs-Latn-BA" w:eastAsia="bs-Latn-BA"/>
              </w:rPr>
            </w:pPr>
            <w:r w:rsidRPr="005D2FC9">
              <w:rPr>
                <w:rFonts w:cs="Arial"/>
                <w:lang w:val="sr-Latn-RS" w:eastAsia="bs-Latn-BA"/>
              </w:rPr>
              <w:t>Povećanje – Neto dobit</w:t>
            </w:r>
          </w:p>
        </w:tc>
        <w:tc>
          <w:tcPr>
            <w:tcW w:w="1020" w:type="dxa"/>
            <w:tcBorders>
              <w:top w:val="nil"/>
              <w:left w:val="nil"/>
              <w:bottom w:val="nil"/>
              <w:right w:val="nil"/>
            </w:tcBorders>
            <w:shd w:val="clear" w:color="auto" w:fill="auto"/>
            <w:vAlign w:val="center"/>
            <w:hideMark/>
          </w:tcPr>
          <w:p w14:paraId="1C0F5C56" w14:textId="77777777" w:rsidR="005D2FC9" w:rsidRPr="005D2FC9" w:rsidRDefault="005D2FC9" w:rsidP="005D2FC9">
            <w:pPr>
              <w:spacing w:line="240" w:lineRule="auto"/>
              <w:jc w:val="right"/>
              <w:rPr>
                <w:rFonts w:cs="Arial"/>
                <w:lang w:val="bs-Latn-BA" w:eastAsia="bs-Latn-BA"/>
              </w:rPr>
            </w:pPr>
            <w:r w:rsidRPr="005D2FC9">
              <w:rPr>
                <w:rFonts w:cs="Arial"/>
                <w:noProof/>
                <w:lang w:eastAsia="bs-Latn-BA"/>
              </w:rPr>
              <w:t>181.985</w:t>
            </w:r>
          </w:p>
        </w:tc>
        <w:tc>
          <w:tcPr>
            <w:tcW w:w="1020" w:type="dxa"/>
            <w:tcBorders>
              <w:top w:val="nil"/>
              <w:left w:val="nil"/>
              <w:bottom w:val="nil"/>
              <w:right w:val="nil"/>
            </w:tcBorders>
            <w:shd w:val="clear" w:color="auto" w:fill="auto"/>
            <w:vAlign w:val="center"/>
            <w:hideMark/>
          </w:tcPr>
          <w:p w14:paraId="1456009F" w14:textId="77777777" w:rsidR="005D2FC9" w:rsidRPr="005D2FC9" w:rsidRDefault="005D2FC9" w:rsidP="005D2FC9">
            <w:pPr>
              <w:spacing w:line="240" w:lineRule="auto"/>
              <w:jc w:val="right"/>
              <w:rPr>
                <w:rFonts w:cs="Arial"/>
                <w:lang w:val="bs-Latn-BA" w:eastAsia="bs-Latn-BA"/>
              </w:rPr>
            </w:pPr>
            <w:r w:rsidRPr="005D2FC9">
              <w:rPr>
                <w:rFonts w:cs="Arial"/>
                <w:noProof/>
                <w:lang w:eastAsia="bs-Latn-BA"/>
              </w:rPr>
              <w:t>62.046</w:t>
            </w:r>
          </w:p>
        </w:tc>
      </w:tr>
      <w:tr w:rsidR="005D2FC9" w:rsidRPr="005D2FC9" w14:paraId="00DC480C" w14:textId="77777777" w:rsidTr="005D2FC9">
        <w:trPr>
          <w:trHeight w:val="315"/>
        </w:trPr>
        <w:tc>
          <w:tcPr>
            <w:tcW w:w="4280" w:type="dxa"/>
            <w:tcBorders>
              <w:top w:val="nil"/>
              <w:left w:val="nil"/>
              <w:bottom w:val="nil"/>
              <w:right w:val="nil"/>
            </w:tcBorders>
            <w:shd w:val="clear" w:color="auto" w:fill="auto"/>
            <w:vAlign w:val="center"/>
            <w:hideMark/>
          </w:tcPr>
          <w:p w14:paraId="5CF2F267" w14:textId="77777777" w:rsidR="005D2FC9" w:rsidRPr="005D2FC9" w:rsidRDefault="005D2FC9" w:rsidP="005D2FC9">
            <w:pPr>
              <w:spacing w:line="240" w:lineRule="auto"/>
              <w:ind w:firstLineChars="100" w:firstLine="200"/>
              <w:rPr>
                <w:rFonts w:cs="Arial"/>
                <w:lang w:val="bs-Latn-BA" w:eastAsia="bs-Latn-BA"/>
              </w:rPr>
            </w:pPr>
            <w:r w:rsidRPr="005D2FC9">
              <w:rPr>
                <w:rFonts w:cs="Arial"/>
                <w:lang w:val="sr-Latn-RS" w:eastAsia="bs-Latn-BA"/>
              </w:rPr>
              <w:t xml:space="preserve">Smanjenje – raspodjela dobiti </w:t>
            </w:r>
          </w:p>
        </w:tc>
        <w:tc>
          <w:tcPr>
            <w:tcW w:w="1020" w:type="dxa"/>
            <w:tcBorders>
              <w:top w:val="nil"/>
              <w:left w:val="nil"/>
              <w:bottom w:val="single" w:sz="8" w:space="0" w:color="auto"/>
              <w:right w:val="nil"/>
            </w:tcBorders>
            <w:shd w:val="clear" w:color="auto" w:fill="auto"/>
            <w:vAlign w:val="center"/>
            <w:hideMark/>
          </w:tcPr>
          <w:p w14:paraId="6F4A4384" w14:textId="77777777" w:rsidR="005D2FC9" w:rsidRPr="005D2FC9" w:rsidRDefault="005D2FC9" w:rsidP="005D2FC9">
            <w:pPr>
              <w:spacing w:line="240" w:lineRule="auto"/>
              <w:jc w:val="right"/>
              <w:rPr>
                <w:rFonts w:cs="Arial"/>
                <w:lang w:val="bs-Latn-BA" w:eastAsia="bs-Latn-BA"/>
              </w:rPr>
            </w:pPr>
            <w:r w:rsidRPr="005D2FC9">
              <w:rPr>
                <w:rFonts w:cs="Arial"/>
                <w:noProof/>
                <w:lang w:eastAsia="bs-Latn-BA"/>
              </w:rPr>
              <w:t>62.046</w:t>
            </w:r>
          </w:p>
        </w:tc>
        <w:tc>
          <w:tcPr>
            <w:tcW w:w="1020" w:type="dxa"/>
            <w:tcBorders>
              <w:top w:val="nil"/>
              <w:left w:val="nil"/>
              <w:bottom w:val="single" w:sz="8" w:space="0" w:color="auto"/>
              <w:right w:val="nil"/>
            </w:tcBorders>
            <w:shd w:val="clear" w:color="auto" w:fill="auto"/>
            <w:vAlign w:val="center"/>
            <w:hideMark/>
          </w:tcPr>
          <w:p w14:paraId="0F0D0097" w14:textId="77777777" w:rsidR="005D2FC9" w:rsidRPr="005D2FC9" w:rsidRDefault="005D2FC9" w:rsidP="005D2FC9">
            <w:pPr>
              <w:spacing w:line="240" w:lineRule="auto"/>
              <w:jc w:val="right"/>
              <w:rPr>
                <w:rFonts w:cs="Arial"/>
                <w:lang w:val="bs-Latn-BA" w:eastAsia="bs-Latn-BA"/>
              </w:rPr>
            </w:pPr>
            <w:r w:rsidRPr="005D2FC9">
              <w:rPr>
                <w:rFonts w:cs="Arial"/>
                <w:noProof/>
                <w:lang w:eastAsia="bs-Latn-BA"/>
              </w:rPr>
              <w:t>24.198</w:t>
            </w:r>
          </w:p>
        </w:tc>
      </w:tr>
      <w:tr w:rsidR="005D2FC9" w:rsidRPr="005D2FC9" w14:paraId="69F29EB9" w14:textId="77777777" w:rsidTr="005D2FC9">
        <w:trPr>
          <w:trHeight w:val="300"/>
        </w:trPr>
        <w:tc>
          <w:tcPr>
            <w:tcW w:w="4280" w:type="dxa"/>
            <w:tcBorders>
              <w:top w:val="nil"/>
              <w:left w:val="nil"/>
              <w:bottom w:val="nil"/>
              <w:right w:val="nil"/>
            </w:tcBorders>
            <w:shd w:val="clear" w:color="auto" w:fill="auto"/>
            <w:vAlign w:val="center"/>
            <w:hideMark/>
          </w:tcPr>
          <w:p w14:paraId="1DC4A7C3" w14:textId="77777777" w:rsidR="005D2FC9" w:rsidRPr="005D2FC9" w:rsidRDefault="005D2FC9" w:rsidP="005D2FC9">
            <w:pPr>
              <w:spacing w:line="240" w:lineRule="auto"/>
              <w:jc w:val="right"/>
              <w:rPr>
                <w:rFonts w:cs="Arial"/>
                <w:lang w:val="bs-Latn-BA" w:eastAsia="bs-Latn-BA"/>
              </w:rPr>
            </w:pPr>
          </w:p>
        </w:tc>
        <w:tc>
          <w:tcPr>
            <w:tcW w:w="1020" w:type="dxa"/>
            <w:tcBorders>
              <w:top w:val="nil"/>
              <w:left w:val="nil"/>
              <w:bottom w:val="nil"/>
              <w:right w:val="nil"/>
            </w:tcBorders>
            <w:shd w:val="clear" w:color="auto" w:fill="auto"/>
            <w:vAlign w:val="center"/>
            <w:hideMark/>
          </w:tcPr>
          <w:p w14:paraId="1C64AE8C" w14:textId="77777777" w:rsidR="005D2FC9" w:rsidRPr="005D2FC9" w:rsidRDefault="005D2FC9" w:rsidP="005D2FC9">
            <w:pPr>
              <w:spacing w:line="240" w:lineRule="auto"/>
              <w:ind w:firstLineChars="100" w:firstLine="200"/>
              <w:rPr>
                <w:rFonts w:ascii="Times New Roman" w:hAnsi="Times New Roman"/>
                <w:lang w:val="bs-Latn-BA" w:eastAsia="bs-Latn-BA"/>
              </w:rPr>
            </w:pPr>
          </w:p>
        </w:tc>
        <w:tc>
          <w:tcPr>
            <w:tcW w:w="1020" w:type="dxa"/>
            <w:tcBorders>
              <w:top w:val="nil"/>
              <w:left w:val="nil"/>
              <w:bottom w:val="nil"/>
              <w:right w:val="nil"/>
            </w:tcBorders>
            <w:shd w:val="clear" w:color="auto" w:fill="auto"/>
            <w:vAlign w:val="center"/>
            <w:hideMark/>
          </w:tcPr>
          <w:p w14:paraId="5D88F382" w14:textId="77777777" w:rsidR="005D2FC9" w:rsidRPr="005D2FC9" w:rsidRDefault="005D2FC9" w:rsidP="005D2FC9">
            <w:pPr>
              <w:spacing w:line="240" w:lineRule="auto"/>
              <w:jc w:val="right"/>
              <w:rPr>
                <w:rFonts w:ascii="Times New Roman" w:hAnsi="Times New Roman"/>
                <w:lang w:val="bs-Latn-BA" w:eastAsia="bs-Latn-BA"/>
              </w:rPr>
            </w:pPr>
          </w:p>
        </w:tc>
      </w:tr>
      <w:tr w:rsidR="005D2FC9" w:rsidRPr="005D2FC9" w14:paraId="0BC49548" w14:textId="77777777" w:rsidTr="005D2FC9">
        <w:trPr>
          <w:trHeight w:val="315"/>
        </w:trPr>
        <w:tc>
          <w:tcPr>
            <w:tcW w:w="4280" w:type="dxa"/>
            <w:tcBorders>
              <w:top w:val="nil"/>
              <w:left w:val="nil"/>
              <w:bottom w:val="nil"/>
              <w:right w:val="nil"/>
            </w:tcBorders>
            <w:shd w:val="clear" w:color="auto" w:fill="auto"/>
            <w:vAlign w:val="center"/>
            <w:hideMark/>
          </w:tcPr>
          <w:p w14:paraId="1BC0154C" w14:textId="7F653EFE" w:rsidR="005D2FC9" w:rsidRPr="005D2FC9" w:rsidRDefault="005D2FC9" w:rsidP="005D2FC9">
            <w:pPr>
              <w:spacing w:line="240" w:lineRule="auto"/>
              <w:rPr>
                <w:rFonts w:cs="Arial"/>
                <w:b/>
                <w:bCs/>
                <w:lang w:val="bs-Latn-BA" w:eastAsia="bs-Latn-BA"/>
              </w:rPr>
            </w:pPr>
            <w:r w:rsidRPr="005D2FC9">
              <w:rPr>
                <w:rFonts w:cs="Arial"/>
                <w:b/>
                <w:bCs/>
                <w:noProof/>
                <w:lang w:eastAsia="bs-Latn-BA"/>
              </w:rPr>
              <w:t xml:space="preserve">   Stanje na dan 31. Decembra</w:t>
            </w:r>
          </w:p>
        </w:tc>
        <w:tc>
          <w:tcPr>
            <w:tcW w:w="1020" w:type="dxa"/>
            <w:tcBorders>
              <w:top w:val="nil"/>
              <w:left w:val="nil"/>
              <w:bottom w:val="double" w:sz="6" w:space="0" w:color="auto"/>
              <w:right w:val="nil"/>
            </w:tcBorders>
            <w:shd w:val="clear" w:color="auto" w:fill="auto"/>
            <w:vAlign w:val="center"/>
            <w:hideMark/>
          </w:tcPr>
          <w:p w14:paraId="32FDC247" w14:textId="77777777" w:rsidR="005D2FC9" w:rsidRPr="005D2FC9" w:rsidRDefault="005D2FC9" w:rsidP="005D2FC9">
            <w:pPr>
              <w:spacing w:line="240" w:lineRule="auto"/>
              <w:jc w:val="right"/>
              <w:rPr>
                <w:rFonts w:cs="Arial"/>
                <w:b/>
                <w:bCs/>
                <w:lang w:val="bs-Latn-BA" w:eastAsia="bs-Latn-BA"/>
              </w:rPr>
            </w:pPr>
            <w:r w:rsidRPr="005D2FC9">
              <w:rPr>
                <w:rFonts w:cs="Arial"/>
                <w:b/>
                <w:bCs/>
                <w:noProof/>
                <w:lang w:eastAsia="bs-Latn-BA"/>
              </w:rPr>
              <w:t>181.985</w:t>
            </w:r>
          </w:p>
        </w:tc>
        <w:tc>
          <w:tcPr>
            <w:tcW w:w="1020" w:type="dxa"/>
            <w:tcBorders>
              <w:top w:val="nil"/>
              <w:left w:val="nil"/>
              <w:bottom w:val="double" w:sz="6" w:space="0" w:color="auto"/>
              <w:right w:val="nil"/>
            </w:tcBorders>
            <w:shd w:val="clear" w:color="auto" w:fill="auto"/>
            <w:vAlign w:val="center"/>
            <w:hideMark/>
          </w:tcPr>
          <w:p w14:paraId="4C12E413" w14:textId="77777777" w:rsidR="005D2FC9" w:rsidRPr="005D2FC9" w:rsidRDefault="005D2FC9" w:rsidP="005D2FC9">
            <w:pPr>
              <w:spacing w:line="240" w:lineRule="auto"/>
              <w:jc w:val="right"/>
              <w:rPr>
                <w:rFonts w:cs="Arial"/>
                <w:b/>
                <w:bCs/>
                <w:lang w:val="bs-Latn-BA" w:eastAsia="bs-Latn-BA"/>
              </w:rPr>
            </w:pPr>
            <w:r w:rsidRPr="005D2FC9">
              <w:rPr>
                <w:rFonts w:cs="Arial"/>
                <w:b/>
                <w:bCs/>
                <w:noProof/>
                <w:lang w:eastAsia="bs-Latn-BA"/>
              </w:rPr>
              <w:t>62.046</w:t>
            </w:r>
          </w:p>
        </w:tc>
      </w:tr>
    </w:tbl>
    <w:p w14:paraId="03C1BC0B" w14:textId="3A579C08" w:rsidR="005D2FC9" w:rsidRPr="005D2FC9" w:rsidRDefault="005D2FC9" w:rsidP="007C73E9">
      <w:pPr>
        <w:spacing w:line="240" w:lineRule="auto"/>
        <w:ind w:left="567" w:hanging="567"/>
        <w:rPr>
          <w:b/>
          <w:noProof/>
        </w:rPr>
      </w:pPr>
    </w:p>
    <w:p w14:paraId="4E09B4EC" w14:textId="656EAFA7" w:rsidR="005D2FC9" w:rsidRPr="00E07BCA" w:rsidRDefault="005D2FC9" w:rsidP="007C73E9">
      <w:pPr>
        <w:spacing w:line="240" w:lineRule="auto"/>
        <w:ind w:left="567" w:hanging="567"/>
        <w:rPr>
          <w:b/>
          <w:noProof/>
          <w:color w:val="FF0000"/>
          <w:sz w:val="2"/>
          <w:szCs w:val="2"/>
        </w:rPr>
      </w:pPr>
    </w:p>
    <w:tbl>
      <w:tblPr>
        <w:tblW w:w="8320" w:type="dxa"/>
        <w:tblLook w:val="04A0" w:firstRow="1" w:lastRow="0" w:firstColumn="1" w:lastColumn="0" w:noHBand="0" w:noVBand="1"/>
      </w:tblPr>
      <w:tblGrid>
        <w:gridCol w:w="3040"/>
        <w:gridCol w:w="1760"/>
        <w:gridCol w:w="1620"/>
        <w:gridCol w:w="1900"/>
      </w:tblGrid>
      <w:tr w:rsidR="00162A38" w:rsidRPr="00162A38" w14:paraId="0420396D" w14:textId="77777777" w:rsidTr="00162A38">
        <w:trPr>
          <w:trHeight w:val="285"/>
        </w:trPr>
        <w:tc>
          <w:tcPr>
            <w:tcW w:w="3040" w:type="dxa"/>
            <w:tcBorders>
              <w:top w:val="nil"/>
              <w:left w:val="nil"/>
              <w:bottom w:val="nil"/>
              <w:right w:val="nil"/>
            </w:tcBorders>
            <w:shd w:val="clear" w:color="auto" w:fill="auto"/>
            <w:vAlign w:val="center"/>
            <w:hideMark/>
          </w:tcPr>
          <w:p w14:paraId="52F5F16F" w14:textId="77777777" w:rsidR="00162A38" w:rsidRPr="00162A38" w:rsidRDefault="00162A38" w:rsidP="00162A38">
            <w:pPr>
              <w:spacing w:line="240" w:lineRule="auto"/>
              <w:rPr>
                <w:rFonts w:ascii="Times New Roman" w:hAnsi="Times New Roman"/>
                <w:sz w:val="24"/>
                <w:szCs w:val="24"/>
                <w:lang w:val="bs-Latn-BA" w:eastAsia="bs-Latn-BA"/>
              </w:rPr>
            </w:pPr>
            <w:bookmarkStart w:id="10" w:name="RANGE!A2"/>
            <w:bookmarkEnd w:id="10"/>
          </w:p>
        </w:tc>
        <w:tc>
          <w:tcPr>
            <w:tcW w:w="1760" w:type="dxa"/>
            <w:tcBorders>
              <w:top w:val="nil"/>
              <w:left w:val="nil"/>
              <w:bottom w:val="single" w:sz="8" w:space="0" w:color="auto"/>
              <w:right w:val="nil"/>
            </w:tcBorders>
            <w:shd w:val="clear" w:color="auto" w:fill="auto"/>
            <w:vAlign w:val="center"/>
            <w:hideMark/>
          </w:tcPr>
          <w:p w14:paraId="403C092A" w14:textId="77777777" w:rsidR="00162A38" w:rsidRPr="00162A38" w:rsidRDefault="00162A38" w:rsidP="00162A38">
            <w:pPr>
              <w:spacing w:line="240" w:lineRule="auto"/>
              <w:jc w:val="center"/>
              <w:rPr>
                <w:rFonts w:cs="Calibri"/>
                <w:b/>
                <w:bCs/>
                <w:color w:val="000000"/>
                <w:lang w:val="bs-Latn-BA" w:eastAsia="bs-Latn-BA"/>
              </w:rPr>
            </w:pPr>
            <w:r w:rsidRPr="00162A38">
              <w:rPr>
                <w:rFonts w:cs="Calibri"/>
                <w:b/>
                <w:bCs/>
                <w:color w:val="000000"/>
                <w:lang w:val="bs-Latn-BA" w:eastAsia="bs-Latn-BA"/>
              </w:rPr>
              <w:t>2020.</w:t>
            </w:r>
          </w:p>
        </w:tc>
        <w:tc>
          <w:tcPr>
            <w:tcW w:w="1620" w:type="dxa"/>
            <w:tcBorders>
              <w:top w:val="nil"/>
              <w:left w:val="nil"/>
              <w:bottom w:val="single" w:sz="8" w:space="0" w:color="auto"/>
              <w:right w:val="nil"/>
            </w:tcBorders>
            <w:shd w:val="clear" w:color="auto" w:fill="auto"/>
            <w:vAlign w:val="center"/>
            <w:hideMark/>
          </w:tcPr>
          <w:p w14:paraId="5A3861EE" w14:textId="77777777" w:rsidR="00162A38" w:rsidRPr="00162A38" w:rsidRDefault="00162A38" w:rsidP="00162A38">
            <w:pPr>
              <w:spacing w:line="240" w:lineRule="auto"/>
              <w:jc w:val="right"/>
              <w:rPr>
                <w:rFonts w:cs="Calibri"/>
                <w:b/>
                <w:bCs/>
                <w:color w:val="000000"/>
                <w:lang w:val="bs-Latn-BA" w:eastAsia="bs-Latn-BA"/>
              </w:rPr>
            </w:pPr>
            <w:r w:rsidRPr="00162A38">
              <w:rPr>
                <w:rFonts w:cs="Calibri"/>
                <w:b/>
                <w:bCs/>
                <w:color w:val="000000"/>
                <w:lang w:val="bs-Latn-BA" w:eastAsia="bs-Latn-BA"/>
              </w:rPr>
              <w:t>2019.</w:t>
            </w:r>
          </w:p>
        </w:tc>
        <w:tc>
          <w:tcPr>
            <w:tcW w:w="1900" w:type="dxa"/>
            <w:tcBorders>
              <w:top w:val="nil"/>
              <w:left w:val="nil"/>
              <w:bottom w:val="single" w:sz="8" w:space="0" w:color="auto"/>
              <w:right w:val="nil"/>
            </w:tcBorders>
            <w:shd w:val="clear" w:color="auto" w:fill="auto"/>
            <w:vAlign w:val="center"/>
            <w:hideMark/>
          </w:tcPr>
          <w:p w14:paraId="4011C0DA" w14:textId="77777777" w:rsidR="00162A38" w:rsidRPr="00162A38" w:rsidRDefault="00162A38" w:rsidP="00162A38">
            <w:pPr>
              <w:spacing w:line="240" w:lineRule="auto"/>
              <w:jc w:val="right"/>
              <w:rPr>
                <w:rFonts w:cs="Calibri"/>
                <w:b/>
                <w:bCs/>
                <w:color w:val="000000"/>
                <w:lang w:val="bs-Latn-BA" w:eastAsia="bs-Latn-BA"/>
              </w:rPr>
            </w:pPr>
            <w:r w:rsidRPr="00162A38">
              <w:rPr>
                <w:rFonts w:cs="Calibri"/>
                <w:b/>
                <w:bCs/>
                <w:color w:val="000000"/>
                <w:lang w:val="bs-Latn-BA" w:eastAsia="bs-Latn-BA"/>
              </w:rPr>
              <w:t>2018.</w:t>
            </w:r>
          </w:p>
        </w:tc>
      </w:tr>
      <w:tr w:rsidR="00162A38" w:rsidRPr="00162A38" w14:paraId="4121F7D7" w14:textId="77777777" w:rsidTr="00893A1D">
        <w:trPr>
          <w:trHeight w:val="135"/>
        </w:trPr>
        <w:tc>
          <w:tcPr>
            <w:tcW w:w="3040" w:type="dxa"/>
            <w:tcBorders>
              <w:top w:val="nil"/>
              <w:left w:val="nil"/>
              <w:bottom w:val="nil"/>
              <w:right w:val="nil"/>
            </w:tcBorders>
            <w:shd w:val="clear" w:color="auto" w:fill="auto"/>
            <w:vAlign w:val="center"/>
            <w:hideMark/>
          </w:tcPr>
          <w:p w14:paraId="6347AFFC" w14:textId="77777777" w:rsidR="00162A38" w:rsidRPr="00162A38" w:rsidRDefault="00162A38" w:rsidP="00162A38">
            <w:pPr>
              <w:spacing w:line="240" w:lineRule="auto"/>
              <w:jc w:val="right"/>
              <w:rPr>
                <w:rFonts w:cs="Calibri"/>
                <w:b/>
                <w:bCs/>
                <w:color w:val="000000"/>
                <w:lang w:val="bs-Latn-BA" w:eastAsia="bs-Latn-BA"/>
              </w:rPr>
            </w:pPr>
          </w:p>
        </w:tc>
        <w:tc>
          <w:tcPr>
            <w:tcW w:w="1760" w:type="dxa"/>
            <w:tcBorders>
              <w:top w:val="nil"/>
              <w:left w:val="nil"/>
              <w:bottom w:val="nil"/>
              <w:right w:val="nil"/>
            </w:tcBorders>
            <w:shd w:val="clear" w:color="auto" w:fill="auto"/>
            <w:vAlign w:val="center"/>
            <w:hideMark/>
          </w:tcPr>
          <w:p w14:paraId="503748E3" w14:textId="77777777" w:rsidR="00162A38" w:rsidRPr="00162A38" w:rsidRDefault="00162A38" w:rsidP="00162A38">
            <w:pPr>
              <w:spacing w:line="240" w:lineRule="auto"/>
              <w:ind w:firstLineChars="100" w:firstLine="200"/>
              <w:rPr>
                <w:rFonts w:ascii="Times New Roman" w:hAnsi="Times New Roman"/>
                <w:lang w:val="bs-Latn-BA" w:eastAsia="bs-Latn-BA"/>
              </w:rPr>
            </w:pPr>
          </w:p>
        </w:tc>
        <w:tc>
          <w:tcPr>
            <w:tcW w:w="1620" w:type="dxa"/>
            <w:tcBorders>
              <w:top w:val="nil"/>
              <w:left w:val="nil"/>
              <w:bottom w:val="nil"/>
              <w:right w:val="nil"/>
            </w:tcBorders>
            <w:shd w:val="clear" w:color="auto" w:fill="auto"/>
            <w:vAlign w:val="center"/>
            <w:hideMark/>
          </w:tcPr>
          <w:p w14:paraId="73F40D58" w14:textId="77777777" w:rsidR="00162A38" w:rsidRPr="00162A38" w:rsidRDefault="00162A38" w:rsidP="00162A38">
            <w:pPr>
              <w:spacing w:line="240" w:lineRule="auto"/>
              <w:ind w:firstLineChars="100" w:firstLine="200"/>
              <w:rPr>
                <w:rFonts w:ascii="Times New Roman" w:hAnsi="Times New Roman"/>
                <w:lang w:val="bs-Latn-BA" w:eastAsia="bs-Latn-BA"/>
              </w:rPr>
            </w:pPr>
          </w:p>
        </w:tc>
        <w:tc>
          <w:tcPr>
            <w:tcW w:w="1900" w:type="dxa"/>
            <w:tcBorders>
              <w:top w:val="nil"/>
              <w:left w:val="nil"/>
              <w:bottom w:val="nil"/>
              <w:right w:val="nil"/>
            </w:tcBorders>
            <w:shd w:val="clear" w:color="auto" w:fill="auto"/>
            <w:vAlign w:val="center"/>
            <w:hideMark/>
          </w:tcPr>
          <w:p w14:paraId="74B0E3D9" w14:textId="77777777" w:rsidR="00162A38" w:rsidRPr="00162A38" w:rsidRDefault="00162A38" w:rsidP="00162A38">
            <w:pPr>
              <w:spacing w:line="240" w:lineRule="auto"/>
              <w:jc w:val="right"/>
              <w:rPr>
                <w:rFonts w:ascii="Times New Roman" w:hAnsi="Times New Roman"/>
                <w:lang w:val="bs-Latn-BA" w:eastAsia="bs-Latn-BA"/>
              </w:rPr>
            </w:pPr>
          </w:p>
        </w:tc>
      </w:tr>
      <w:tr w:rsidR="00162A38" w:rsidRPr="00162A38" w14:paraId="664919F1" w14:textId="77777777" w:rsidTr="00162A38">
        <w:trPr>
          <w:trHeight w:val="285"/>
        </w:trPr>
        <w:tc>
          <w:tcPr>
            <w:tcW w:w="3040" w:type="dxa"/>
            <w:tcBorders>
              <w:top w:val="nil"/>
              <w:left w:val="nil"/>
              <w:bottom w:val="nil"/>
              <w:right w:val="nil"/>
            </w:tcBorders>
            <w:shd w:val="clear" w:color="auto" w:fill="auto"/>
            <w:vAlign w:val="center"/>
            <w:hideMark/>
          </w:tcPr>
          <w:p w14:paraId="4F2DBE42" w14:textId="77777777" w:rsidR="00162A38" w:rsidRPr="00162A38" w:rsidRDefault="00162A38" w:rsidP="00162A38">
            <w:pPr>
              <w:spacing w:line="240" w:lineRule="auto"/>
              <w:ind w:firstLineChars="100" w:firstLine="201"/>
              <w:rPr>
                <w:rFonts w:cs="Calibri"/>
                <w:b/>
                <w:bCs/>
                <w:color w:val="000000"/>
                <w:lang w:val="bs-Latn-BA" w:eastAsia="bs-Latn-BA"/>
              </w:rPr>
            </w:pPr>
            <w:r w:rsidRPr="00162A38">
              <w:rPr>
                <w:rFonts w:cs="Calibri"/>
                <w:b/>
                <w:bCs/>
                <w:color w:val="000000"/>
                <w:lang w:val="bs-Latn-BA" w:eastAsia="bs-Latn-BA"/>
              </w:rPr>
              <w:t>Osnovni kapital</w:t>
            </w:r>
          </w:p>
        </w:tc>
        <w:tc>
          <w:tcPr>
            <w:tcW w:w="1760" w:type="dxa"/>
            <w:tcBorders>
              <w:top w:val="nil"/>
              <w:left w:val="nil"/>
              <w:bottom w:val="nil"/>
              <w:right w:val="nil"/>
            </w:tcBorders>
            <w:shd w:val="clear" w:color="auto" w:fill="auto"/>
            <w:vAlign w:val="center"/>
            <w:hideMark/>
          </w:tcPr>
          <w:p w14:paraId="28E8CAEF" w14:textId="77777777" w:rsidR="00162A38" w:rsidRPr="00162A38" w:rsidRDefault="00162A38" w:rsidP="00162A38">
            <w:pPr>
              <w:spacing w:line="240" w:lineRule="auto"/>
              <w:ind w:firstLineChars="100" w:firstLine="200"/>
              <w:jc w:val="right"/>
              <w:rPr>
                <w:rFonts w:cs="Calibri"/>
                <w:color w:val="000000"/>
                <w:lang w:val="bs-Latn-BA" w:eastAsia="bs-Latn-BA"/>
              </w:rPr>
            </w:pPr>
            <w:r w:rsidRPr="00162A38">
              <w:rPr>
                <w:rFonts w:cs="Calibri"/>
                <w:color w:val="000000"/>
                <w:lang w:val="bs-Latn-BA" w:eastAsia="bs-Latn-BA"/>
              </w:rPr>
              <w:t>2.000</w:t>
            </w:r>
          </w:p>
        </w:tc>
        <w:tc>
          <w:tcPr>
            <w:tcW w:w="1620" w:type="dxa"/>
            <w:tcBorders>
              <w:top w:val="nil"/>
              <w:left w:val="nil"/>
              <w:bottom w:val="nil"/>
              <w:right w:val="nil"/>
            </w:tcBorders>
            <w:shd w:val="clear" w:color="auto" w:fill="auto"/>
            <w:vAlign w:val="center"/>
            <w:hideMark/>
          </w:tcPr>
          <w:p w14:paraId="05BE0E51" w14:textId="77777777" w:rsidR="00162A38" w:rsidRPr="00162A38" w:rsidRDefault="00162A38" w:rsidP="00162A38">
            <w:pPr>
              <w:spacing w:line="240" w:lineRule="auto"/>
              <w:jc w:val="right"/>
              <w:rPr>
                <w:rFonts w:cs="Calibri"/>
                <w:color w:val="000000"/>
                <w:lang w:val="bs-Latn-BA" w:eastAsia="bs-Latn-BA"/>
              </w:rPr>
            </w:pPr>
            <w:r w:rsidRPr="00162A38">
              <w:rPr>
                <w:rFonts w:cs="Calibri"/>
                <w:color w:val="000000"/>
                <w:lang w:val="bs-Latn-BA" w:eastAsia="bs-Latn-BA"/>
              </w:rPr>
              <w:t>2.000</w:t>
            </w:r>
          </w:p>
        </w:tc>
        <w:tc>
          <w:tcPr>
            <w:tcW w:w="1900" w:type="dxa"/>
            <w:tcBorders>
              <w:top w:val="nil"/>
              <w:left w:val="nil"/>
              <w:bottom w:val="nil"/>
              <w:right w:val="nil"/>
            </w:tcBorders>
            <w:shd w:val="clear" w:color="auto" w:fill="auto"/>
            <w:vAlign w:val="center"/>
            <w:hideMark/>
          </w:tcPr>
          <w:p w14:paraId="6737E495" w14:textId="77777777" w:rsidR="00162A38" w:rsidRPr="00162A38" w:rsidRDefault="00162A38" w:rsidP="00162A38">
            <w:pPr>
              <w:spacing w:line="240" w:lineRule="auto"/>
              <w:jc w:val="right"/>
              <w:rPr>
                <w:rFonts w:cs="Calibri"/>
                <w:color w:val="000000"/>
                <w:lang w:val="bs-Latn-BA" w:eastAsia="bs-Latn-BA"/>
              </w:rPr>
            </w:pPr>
            <w:r w:rsidRPr="00162A38">
              <w:rPr>
                <w:rFonts w:cs="Calibri"/>
                <w:color w:val="000000"/>
                <w:lang w:val="bs-Latn-BA" w:eastAsia="bs-Latn-BA"/>
              </w:rPr>
              <w:t>2.000</w:t>
            </w:r>
          </w:p>
        </w:tc>
      </w:tr>
      <w:tr w:rsidR="00162A38" w:rsidRPr="00162A38" w14:paraId="7AC889A8" w14:textId="77777777" w:rsidTr="00162A38">
        <w:trPr>
          <w:trHeight w:val="285"/>
        </w:trPr>
        <w:tc>
          <w:tcPr>
            <w:tcW w:w="3040" w:type="dxa"/>
            <w:tcBorders>
              <w:top w:val="nil"/>
              <w:left w:val="nil"/>
              <w:bottom w:val="nil"/>
              <w:right w:val="nil"/>
            </w:tcBorders>
            <w:shd w:val="clear" w:color="auto" w:fill="auto"/>
            <w:vAlign w:val="center"/>
            <w:hideMark/>
          </w:tcPr>
          <w:p w14:paraId="1D752F62" w14:textId="77777777" w:rsidR="00162A38" w:rsidRPr="00162A38" w:rsidRDefault="00162A38" w:rsidP="00162A38">
            <w:pPr>
              <w:spacing w:line="240" w:lineRule="auto"/>
              <w:ind w:firstLineChars="100" w:firstLine="200"/>
              <w:rPr>
                <w:rFonts w:cs="Calibri"/>
                <w:color w:val="000000"/>
                <w:lang w:val="bs-Latn-BA" w:eastAsia="bs-Latn-BA"/>
              </w:rPr>
            </w:pPr>
            <w:r w:rsidRPr="00162A38">
              <w:rPr>
                <w:rFonts w:cs="Calibri"/>
                <w:color w:val="000000"/>
                <w:lang w:val="bs-Latn-BA" w:eastAsia="bs-Latn-BA"/>
              </w:rPr>
              <w:t>Rezerve</w:t>
            </w:r>
          </w:p>
        </w:tc>
        <w:tc>
          <w:tcPr>
            <w:tcW w:w="1760" w:type="dxa"/>
            <w:tcBorders>
              <w:top w:val="nil"/>
              <w:left w:val="nil"/>
              <w:bottom w:val="nil"/>
              <w:right w:val="nil"/>
            </w:tcBorders>
            <w:shd w:val="clear" w:color="auto" w:fill="auto"/>
            <w:vAlign w:val="center"/>
            <w:hideMark/>
          </w:tcPr>
          <w:p w14:paraId="33A78D9B" w14:textId="77777777" w:rsidR="00162A38" w:rsidRPr="00162A38" w:rsidRDefault="00162A38" w:rsidP="00162A38">
            <w:pPr>
              <w:spacing w:line="240" w:lineRule="auto"/>
              <w:ind w:firstLineChars="100" w:firstLine="200"/>
              <w:jc w:val="right"/>
              <w:rPr>
                <w:rFonts w:cs="Calibri"/>
                <w:color w:val="000000"/>
                <w:lang w:val="bs-Latn-BA" w:eastAsia="bs-Latn-BA"/>
              </w:rPr>
            </w:pPr>
            <w:r w:rsidRPr="00162A38">
              <w:rPr>
                <w:rFonts w:cs="Calibri"/>
                <w:color w:val="000000"/>
                <w:lang w:val="bs-Latn-BA" w:eastAsia="bs-Latn-BA"/>
              </w:rPr>
              <w:t>1.263.500</w:t>
            </w:r>
          </w:p>
        </w:tc>
        <w:tc>
          <w:tcPr>
            <w:tcW w:w="1620" w:type="dxa"/>
            <w:tcBorders>
              <w:top w:val="nil"/>
              <w:left w:val="nil"/>
              <w:bottom w:val="nil"/>
              <w:right w:val="nil"/>
            </w:tcBorders>
            <w:shd w:val="clear" w:color="auto" w:fill="auto"/>
            <w:vAlign w:val="center"/>
            <w:hideMark/>
          </w:tcPr>
          <w:p w14:paraId="3DF04654" w14:textId="77777777" w:rsidR="00162A38" w:rsidRPr="00162A38" w:rsidRDefault="00162A38" w:rsidP="00162A38">
            <w:pPr>
              <w:spacing w:line="240" w:lineRule="auto"/>
              <w:jc w:val="right"/>
              <w:rPr>
                <w:rFonts w:cs="Calibri"/>
                <w:color w:val="000000"/>
                <w:lang w:val="bs-Latn-BA" w:eastAsia="bs-Latn-BA"/>
              </w:rPr>
            </w:pPr>
            <w:r w:rsidRPr="00162A38">
              <w:rPr>
                <w:rFonts w:cs="Calibri"/>
                <w:color w:val="000000"/>
                <w:lang w:val="bs-Latn-BA" w:eastAsia="bs-Latn-BA"/>
              </w:rPr>
              <w:t>1.263.500</w:t>
            </w:r>
          </w:p>
        </w:tc>
        <w:tc>
          <w:tcPr>
            <w:tcW w:w="1900" w:type="dxa"/>
            <w:tcBorders>
              <w:top w:val="nil"/>
              <w:left w:val="nil"/>
              <w:bottom w:val="nil"/>
              <w:right w:val="nil"/>
            </w:tcBorders>
            <w:shd w:val="clear" w:color="auto" w:fill="auto"/>
            <w:vAlign w:val="center"/>
            <w:hideMark/>
          </w:tcPr>
          <w:p w14:paraId="45C6E83F" w14:textId="77777777" w:rsidR="00162A38" w:rsidRPr="00162A38" w:rsidRDefault="00162A38" w:rsidP="00162A38">
            <w:pPr>
              <w:spacing w:line="240" w:lineRule="auto"/>
              <w:jc w:val="right"/>
              <w:rPr>
                <w:rFonts w:cs="Calibri"/>
                <w:color w:val="000000"/>
                <w:lang w:val="bs-Latn-BA" w:eastAsia="bs-Latn-BA"/>
              </w:rPr>
            </w:pPr>
            <w:r w:rsidRPr="00162A38">
              <w:rPr>
                <w:rFonts w:cs="Calibri"/>
                <w:color w:val="000000"/>
                <w:lang w:val="bs-Latn-BA" w:eastAsia="bs-Latn-BA"/>
              </w:rPr>
              <w:t>1.263.500</w:t>
            </w:r>
          </w:p>
        </w:tc>
      </w:tr>
      <w:tr w:rsidR="00162A38" w:rsidRPr="00162A38" w14:paraId="02757D9E" w14:textId="77777777" w:rsidTr="00162A38">
        <w:trPr>
          <w:trHeight w:val="285"/>
        </w:trPr>
        <w:tc>
          <w:tcPr>
            <w:tcW w:w="3040" w:type="dxa"/>
            <w:tcBorders>
              <w:top w:val="nil"/>
              <w:left w:val="nil"/>
              <w:bottom w:val="nil"/>
              <w:right w:val="nil"/>
            </w:tcBorders>
            <w:shd w:val="clear" w:color="auto" w:fill="auto"/>
            <w:vAlign w:val="center"/>
            <w:hideMark/>
          </w:tcPr>
          <w:p w14:paraId="7A55EAE3" w14:textId="77777777" w:rsidR="00162A38" w:rsidRPr="00162A38" w:rsidRDefault="00162A38" w:rsidP="00162A38">
            <w:pPr>
              <w:spacing w:line="240" w:lineRule="auto"/>
              <w:ind w:firstLineChars="100" w:firstLine="200"/>
              <w:rPr>
                <w:rFonts w:cs="Calibri"/>
                <w:color w:val="000000"/>
                <w:lang w:val="bs-Latn-BA" w:eastAsia="bs-Latn-BA"/>
              </w:rPr>
            </w:pPr>
            <w:r w:rsidRPr="00162A38">
              <w:rPr>
                <w:rFonts w:cs="Calibri"/>
                <w:color w:val="000000"/>
                <w:lang w:val="bs-Latn-BA" w:eastAsia="bs-Latn-BA"/>
              </w:rPr>
              <w:t>Neraspoređena dobit</w:t>
            </w:r>
          </w:p>
        </w:tc>
        <w:tc>
          <w:tcPr>
            <w:tcW w:w="1760" w:type="dxa"/>
            <w:tcBorders>
              <w:top w:val="nil"/>
              <w:left w:val="nil"/>
              <w:bottom w:val="single" w:sz="8" w:space="0" w:color="auto"/>
              <w:right w:val="nil"/>
            </w:tcBorders>
            <w:shd w:val="clear" w:color="auto" w:fill="auto"/>
            <w:vAlign w:val="center"/>
            <w:hideMark/>
          </w:tcPr>
          <w:p w14:paraId="4D210638" w14:textId="77777777" w:rsidR="00162A38" w:rsidRPr="00162A38" w:rsidRDefault="00162A38" w:rsidP="00162A38">
            <w:pPr>
              <w:spacing w:line="240" w:lineRule="auto"/>
              <w:ind w:firstLineChars="100" w:firstLine="200"/>
              <w:jc w:val="right"/>
              <w:rPr>
                <w:rFonts w:cs="Calibri"/>
                <w:color w:val="000000"/>
                <w:lang w:val="bs-Latn-BA" w:eastAsia="bs-Latn-BA"/>
              </w:rPr>
            </w:pPr>
            <w:r w:rsidRPr="00162A38">
              <w:rPr>
                <w:rFonts w:cs="Calibri"/>
                <w:color w:val="000000"/>
                <w:lang w:val="bs-Latn-BA" w:eastAsia="bs-Latn-BA"/>
              </w:rPr>
              <w:t>181.985</w:t>
            </w:r>
          </w:p>
        </w:tc>
        <w:tc>
          <w:tcPr>
            <w:tcW w:w="1620" w:type="dxa"/>
            <w:tcBorders>
              <w:top w:val="nil"/>
              <w:left w:val="nil"/>
              <w:bottom w:val="single" w:sz="8" w:space="0" w:color="auto"/>
              <w:right w:val="nil"/>
            </w:tcBorders>
            <w:shd w:val="clear" w:color="auto" w:fill="auto"/>
            <w:vAlign w:val="center"/>
            <w:hideMark/>
          </w:tcPr>
          <w:p w14:paraId="06F860A6" w14:textId="77777777" w:rsidR="00162A38" w:rsidRPr="00162A38" w:rsidRDefault="00162A38" w:rsidP="00162A38">
            <w:pPr>
              <w:spacing w:line="240" w:lineRule="auto"/>
              <w:jc w:val="right"/>
              <w:rPr>
                <w:rFonts w:cs="Calibri"/>
                <w:color w:val="000000"/>
                <w:lang w:val="bs-Latn-BA" w:eastAsia="bs-Latn-BA"/>
              </w:rPr>
            </w:pPr>
            <w:r w:rsidRPr="00162A38">
              <w:rPr>
                <w:rFonts w:cs="Calibri"/>
                <w:color w:val="000000"/>
                <w:lang w:val="bs-Latn-BA" w:eastAsia="bs-Latn-BA"/>
              </w:rPr>
              <w:t>62.046</w:t>
            </w:r>
          </w:p>
        </w:tc>
        <w:tc>
          <w:tcPr>
            <w:tcW w:w="1900" w:type="dxa"/>
            <w:tcBorders>
              <w:top w:val="nil"/>
              <w:left w:val="nil"/>
              <w:bottom w:val="single" w:sz="8" w:space="0" w:color="auto"/>
              <w:right w:val="nil"/>
            </w:tcBorders>
            <w:shd w:val="clear" w:color="auto" w:fill="auto"/>
            <w:vAlign w:val="center"/>
            <w:hideMark/>
          </w:tcPr>
          <w:p w14:paraId="01A06CAB" w14:textId="77777777" w:rsidR="00162A38" w:rsidRPr="00162A38" w:rsidRDefault="00162A38" w:rsidP="00162A38">
            <w:pPr>
              <w:spacing w:line="240" w:lineRule="auto"/>
              <w:jc w:val="right"/>
              <w:rPr>
                <w:rFonts w:cs="Calibri"/>
                <w:color w:val="000000"/>
                <w:lang w:val="bs-Latn-BA" w:eastAsia="bs-Latn-BA"/>
              </w:rPr>
            </w:pPr>
            <w:r w:rsidRPr="00162A38">
              <w:rPr>
                <w:rFonts w:cs="Calibri"/>
                <w:color w:val="000000"/>
                <w:lang w:val="bs-Latn-BA" w:eastAsia="bs-Latn-BA"/>
              </w:rPr>
              <w:t>24.198</w:t>
            </w:r>
          </w:p>
        </w:tc>
      </w:tr>
      <w:tr w:rsidR="00162A38" w:rsidRPr="00162A38" w14:paraId="5BEE1285" w14:textId="77777777" w:rsidTr="00162A38">
        <w:trPr>
          <w:trHeight w:val="285"/>
        </w:trPr>
        <w:tc>
          <w:tcPr>
            <w:tcW w:w="3040" w:type="dxa"/>
            <w:tcBorders>
              <w:top w:val="single" w:sz="4" w:space="0" w:color="auto"/>
              <w:left w:val="nil"/>
              <w:bottom w:val="double" w:sz="6" w:space="0" w:color="auto"/>
              <w:right w:val="nil"/>
            </w:tcBorders>
            <w:shd w:val="clear" w:color="auto" w:fill="auto"/>
            <w:vAlign w:val="center"/>
            <w:hideMark/>
          </w:tcPr>
          <w:p w14:paraId="5796562F" w14:textId="77777777" w:rsidR="00162A38" w:rsidRPr="00162A38" w:rsidRDefault="00162A38" w:rsidP="00162A38">
            <w:pPr>
              <w:spacing w:line="240" w:lineRule="auto"/>
              <w:rPr>
                <w:rFonts w:cs="Calibri"/>
                <w:b/>
                <w:bCs/>
                <w:color w:val="000000"/>
                <w:lang w:val="bs-Latn-BA" w:eastAsia="bs-Latn-BA"/>
              </w:rPr>
            </w:pPr>
            <w:r w:rsidRPr="00162A38">
              <w:rPr>
                <w:rFonts w:cs="Calibri"/>
                <w:b/>
                <w:bCs/>
                <w:color w:val="000000"/>
                <w:lang w:val="bs-Latn-BA" w:eastAsia="bs-Latn-BA"/>
              </w:rPr>
              <w:t>Stanje na dan 31. decembra</w:t>
            </w:r>
          </w:p>
        </w:tc>
        <w:tc>
          <w:tcPr>
            <w:tcW w:w="1760" w:type="dxa"/>
            <w:tcBorders>
              <w:top w:val="single" w:sz="4" w:space="0" w:color="auto"/>
              <w:left w:val="nil"/>
              <w:bottom w:val="double" w:sz="6" w:space="0" w:color="auto"/>
              <w:right w:val="nil"/>
            </w:tcBorders>
            <w:shd w:val="clear" w:color="auto" w:fill="auto"/>
            <w:vAlign w:val="center"/>
            <w:hideMark/>
          </w:tcPr>
          <w:p w14:paraId="3D7531D3" w14:textId="77777777" w:rsidR="00162A38" w:rsidRPr="00162A38" w:rsidRDefault="00162A38" w:rsidP="00162A38">
            <w:pPr>
              <w:spacing w:line="240" w:lineRule="auto"/>
              <w:jc w:val="right"/>
              <w:rPr>
                <w:rFonts w:cs="Calibri"/>
                <w:b/>
                <w:bCs/>
                <w:color w:val="000000"/>
                <w:lang w:val="bs-Latn-BA" w:eastAsia="bs-Latn-BA"/>
              </w:rPr>
            </w:pPr>
            <w:r w:rsidRPr="00162A38">
              <w:rPr>
                <w:rFonts w:cs="Calibri"/>
                <w:b/>
                <w:bCs/>
                <w:color w:val="000000"/>
                <w:lang w:val="bs-Latn-BA" w:eastAsia="bs-Latn-BA"/>
              </w:rPr>
              <w:t>1.447.485</w:t>
            </w:r>
          </w:p>
        </w:tc>
        <w:tc>
          <w:tcPr>
            <w:tcW w:w="1620" w:type="dxa"/>
            <w:tcBorders>
              <w:top w:val="single" w:sz="4" w:space="0" w:color="auto"/>
              <w:left w:val="nil"/>
              <w:bottom w:val="double" w:sz="6" w:space="0" w:color="auto"/>
              <w:right w:val="nil"/>
            </w:tcBorders>
            <w:shd w:val="clear" w:color="auto" w:fill="auto"/>
            <w:vAlign w:val="center"/>
            <w:hideMark/>
          </w:tcPr>
          <w:p w14:paraId="540542F1" w14:textId="77777777" w:rsidR="00162A38" w:rsidRPr="00162A38" w:rsidRDefault="00162A38" w:rsidP="00162A38">
            <w:pPr>
              <w:spacing w:line="240" w:lineRule="auto"/>
              <w:jc w:val="right"/>
              <w:rPr>
                <w:rFonts w:cs="Calibri"/>
                <w:b/>
                <w:bCs/>
                <w:color w:val="000000"/>
                <w:lang w:val="bs-Latn-BA" w:eastAsia="bs-Latn-BA"/>
              </w:rPr>
            </w:pPr>
            <w:r w:rsidRPr="00162A38">
              <w:rPr>
                <w:rFonts w:cs="Calibri"/>
                <w:b/>
                <w:bCs/>
                <w:color w:val="000000"/>
                <w:lang w:val="bs-Latn-BA" w:eastAsia="bs-Latn-BA"/>
              </w:rPr>
              <w:t>1.327.546</w:t>
            </w:r>
          </w:p>
        </w:tc>
        <w:tc>
          <w:tcPr>
            <w:tcW w:w="1900" w:type="dxa"/>
            <w:tcBorders>
              <w:top w:val="single" w:sz="4" w:space="0" w:color="auto"/>
              <w:left w:val="nil"/>
              <w:bottom w:val="double" w:sz="6" w:space="0" w:color="auto"/>
              <w:right w:val="nil"/>
            </w:tcBorders>
            <w:shd w:val="clear" w:color="auto" w:fill="auto"/>
            <w:vAlign w:val="center"/>
            <w:hideMark/>
          </w:tcPr>
          <w:p w14:paraId="68E608D7" w14:textId="77777777" w:rsidR="00162A38" w:rsidRPr="00162A38" w:rsidRDefault="00162A38" w:rsidP="00162A38">
            <w:pPr>
              <w:spacing w:line="240" w:lineRule="auto"/>
              <w:jc w:val="right"/>
              <w:rPr>
                <w:rFonts w:cs="Calibri"/>
                <w:b/>
                <w:bCs/>
                <w:color w:val="000000"/>
                <w:lang w:val="bs-Latn-BA" w:eastAsia="bs-Latn-BA"/>
              </w:rPr>
            </w:pPr>
            <w:r w:rsidRPr="00162A38">
              <w:rPr>
                <w:rFonts w:cs="Calibri"/>
                <w:b/>
                <w:bCs/>
                <w:color w:val="000000"/>
                <w:lang w:val="bs-Latn-BA" w:eastAsia="bs-Latn-BA"/>
              </w:rPr>
              <w:t>1.289.698</w:t>
            </w:r>
          </w:p>
        </w:tc>
      </w:tr>
    </w:tbl>
    <w:p w14:paraId="49969522" w14:textId="77777777" w:rsidR="005D2FC9" w:rsidRPr="00FF3BD6" w:rsidRDefault="005D2FC9" w:rsidP="000E7A2B">
      <w:pPr>
        <w:tabs>
          <w:tab w:val="left" w:pos="1188"/>
        </w:tabs>
        <w:spacing w:line="240" w:lineRule="auto"/>
        <w:jc w:val="both"/>
        <w:rPr>
          <w:rFonts w:cs="Arial"/>
          <w:noProof/>
          <w:color w:val="FF0000"/>
        </w:rPr>
      </w:pPr>
    </w:p>
    <w:p w14:paraId="5DC62BDB" w14:textId="200307D2" w:rsidR="00AE5F81" w:rsidRPr="000608D1" w:rsidRDefault="00474EF5" w:rsidP="00EA32A0">
      <w:pPr>
        <w:spacing w:line="240" w:lineRule="auto"/>
        <w:ind w:left="567" w:hanging="567"/>
        <w:rPr>
          <w:b/>
          <w:noProof/>
        </w:rPr>
      </w:pPr>
      <w:r w:rsidRPr="000608D1">
        <w:rPr>
          <w:b/>
          <w:noProof/>
        </w:rPr>
        <w:t>17</w:t>
      </w:r>
      <w:r w:rsidR="00AE5F81" w:rsidRPr="000608D1">
        <w:rPr>
          <w:b/>
          <w:noProof/>
        </w:rPr>
        <w:t>.</w:t>
      </w:r>
      <w:r w:rsidR="00AE5F81" w:rsidRPr="000608D1">
        <w:rPr>
          <w:b/>
          <w:noProof/>
        </w:rPr>
        <w:tab/>
        <w:t xml:space="preserve">DUGOROČNA REZERVISANJA </w:t>
      </w:r>
      <w:r w:rsidR="009A3541" w:rsidRPr="000608D1">
        <w:rPr>
          <w:b/>
          <w:noProof/>
        </w:rPr>
        <w:t>I RAZGRANIČENJA</w:t>
      </w:r>
    </w:p>
    <w:p w14:paraId="0E2AFCB4" w14:textId="36D367D9" w:rsidR="00AE5F81" w:rsidRPr="00FF3BD6" w:rsidRDefault="00AE5F81" w:rsidP="000E7A2B">
      <w:pPr>
        <w:spacing w:line="240" w:lineRule="auto"/>
        <w:jc w:val="both"/>
        <w:rPr>
          <w:rFonts w:cs="Arial"/>
          <w:noProof/>
          <w:color w:val="FF0000"/>
        </w:rPr>
      </w:pPr>
    </w:p>
    <w:p w14:paraId="39650798" w14:textId="4F48244A" w:rsidR="009A3541" w:rsidRPr="00FF3BD6" w:rsidRDefault="009A3541" w:rsidP="009A3541">
      <w:pPr>
        <w:tabs>
          <w:tab w:val="left" w:pos="960"/>
        </w:tabs>
        <w:spacing w:line="240" w:lineRule="auto"/>
        <w:ind w:left="567" w:hanging="567"/>
        <w:rPr>
          <w:rFonts w:cs="Arial"/>
          <w:noProof/>
          <w:color w:val="FF0000"/>
        </w:rPr>
      </w:pPr>
      <w:bookmarkStart w:id="11" w:name="_Hlk39067998"/>
    </w:p>
    <w:tbl>
      <w:tblPr>
        <w:tblW w:w="8660" w:type="dxa"/>
        <w:tblLook w:val="04A0" w:firstRow="1" w:lastRow="0" w:firstColumn="1" w:lastColumn="0" w:noHBand="0" w:noVBand="1"/>
      </w:tblPr>
      <w:tblGrid>
        <w:gridCol w:w="5260"/>
        <w:gridCol w:w="1700"/>
        <w:gridCol w:w="1700"/>
      </w:tblGrid>
      <w:tr w:rsidR="000608D1" w:rsidRPr="000608D1" w14:paraId="197B0252" w14:textId="77777777" w:rsidTr="000608D1">
        <w:trPr>
          <w:trHeight w:val="20"/>
        </w:trPr>
        <w:tc>
          <w:tcPr>
            <w:tcW w:w="5260" w:type="dxa"/>
            <w:tcBorders>
              <w:top w:val="nil"/>
              <w:left w:val="nil"/>
              <w:bottom w:val="nil"/>
              <w:right w:val="nil"/>
            </w:tcBorders>
            <w:shd w:val="clear" w:color="auto" w:fill="auto"/>
            <w:hideMark/>
          </w:tcPr>
          <w:p w14:paraId="3DEDE15D" w14:textId="77777777" w:rsidR="000608D1" w:rsidRPr="000608D1" w:rsidRDefault="000608D1" w:rsidP="000608D1">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69EB70D1" w14:textId="77777777" w:rsidR="000608D1" w:rsidRPr="000608D1" w:rsidRDefault="000608D1" w:rsidP="000608D1">
            <w:pPr>
              <w:spacing w:line="240" w:lineRule="auto"/>
              <w:jc w:val="right"/>
              <w:rPr>
                <w:rFonts w:cs="Arial"/>
                <w:b/>
                <w:bCs/>
                <w:lang w:val="en-US"/>
              </w:rPr>
            </w:pPr>
            <w:r w:rsidRPr="000608D1">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0853FF6F" w14:textId="77777777" w:rsidR="000608D1" w:rsidRPr="000608D1" w:rsidRDefault="000608D1" w:rsidP="000608D1">
            <w:pPr>
              <w:spacing w:line="240" w:lineRule="auto"/>
              <w:jc w:val="right"/>
              <w:rPr>
                <w:rFonts w:cs="Arial"/>
                <w:b/>
                <w:bCs/>
                <w:lang w:val="en-US"/>
              </w:rPr>
            </w:pPr>
            <w:r w:rsidRPr="000608D1">
              <w:rPr>
                <w:rFonts w:cs="Arial"/>
                <w:b/>
                <w:bCs/>
                <w:noProof/>
              </w:rPr>
              <w:t>2019.</w:t>
            </w:r>
          </w:p>
        </w:tc>
      </w:tr>
      <w:tr w:rsidR="000608D1" w:rsidRPr="000608D1" w14:paraId="69BEC0FF" w14:textId="77777777" w:rsidTr="000608D1">
        <w:trPr>
          <w:trHeight w:val="20"/>
        </w:trPr>
        <w:tc>
          <w:tcPr>
            <w:tcW w:w="5260" w:type="dxa"/>
            <w:tcBorders>
              <w:top w:val="nil"/>
              <w:left w:val="nil"/>
              <w:bottom w:val="nil"/>
              <w:right w:val="nil"/>
            </w:tcBorders>
            <w:shd w:val="clear" w:color="auto" w:fill="auto"/>
            <w:vAlign w:val="center"/>
            <w:hideMark/>
          </w:tcPr>
          <w:p w14:paraId="1F14B1B9" w14:textId="77777777" w:rsidR="000608D1" w:rsidRPr="000608D1" w:rsidRDefault="000608D1" w:rsidP="000608D1">
            <w:pPr>
              <w:spacing w:line="240" w:lineRule="auto"/>
              <w:ind w:firstLineChars="100" w:firstLine="201"/>
              <w:rPr>
                <w:rFonts w:cs="Arial"/>
                <w:b/>
                <w:bCs/>
                <w:lang w:val="en-US"/>
              </w:rPr>
            </w:pPr>
            <w:r w:rsidRPr="000608D1">
              <w:rPr>
                <w:rFonts w:cs="Arial"/>
                <w:b/>
                <w:bCs/>
                <w:lang w:val="sr-Latn-RS"/>
              </w:rPr>
              <w:t>Razgraničeni prihodi i primljene donacije</w:t>
            </w:r>
          </w:p>
        </w:tc>
        <w:tc>
          <w:tcPr>
            <w:tcW w:w="1700" w:type="dxa"/>
            <w:tcBorders>
              <w:top w:val="nil"/>
              <w:left w:val="nil"/>
              <w:bottom w:val="nil"/>
              <w:right w:val="nil"/>
            </w:tcBorders>
            <w:shd w:val="clear" w:color="auto" w:fill="auto"/>
            <w:vAlign w:val="center"/>
            <w:hideMark/>
          </w:tcPr>
          <w:p w14:paraId="77F2C6F1" w14:textId="77777777" w:rsidR="000608D1" w:rsidRPr="000608D1" w:rsidRDefault="000608D1" w:rsidP="000608D1">
            <w:pPr>
              <w:spacing w:line="240" w:lineRule="auto"/>
              <w:jc w:val="right"/>
              <w:rPr>
                <w:rFonts w:cs="Arial"/>
                <w:lang w:val="en-US"/>
              </w:rPr>
            </w:pPr>
            <w:r w:rsidRPr="000608D1">
              <w:rPr>
                <w:rFonts w:cs="Arial"/>
                <w:lang w:val="en-US"/>
              </w:rPr>
              <w:t>1.708.909</w:t>
            </w:r>
          </w:p>
        </w:tc>
        <w:tc>
          <w:tcPr>
            <w:tcW w:w="1700" w:type="dxa"/>
            <w:tcBorders>
              <w:top w:val="nil"/>
              <w:left w:val="nil"/>
              <w:bottom w:val="nil"/>
              <w:right w:val="nil"/>
            </w:tcBorders>
            <w:shd w:val="clear" w:color="auto" w:fill="auto"/>
            <w:vAlign w:val="center"/>
            <w:hideMark/>
          </w:tcPr>
          <w:p w14:paraId="37C7095B" w14:textId="77777777" w:rsidR="000608D1" w:rsidRPr="000608D1" w:rsidRDefault="000608D1" w:rsidP="000608D1">
            <w:pPr>
              <w:spacing w:line="240" w:lineRule="auto"/>
              <w:jc w:val="right"/>
              <w:rPr>
                <w:rFonts w:cs="Arial"/>
                <w:lang w:val="en-US"/>
              </w:rPr>
            </w:pPr>
            <w:r w:rsidRPr="000608D1">
              <w:rPr>
                <w:rFonts w:cs="Arial"/>
                <w:noProof/>
              </w:rPr>
              <w:t>2.012.804</w:t>
            </w:r>
          </w:p>
        </w:tc>
      </w:tr>
      <w:tr w:rsidR="000608D1" w:rsidRPr="000608D1" w14:paraId="254A0D0C" w14:textId="77777777" w:rsidTr="000608D1">
        <w:trPr>
          <w:trHeight w:val="20"/>
        </w:trPr>
        <w:tc>
          <w:tcPr>
            <w:tcW w:w="5260" w:type="dxa"/>
            <w:tcBorders>
              <w:top w:val="nil"/>
              <w:left w:val="nil"/>
              <w:bottom w:val="nil"/>
              <w:right w:val="nil"/>
            </w:tcBorders>
            <w:shd w:val="clear" w:color="auto" w:fill="auto"/>
            <w:vAlign w:val="center"/>
            <w:hideMark/>
          </w:tcPr>
          <w:p w14:paraId="55FEE7C7" w14:textId="77777777" w:rsidR="000608D1" w:rsidRPr="000608D1" w:rsidRDefault="000608D1" w:rsidP="000608D1">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2F0EA1C6" w14:textId="77777777" w:rsidR="000608D1" w:rsidRPr="000608D1" w:rsidRDefault="000608D1" w:rsidP="000608D1">
            <w:pPr>
              <w:spacing w:line="240" w:lineRule="auto"/>
              <w:jc w:val="right"/>
              <w:rPr>
                <w:rFonts w:cs="Arial"/>
                <w:b/>
                <w:bCs/>
                <w:lang w:val="en-US"/>
              </w:rPr>
            </w:pPr>
            <w:r w:rsidRPr="000608D1">
              <w:rPr>
                <w:rFonts w:cs="Arial"/>
                <w:b/>
                <w:bCs/>
                <w:noProof/>
              </w:rPr>
              <w:t> </w:t>
            </w:r>
          </w:p>
        </w:tc>
        <w:tc>
          <w:tcPr>
            <w:tcW w:w="1700" w:type="dxa"/>
            <w:tcBorders>
              <w:top w:val="single" w:sz="8" w:space="0" w:color="auto"/>
              <w:left w:val="nil"/>
              <w:bottom w:val="nil"/>
              <w:right w:val="nil"/>
            </w:tcBorders>
            <w:shd w:val="clear" w:color="auto" w:fill="auto"/>
            <w:vAlign w:val="center"/>
            <w:hideMark/>
          </w:tcPr>
          <w:p w14:paraId="5F60F2A8" w14:textId="77777777" w:rsidR="000608D1" w:rsidRPr="000608D1" w:rsidRDefault="000608D1" w:rsidP="000608D1">
            <w:pPr>
              <w:spacing w:line="240" w:lineRule="auto"/>
              <w:jc w:val="right"/>
              <w:rPr>
                <w:rFonts w:cs="Arial"/>
                <w:b/>
                <w:bCs/>
                <w:lang w:val="en-US"/>
              </w:rPr>
            </w:pPr>
            <w:r w:rsidRPr="000608D1">
              <w:rPr>
                <w:rFonts w:cs="Arial"/>
                <w:b/>
                <w:bCs/>
                <w:noProof/>
              </w:rPr>
              <w:t> </w:t>
            </w:r>
          </w:p>
        </w:tc>
      </w:tr>
      <w:tr w:rsidR="000608D1" w:rsidRPr="000608D1" w14:paraId="01380081" w14:textId="77777777" w:rsidTr="000608D1">
        <w:trPr>
          <w:trHeight w:val="20"/>
        </w:trPr>
        <w:tc>
          <w:tcPr>
            <w:tcW w:w="5260" w:type="dxa"/>
            <w:tcBorders>
              <w:top w:val="nil"/>
              <w:left w:val="nil"/>
              <w:bottom w:val="nil"/>
              <w:right w:val="nil"/>
            </w:tcBorders>
            <w:shd w:val="clear" w:color="auto" w:fill="auto"/>
            <w:vAlign w:val="center"/>
            <w:hideMark/>
          </w:tcPr>
          <w:p w14:paraId="24E33C0F" w14:textId="77777777" w:rsidR="000608D1" w:rsidRPr="000608D1" w:rsidRDefault="000608D1" w:rsidP="000608D1">
            <w:pPr>
              <w:spacing w:line="240" w:lineRule="auto"/>
              <w:rPr>
                <w:rFonts w:cs="Arial"/>
                <w:b/>
                <w:bCs/>
                <w:lang w:val="en-US"/>
              </w:rPr>
            </w:pPr>
            <w:r w:rsidRPr="000608D1">
              <w:rPr>
                <w:rFonts w:cs="Arial"/>
                <w:b/>
                <w:bCs/>
                <w:noProof/>
              </w:rPr>
              <w:t>Stanje na dan 31. decembra</w:t>
            </w:r>
          </w:p>
        </w:tc>
        <w:tc>
          <w:tcPr>
            <w:tcW w:w="1700" w:type="dxa"/>
            <w:tcBorders>
              <w:top w:val="nil"/>
              <w:left w:val="nil"/>
              <w:bottom w:val="double" w:sz="6" w:space="0" w:color="auto"/>
              <w:right w:val="nil"/>
            </w:tcBorders>
            <w:shd w:val="clear" w:color="auto" w:fill="auto"/>
            <w:vAlign w:val="center"/>
            <w:hideMark/>
          </w:tcPr>
          <w:p w14:paraId="3C83D5DB" w14:textId="77777777" w:rsidR="000608D1" w:rsidRPr="000608D1" w:rsidRDefault="000608D1" w:rsidP="000608D1">
            <w:pPr>
              <w:spacing w:line="240" w:lineRule="auto"/>
              <w:jc w:val="right"/>
              <w:rPr>
                <w:rFonts w:cs="Arial"/>
                <w:b/>
                <w:bCs/>
                <w:lang w:val="en-US"/>
              </w:rPr>
            </w:pPr>
            <w:r w:rsidRPr="000608D1">
              <w:rPr>
                <w:rFonts w:cs="Arial"/>
                <w:b/>
                <w:bCs/>
                <w:lang w:val="en-US"/>
              </w:rPr>
              <w:t>1.708.909</w:t>
            </w:r>
          </w:p>
        </w:tc>
        <w:tc>
          <w:tcPr>
            <w:tcW w:w="1700" w:type="dxa"/>
            <w:tcBorders>
              <w:top w:val="nil"/>
              <w:left w:val="nil"/>
              <w:bottom w:val="double" w:sz="6" w:space="0" w:color="auto"/>
              <w:right w:val="nil"/>
            </w:tcBorders>
            <w:shd w:val="clear" w:color="auto" w:fill="auto"/>
            <w:vAlign w:val="center"/>
            <w:hideMark/>
          </w:tcPr>
          <w:p w14:paraId="28AFF433" w14:textId="77777777" w:rsidR="000608D1" w:rsidRPr="000608D1" w:rsidRDefault="000608D1" w:rsidP="000608D1">
            <w:pPr>
              <w:spacing w:line="240" w:lineRule="auto"/>
              <w:jc w:val="right"/>
              <w:rPr>
                <w:rFonts w:cs="Arial"/>
                <w:b/>
                <w:bCs/>
                <w:lang w:val="en-US"/>
              </w:rPr>
            </w:pPr>
            <w:r w:rsidRPr="000608D1">
              <w:rPr>
                <w:rFonts w:cs="Arial"/>
                <w:b/>
                <w:bCs/>
                <w:noProof/>
              </w:rPr>
              <w:t>2.012.804</w:t>
            </w:r>
          </w:p>
        </w:tc>
      </w:tr>
    </w:tbl>
    <w:p w14:paraId="5B203204" w14:textId="20CDDF8E" w:rsidR="006C05FA" w:rsidRPr="00FF3BD6" w:rsidRDefault="006C05FA" w:rsidP="00EA32A0">
      <w:pPr>
        <w:spacing w:line="240" w:lineRule="auto"/>
        <w:ind w:left="567" w:hanging="567"/>
        <w:rPr>
          <w:rFonts w:cs="Arial"/>
          <w:color w:val="FF0000"/>
        </w:rPr>
      </w:pPr>
    </w:p>
    <w:bookmarkEnd w:id="11"/>
    <w:p w14:paraId="5295F6F9" w14:textId="51603366" w:rsidR="00C713EB" w:rsidRPr="00FF3BD6" w:rsidRDefault="00C713EB" w:rsidP="00C713EB">
      <w:pPr>
        <w:spacing w:line="240" w:lineRule="auto"/>
        <w:ind w:left="567" w:hanging="567"/>
        <w:rPr>
          <w:rFonts w:cs="Arial"/>
          <w:color w:val="FF0000"/>
        </w:rPr>
      </w:pPr>
    </w:p>
    <w:p w14:paraId="72A0AB04" w14:textId="77777777" w:rsidR="00CF426C" w:rsidRPr="00FF3BD6" w:rsidRDefault="00CF426C" w:rsidP="00C713EB">
      <w:pPr>
        <w:spacing w:line="240" w:lineRule="auto"/>
        <w:ind w:left="567" w:hanging="567"/>
        <w:rPr>
          <w:rFonts w:cs="Arial"/>
          <w:color w:val="FF0000"/>
        </w:rPr>
      </w:pPr>
    </w:p>
    <w:tbl>
      <w:tblPr>
        <w:tblW w:w="8647" w:type="dxa"/>
        <w:tblLook w:val="04A0" w:firstRow="1" w:lastRow="0" w:firstColumn="1" w:lastColumn="0" w:noHBand="0" w:noVBand="1"/>
      </w:tblPr>
      <w:tblGrid>
        <w:gridCol w:w="6804"/>
        <w:gridCol w:w="1843"/>
      </w:tblGrid>
      <w:tr w:rsidR="001258A4" w:rsidRPr="001258A4" w14:paraId="3F6E95E3" w14:textId="77777777" w:rsidTr="001258A4">
        <w:trPr>
          <w:trHeight w:val="20"/>
        </w:trPr>
        <w:tc>
          <w:tcPr>
            <w:tcW w:w="6804" w:type="dxa"/>
            <w:tcBorders>
              <w:top w:val="nil"/>
              <w:left w:val="nil"/>
              <w:bottom w:val="nil"/>
              <w:right w:val="nil"/>
            </w:tcBorders>
            <w:shd w:val="clear" w:color="auto" w:fill="auto"/>
            <w:vAlign w:val="center"/>
            <w:hideMark/>
          </w:tcPr>
          <w:p w14:paraId="0B790C5E" w14:textId="77777777" w:rsidR="001258A4" w:rsidRPr="001258A4" w:rsidRDefault="001258A4" w:rsidP="001258A4">
            <w:pPr>
              <w:spacing w:line="240" w:lineRule="auto"/>
              <w:ind w:firstLineChars="300" w:firstLine="602"/>
              <w:rPr>
                <w:rFonts w:cs="Arial"/>
                <w:b/>
                <w:bCs/>
                <w:lang w:val="en-US"/>
              </w:rPr>
            </w:pPr>
            <w:r w:rsidRPr="001258A4">
              <w:rPr>
                <w:rFonts w:eastAsia="SimSun" w:cs="Arial"/>
                <w:b/>
                <w:bCs/>
              </w:rPr>
              <w:t>Unaprijed naplaćeni i drugi odloženi prihodi</w:t>
            </w:r>
          </w:p>
        </w:tc>
        <w:tc>
          <w:tcPr>
            <w:tcW w:w="1843" w:type="dxa"/>
            <w:tcBorders>
              <w:top w:val="nil"/>
              <w:left w:val="nil"/>
              <w:bottom w:val="nil"/>
              <w:right w:val="nil"/>
            </w:tcBorders>
            <w:shd w:val="clear" w:color="auto" w:fill="auto"/>
            <w:vAlign w:val="center"/>
            <w:hideMark/>
          </w:tcPr>
          <w:p w14:paraId="3DDC1717" w14:textId="77777777" w:rsidR="001258A4" w:rsidRPr="001258A4" w:rsidRDefault="001258A4" w:rsidP="001258A4">
            <w:pPr>
              <w:spacing w:line="240" w:lineRule="auto"/>
              <w:jc w:val="center"/>
              <w:rPr>
                <w:rFonts w:cs="Arial"/>
                <w:b/>
                <w:bCs/>
                <w:lang w:val="en-US"/>
              </w:rPr>
            </w:pPr>
            <w:r w:rsidRPr="001258A4">
              <w:rPr>
                <w:rFonts w:eastAsia="SimSun" w:cs="Arial"/>
                <w:b/>
                <w:bCs/>
              </w:rPr>
              <w:t>31.12.2020.</w:t>
            </w:r>
          </w:p>
        </w:tc>
      </w:tr>
      <w:tr w:rsidR="001258A4" w:rsidRPr="001258A4" w14:paraId="324F30BD" w14:textId="77777777" w:rsidTr="001258A4">
        <w:trPr>
          <w:trHeight w:val="20"/>
        </w:trPr>
        <w:tc>
          <w:tcPr>
            <w:tcW w:w="6804" w:type="dxa"/>
            <w:tcBorders>
              <w:top w:val="nil"/>
              <w:left w:val="nil"/>
              <w:bottom w:val="nil"/>
              <w:right w:val="nil"/>
            </w:tcBorders>
            <w:shd w:val="clear" w:color="auto" w:fill="auto"/>
            <w:vAlign w:val="center"/>
            <w:hideMark/>
          </w:tcPr>
          <w:p w14:paraId="1078F8B7" w14:textId="77777777" w:rsidR="001258A4" w:rsidRPr="001258A4" w:rsidRDefault="001258A4" w:rsidP="001258A4">
            <w:pPr>
              <w:spacing w:line="240" w:lineRule="auto"/>
              <w:jc w:val="center"/>
              <w:rPr>
                <w:rFonts w:cs="Arial"/>
                <w:b/>
                <w:bCs/>
                <w:lang w:val="en-US"/>
              </w:rPr>
            </w:pPr>
          </w:p>
        </w:tc>
        <w:tc>
          <w:tcPr>
            <w:tcW w:w="1843" w:type="dxa"/>
            <w:tcBorders>
              <w:top w:val="nil"/>
              <w:left w:val="nil"/>
              <w:bottom w:val="nil"/>
              <w:right w:val="nil"/>
            </w:tcBorders>
            <w:shd w:val="clear" w:color="auto" w:fill="auto"/>
            <w:vAlign w:val="center"/>
            <w:hideMark/>
          </w:tcPr>
          <w:p w14:paraId="0BEA3064" w14:textId="77777777" w:rsidR="001258A4" w:rsidRPr="001258A4" w:rsidRDefault="001258A4" w:rsidP="001258A4">
            <w:pPr>
              <w:spacing w:line="240" w:lineRule="auto"/>
              <w:ind w:firstLineChars="300" w:firstLine="600"/>
              <w:rPr>
                <w:rFonts w:ascii="Times New Roman" w:hAnsi="Times New Roman"/>
                <w:lang w:val="en-US"/>
              </w:rPr>
            </w:pPr>
          </w:p>
        </w:tc>
      </w:tr>
      <w:tr w:rsidR="001258A4" w:rsidRPr="001258A4" w14:paraId="6ABA9872" w14:textId="77777777" w:rsidTr="001258A4">
        <w:trPr>
          <w:trHeight w:val="20"/>
        </w:trPr>
        <w:tc>
          <w:tcPr>
            <w:tcW w:w="6804" w:type="dxa"/>
            <w:tcBorders>
              <w:top w:val="nil"/>
              <w:left w:val="nil"/>
              <w:bottom w:val="nil"/>
              <w:right w:val="nil"/>
            </w:tcBorders>
            <w:shd w:val="clear" w:color="auto" w:fill="auto"/>
            <w:vAlign w:val="center"/>
            <w:hideMark/>
          </w:tcPr>
          <w:p w14:paraId="230D9648" w14:textId="77777777" w:rsidR="001258A4" w:rsidRPr="001258A4" w:rsidRDefault="001258A4" w:rsidP="001258A4">
            <w:pPr>
              <w:spacing w:line="240" w:lineRule="auto"/>
              <w:rPr>
                <w:rFonts w:cs="Arial"/>
                <w:lang w:val="en-US"/>
              </w:rPr>
            </w:pPr>
            <w:r w:rsidRPr="001258A4">
              <w:rPr>
                <w:rFonts w:eastAsia="SimSun" w:cs="Arial"/>
              </w:rPr>
              <w:t>Odloženi prihodi po osnovu korištenja javnog dobra- zemljište</w:t>
            </w:r>
          </w:p>
        </w:tc>
        <w:tc>
          <w:tcPr>
            <w:tcW w:w="1843" w:type="dxa"/>
            <w:tcBorders>
              <w:top w:val="nil"/>
              <w:left w:val="nil"/>
              <w:bottom w:val="nil"/>
              <w:right w:val="nil"/>
            </w:tcBorders>
            <w:shd w:val="clear" w:color="auto" w:fill="auto"/>
            <w:vAlign w:val="center"/>
            <w:hideMark/>
          </w:tcPr>
          <w:p w14:paraId="5B4B16E8" w14:textId="77777777" w:rsidR="001258A4" w:rsidRPr="001258A4" w:rsidRDefault="001258A4" w:rsidP="001258A4">
            <w:pPr>
              <w:spacing w:line="240" w:lineRule="auto"/>
              <w:ind w:firstLineChars="300" w:firstLine="600"/>
              <w:jc w:val="right"/>
              <w:rPr>
                <w:rFonts w:cs="Arial"/>
                <w:lang w:val="en-US"/>
              </w:rPr>
            </w:pPr>
            <w:r w:rsidRPr="001258A4">
              <w:rPr>
                <w:rFonts w:eastAsia="SimSun" w:cs="Arial"/>
              </w:rPr>
              <w:t>233.443</w:t>
            </w:r>
          </w:p>
        </w:tc>
      </w:tr>
      <w:tr w:rsidR="001258A4" w:rsidRPr="001258A4" w14:paraId="35BC2645" w14:textId="77777777" w:rsidTr="001258A4">
        <w:trPr>
          <w:trHeight w:val="20"/>
        </w:trPr>
        <w:tc>
          <w:tcPr>
            <w:tcW w:w="6804" w:type="dxa"/>
            <w:tcBorders>
              <w:top w:val="nil"/>
              <w:left w:val="nil"/>
              <w:bottom w:val="nil"/>
              <w:right w:val="nil"/>
            </w:tcBorders>
            <w:shd w:val="clear" w:color="auto" w:fill="auto"/>
            <w:vAlign w:val="center"/>
            <w:hideMark/>
          </w:tcPr>
          <w:p w14:paraId="13774946" w14:textId="77777777" w:rsidR="001258A4" w:rsidRPr="001258A4" w:rsidRDefault="001258A4" w:rsidP="001258A4">
            <w:pPr>
              <w:spacing w:line="240" w:lineRule="auto"/>
              <w:rPr>
                <w:rFonts w:cs="Arial"/>
                <w:lang w:val="en-US"/>
              </w:rPr>
            </w:pPr>
            <w:r w:rsidRPr="001258A4">
              <w:rPr>
                <w:rFonts w:eastAsia="SimSun" w:cs="Arial"/>
              </w:rPr>
              <w:t>Odloženi prihodi po osnovu korištenja javnog dobra- građevine</w:t>
            </w:r>
          </w:p>
        </w:tc>
        <w:tc>
          <w:tcPr>
            <w:tcW w:w="1843" w:type="dxa"/>
            <w:tcBorders>
              <w:top w:val="nil"/>
              <w:left w:val="nil"/>
              <w:bottom w:val="nil"/>
              <w:right w:val="nil"/>
            </w:tcBorders>
            <w:shd w:val="clear" w:color="auto" w:fill="auto"/>
            <w:vAlign w:val="center"/>
            <w:hideMark/>
          </w:tcPr>
          <w:p w14:paraId="6242BF92" w14:textId="77777777" w:rsidR="001258A4" w:rsidRPr="001258A4" w:rsidRDefault="001258A4" w:rsidP="001258A4">
            <w:pPr>
              <w:spacing w:line="240" w:lineRule="auto"/>
              <w:ind w:firstLineChars="300" w:firstLine="600"/>
              <w:jc w:val="right"/>
              <w:rPr>
                <w:rFonts w:cs="Arial"/>
                <w:lang w:val="en-US"/>
              </w:rPr>
            </w:pPr>
            <w:r w:rsidRPr="001258A4">
              <w:rPr>
                <w:rFonts w:eastAsia="SimSun" w:cs="Arial"/>
              </w:rPr>
              <w:t>104.390</w:t>
            </w:r>
          </w:p>
        </w:tc>
      </w:tr>
      <w:tr w:rsidR="001258A4" w:rsidRPr="001258A4" w14:paraId="7807AFB4" w14:textId="77777777" w:rsidTr="001258A4">
        <w:trPr>
          <w:trHeight w:val="20"/>
        </w:trPr>
        <w:tc>
          <w:tcPr>
            <w:tcW w:w="6804" w:type="dxa"/>
            <w:tcBorders>
              <w:top w:val="nil"/>
              <w:left w:val="nil"/>
              <w:bottom w:val="nil"/>
              <w:right w:val="nil"/>
            </w:tcBorders>
            <w:shd w:val="clear" w:color="auto" w:fill="auto"/>
            <w:vAlign w:val="center"/>
            <w:hideMark/>
          </w:tcPr>
          <w:p w14:paraId="0E1503EE" w14:textId="77777777" w:rsidR="001258A4" w:rsidRPr="001258A4" w:rsidRDefault="001258A4" w:rsidP="001258A4">
            <w:pPr>
              <w:spacing w:line="240" w:lineRule="auto"/>
              <w:rPr>
                <w:rFonts w:cs="Arial"/>
                <w:lang w:val="en-US"/>
              </w:rPr>
            </w:pPr>
            <w:r w:rsidRPr="001258A4">
              <w:rPr>
                <w:rFonts w:eastAsia="SimSun" w:cs="Arial"/>
              </w:rPr>
              <w:t>Odloženi prihodi po osnovu korištenja javnog dobra-vodo</w:t>
            </w:r>
          </w:p>
        </w:tc>
        <w:tc>
          <w:tcPr>
            <w:tcW w:w="1843" w:type="dxa"/>
            <w:tcBorders>
              <w:top w:val="nil"/>
              <w:left w:val="nil"/>
              <w:bottom w:val="nil"/>
              <w:right w:val="nil"/>
            </w:tcBorders>
            <w:shd w:val="clear" w:color="auto" w:fill="auto"/>
            <w:vAlign w:val="center"/>
            <w:hideMark/>
          </w:tcPr>
          <w:p w14:paraId="5744734A" w14:textId="77777777" w:rsidR="001258A4" w:rsidRPr="001258A4" w:rsidRDefault="001258A4" w:rsidP="001258A4">
            <w:pPr>
              <w:spacing w:line="240" w:lineRule="auto"/>
              <w:ind w:firstLineChars="300" w:firstLine="600"/>
              <w:jc w:val="right"/>
              <w:rPr>
                <w:rFonts w:cs="Arial"/>
                <w:lang w:val="en-US"/>
              </w:rPr>
            </w:pPr>
            <w:r w:rsidRPr="001258A4">
              <w:rPr>
                <w:rFonts w:eastAsia="SimSun" w:cs="Arial"/>
              </w:rPr>
              <w:t>207.896</w:t>
            </w:r>
          </w:p>
        </w:tc>
      </w:tr>
      <w:tr w:rsidR="001258A4" w:rsidRPr="001258A4" w14:paraId="6E74B463" w14:textId="77777777" w:rsidTr="001258A4">
        <w:trPr>
          <w:trHeight w:val="20"/>
        </w:trPr>
        <w:tc>
          <w:tcPr>
            <w:tcW w:w="6804" w:type="dxa"/>
            <w:tcBorders>
              <w:top w:val="nil"/>
              <w:left w:val="nil"/>
              <w:bottom w:val="nil"/>
              <w:right w:val="nil"/>
            </w:tcBorders>
            <w:shd w:val="clear" w:color="auto" w:fill="auto"/>
            <w:vAlign w:val="center"/>
            <w:hideMark/>
          </w:tcPr>
          <w:p w14:paraId="59EC73B7" w14:textId="77777777" w:rsidR="001258A4" w:rsidRPr="001258A4" w:rsidRDefault="001258A4" w:rsidP="001258A4">
            <w:pPr>
              <w:spacing w:line="240" w:lineRule="auto"/>
              <w:rPr>
                <w:rFonts w:cs="Arial"/>
                <w:lang w:val="en-US"/>
              </w:rPr>
            </w:pPr>
            <w:r w:rsidRPr="001258A4">
              <w:rPr>
                <w:rFonts w:eastAsia="SimSun" w:cs="Arial"/>
              </w:rPr>
              <w:t>Odloženi prihod po osnovu korištenja javnog dobra-Vijer</w:t>
            </w:r>
          </w:p>
        </w:tc>
        <w:tc>
          <w:tcPr>
            <w:tcW w:w="1843" w:type="dxa"/>
            <w:tcBorders>
              <w:top w:val="nil"/>
              <w:left w:val="nil"/>
              <w:bottom w:val="nil"/>
              <w:right w:val="nil"/>
            </w:tcBorders>
            <w:shd w:val="clear" w:color="auto" w:fill="auto"/>
            <w:vAlign w:val="center"/>
            <w:hideMark/>
          </w:tcPr>
          <w:p w14:paraId="5F201FE6" w14:textId="77777777" w:rsidR="001258A4" w:rsidRPr="001258A4" w:rsidRDefault="001258A4" w:rsidP="001258A4">
            <w:pPr>
              <w:spacing w:line="240" w:lineRule="auto"/>
              <w:ind w:firstLineChars="300" w:firstLine="600"/>
              <w:jc w:val="right"/>
              <w:rPr>
                <w:rFonts w:cs="Arial"/>
                <w:lang w:val="en-US"/>
              </w:rPr>
            </w:pPr>
            <w:r w:rsidRPr="001258A4">
              <w:rPr>
                <w:rFonts w:eastAsia="SimSun" w:cs="Arial"/>
              </w:rPr>
              <w:t>162.776</w:t>
            </w:r>
          </w:p>
        </w:tc>
      </w:tr>
      <w:tr w:rsidR="001258A4" w:rsidRPr="001258A4" w14:paraId="1DEEB007" w14:textId="77777777" w:rsidTr="001258A4">
        <w:trPr>
          <w:trHeight w:val="20"/>
        </w:trPr>
        <w:tc>
          <w:tcPr>
            <w:tcW w:w="6804" w:type="dxa"/>
            <w:tcBorders>
              <w:top w:val="nil"/>
              <w:left w:val="nil"/>
              <w:bottom w:val="nil"/>
              <w:right w:val="nil"/>
            </w:tcBorders>
            <w:shd w:val="clear" w:color="auto" w:fill="auto"/>
            <w:vAlign w:val="center"/>
            <w:hideMark/>
          </w:tcPr>
          <w:p w14:paraId="0E392125" w14:textId="77777777" w:rsidR="001258A4" w:rsidRPr="001258A4" w:rsidRDefault="001258A4" w:rsidP="001258A4">
            <w:pPr>
              <w:spacing w:line="240" w:lineRule="auto"/>
              <w:rPr>
                <w:rFonts w:cs="Arial"/>
                <w:lang w:val="en-US"/>
              </w:rPr>
            </w:pPr>
            <w:r w:rsidRPr="001258A4">
              <w:rPr>
                <w:rFonts w:eastAsia="SimSun" w:cs="Arial"/>
              </w:rPr>
              <w:t>Odloženi prihod po osnovu korištenja javnog dobra-Vijer</w:t>
            </w:r>
          </w:p>
        </w:tc>
        <w:tc>
          <w:tcPr>
            <w:tcW w:w="1843" w:type="dxa"/>
            <w:tcBorders>
              <w:top w:val="nil"/>
              <w:left w:val="nil"/>
              <w:bottom w:val="nil"/>
              <w:right w:val="nil"/>
            </w:tcBorders>
            <w:shd w:val="clear" w:color="auto" w:fill="auto"/>
            <w:vAlign w:val="center"/>
            <w:hideMark/>
          </w:tcPr>
          <w:p w14:paraId="40B94090" w14:textId="77777777" w:rsidR="001258A4" w:rsidRPr="001258A4" w:rsidRDefault="001258A4" w:rsidP="001258A4">
            <w:pPr>
              <w:spacing w:line="240" w:lineRule="auto"/>
              <w:ind w:firstLineChars="300" w:firstLine="600"/>
              <w:jc w:val="right"/>
              <w:rPr>
                <w:rFonts w:cs="Arial"/>
                <w:lang w:val="en-US"/>
              </w:rPr>
            </w:pPr>
            <w:r w:rsidRPr="001258A4">
              <w:rPr>
                <w:rFonts w:eastAsia="SimSun" w:cs="Arial"/>
              </w:rPr>
              <w:t>21.548</w:t>
            </w:r>
          </w:p>
        </w:tc>
      </w:tr>
      <w:tr w:rsidR="001258A4" w:rsidRPr="001258A4" w14:paraId="147DEF6F" w14:textId="77777777" w:rsidTr="001258A4">
        <w:trPr>
          <w:trHeight w:val="20"/>
        </w:trPr>
        <w:tc>
          <w:tcPr>
            <w:tcW w:w="6804" w:type="dxa"/>
            <w:tcBorders>
              <w:top w:val="nil"/>
              <w:left w:val="nil"/>
              <w:bottom w:val="nil"/>
              <w:right w:val="nil"/>
            </w:tcBorders>
            <w:shd w:val="clear" w:color="auto" w:fill="auto"/>
            <w:vAlign w:val="center"/>
            <w:hideMark/>
          </w:tcPr>
          <w:p w14:paraId="68E3BC9B" w14:textId="77777777" w:rsidR="001258A4" w:rsidRPr="001258A4" w:rsidRDefault="001258A4" w:rsidP="001258A4">
            <w:pPr>
              <w:spacing w:line="240" w:lineRule="auto"/>
              <w:rPr>
                <w:rFonts w:cs="Arial"/>
                <w:lang w:val="en-US"/>
              </w:rPr>
            </w:pPr>
            <w:r w:rsidRPr="001258A4">
              <w:rPr>
                <w:rFonts w:eastAsia="SimSun" w:cs="Arial"/>
              </w:rPr>
              <w:t>Odloženi prihod po osnovu korištenja javnog dobra-Smršnica</w:t>
            </w:r>
          </w:p>
        </w:tc>
        <w:tc>
          <w:tcPr>
            <w:tcW w:w="1843" w:type="dxa"/>
            <w:tcBorders>
              <w:top w:val="nil"/>
              <w:left w:val="nil"/>
              <w:bottom w:val="nil"/>
              <w:right w:val="nil"/>
            </w:tcBorders>
            <w:shd w:val="clear" w:color="auto" w:fill="auto"/>
            <w:vAlign w:val="center"/>
            <w:hideMark/>
          </w:tcPr>
          <w:p w14:paraId="03C76BC4" w14:textId="77777777" w:rsidR="001258A4" w:rsidRPr="001258A4" w:rsidRDefault="001258A4" w:rsidP="001258A4">
            <w:pPr>
              <w:spacing w:line="240" w:lineRule="auto"/>
              <w:ind w:firstLineChars="300" w:firstLine="600"/>
              <w:jc w:val="right"/>
              <w:rPr>
                <w:rFonts w:cs="Arial"/>
                <w:lang w:val="en-US"/>
              </w:rPr>
            </w:pPr>
            <w:r w:rsidRPr="001258A4">
              <w:rPr>
                <w:rFonts w:eastAsia="SimSun" w:cs="Arial"/>
              </w:rPr>
              <w:t>183.716</w:t>
            </w:r>
          </w:p>
        </w:tc>
      </w:tr>
      <w:tr w:rsidR="001258A4" w:rsidRPr="001258A4" w14:paraId="18EB7DEB" w14:textId="77777777" w:rsidTr="001258A4">
        <w:trPr>
          <w:trHeight w:val="20"/>
        </w:trPr>
        <w:tc>
          <w:tcPr>
            <w:tcW w:w="6804" w:type="dxa"/>
            <w:tcBorders>
              <w:top w:val="nil"/>
              <w:left w:val="nil"/>
              <w:bottom w:val="nil"/>
              <w:right w:val="nil"/>
            </w:tcBorders>
            <w:shd w:val="clear" w:color="auto" w:fill="auto"/>
            <w:vAlign w:val="center"/>
            <w:hideMark/>
          </w:tcPr>
          <w:p w14:paraId="3E5735C3" w14:textId="77777777" w:rsidR="001258A4" w:rsidRPr="001258A4" w:rsidRDefault="001258A4" w:rsidP="001258A4">
            <w:pPr>
              <w:spacing w:line="240" w:lineRule="auto"/>
              <w:rPr>
                <w:rFonts w:cs="Arial"/>
                <w:lang w:val="en-US"/>
              </w:rPr>
            </w:pPr>
            <w:r w:rsidRPr="001258A4">
              <w:rPr>
                <w:rFonts w:eastAsia="SimSun" w:cs="Arial"/>
              </w:rPr>
              <w:t>Odloženi prihod po osnovu korištenje javnog dobra-Kučetine</w:t>
            </w:r>
          </w:p>
        </w:tc>
        <w:tc>
          <w:tcPr>
            <w:tcW w:w="1843" w:type="dxa"/>
            <w:tcBorders>
              <w:top w:val="nil"/>
              <w:left w:val="nil"/>
              <w:bottom w:val="nil"/>
              <w:right w:val="nil"/>
            </w:tcBorders>
            <w:shd w:val="clear" w:color="auto" w:fill="auto"/>
            <w:vAlign w:val="center"/>
            <w:hideMark/>
          </w:tcPr>
          <w:p w14:paraId="32B65BC6" w14:textId="77777777" w:rsidR="001258A4" w:rsidRPr="001258A4" w:rsidRDefault="001258A4" w:rsidP="001258A4">
            <w:pPr>
              <w:spacing w:line="240" w:lineRule="auto"/>
              <w:ind w:firstLineChars="300" w:firstLine="600"/>
              <w:jc w:val="right"/>
              <w:rPr>
                <w:rFonts w:cs="Arial"/>
                <w:lang w:val="en-US"/>
              </w:rPr>
            </w:pPr>
            <w:r w:rsidRPr="001258A4">
              <w:rPr>
                <w:rFonts w:eastAsia="SimSun" w:cs="Arial"/>
              </w:rPr>
              <w:t>202.578</w:t>
            </w:r>
          </w:p>
        </w:tc>
      </w:tr>
      <w:tr w:rsidR="001258A4" w:rsidRPr="001258A4" w14:paraId="4B747D9B" w14:textId="77777777" w:rsidTr="001258A4">
        <w:trPr>
          <w:trHeight w:val="20"/>
        </w:trPr>
        <w:tc>
          <w:tcPr>
            <w:tcW w:w="6804" w:type="dxa"/>
            <w:tcBorders>
              <w:top w:val="nil"/>
              <w:left w:val="nil"/>
              <w:bottom w:val="nil"/>
              <w:right w:val="nil"/>
            </w:tcBorders>
            <w:shd w:val="clear" w:color="auto" w:fill="auto"/>
            <w:vAlign w:val="center"/>
            <w:hideMark/>
          </w:tcPr>
          <w:p w14:paraId="1D4A62AF" w14:textId="77777777" w:rsidR="001258A4" w:rsidRPr="001258A4" w:rsidRDefault="001258A4" w:rsidP="001258A4">
            <w:pPr>
              <w:spacing w:line="240" w:lineRule="auto"/>
              <w:rPr>
                <w:rFonts w:cs="Arial"/>
                <w:lang w:val="en-US"/>
              </w:rPr>
            </w:pPr>
            <w:r w:rsidRPr="001258A4">
              <w:rPr>
                <w:rFonts w:eastAsia="SimSun" w:cs="Arial"/>
              </w:rPr>
              <w:t>Odloženi prihod  I FAZA -GRANT IPSA</w:t>
            </w:r>
          </w:p>
        </w:tc>
        <w:tc>
          <w:tcPr>
            <w:tcW w:w="1843" w:type="dxa"/>
            <w:tcBorders>
              <w:top w:val="nil"/>
              <w:left w:val="nil"/>
              <w:bottom w:val="nil"/>
              <w:right w:val="nil"/>
            </w:tcBorders>
            <w:shd w:val="clear" w:color="auto" w:fill="auto"/>
            <w:vAlign w:val="center"/>
            <w:hideMark/>
          </w:tcPr>
          <w:p w14:paraId="49B8A3E6" w14:textId="77777777" w:rsidR="001258A4" w:rsidRPr="001258A4" w:rsidRDefault="001258A4" w:rsidP="001258A4">
            <w:pPr>
              <w:spacing w:line="240" w:lineRule="auto"/>
              <w:ind w:firstLineChars="300" w:firstLine="600"/>
              <w:jc w:val="right"/>
              <w:rPr>
                <w:rFonts w:cs="Arial"/>
                <w:lang w:val="en-US"/>
              </w:rPr>
            </w:pPr>
            <w:r w:rsidRPr="001258A4">
              <w:rPr>
                <w:rFonts w:eastAsia="SimSun" w:cs="Arial"/>
              </w:rPr>
              <w:t>176.717</w:t>
            </w:r>
          </w:p>
        </w:tc>
      </w:tr>
      <w:tr w:rsidR="001258A4" w:rsidRPr="001258A4" w14:paraId="2654B060" w14:textId="77777777" w:rsidTr="001258A4">
        <w:trPr>
          <w:trHeight w:val="20"/>
        </w:trPr>
        <w:tc>
          <w:tcPr>
            <w:tcW w:w="6804" w:type="dxa"/>
            <w:tcBorders>
              <w:top w:val="nil"/>
              <w:left w:val="nil"/>
              <w:bottom w:val="nil"/>
              <w:right w:val="nil"/>
            </w:tcBorders>
            <w:shd w:val="clear" w:color="auto" w:fill="auto"/>
            <w:vAlign w:val="center"/>
            <w:hideMark/>
          </w:tcPr>
          <w:p w14:paraId="4F036EFC" w14:textId="77777777" w:rsidR="001258A4" w:rsidRPr="001258A4" w:rsidRDefault="001258A4" w:rsidP="001258A4">
            <w:pPr>
              <w:spacing w:line="240" w:lineRule="auto"/>
              <w:rPr>
                <w:rFonts w:cs="Arial"/>
                <w:lang w:val="en-US"/>
              </w:rPr>
            </w:pPr>
            <w:r w:rsidRPr="001258A4">
              <w:rPr>
                <w:rFonts w:cs="Arial"/>
                <w:lang w:val="en-US"/>
              </w:rPr>
              <w:t>Odloženi prihod  II FAZA -GRANT IPSA</w:t>
            </w:r>
          </w:p>
        </w:tc>
        <w:tc>
          <w:tcPr>
            <w:tcW w:w="1843" w:type="dxa"/>
            <w:tcBorders>
              <w:top w:val="nil"/>
              <w:left w:val="nil"/>
              <w:bottom w:val="nil"/>
              <w:right w:val="nil"/>
            </w:tcBorders>
            <w:shd w:val="clear" w:color="auto" w:fill="auto"/>
            <w:vAlign w:val="center"/>
            <w:hideMark/>
          </w:tcPr>
          <w:p w14:paraId="51C5A4EB" w14:textId="77777777" w:rsidR="001258A4" w:rsidRPr="001258A4" w:rsidRDefault="001258A4" w:rsidP="001258A4">
            <w:pPr>
              <w:spacing w:line="240" w:lineRule="auto"/>
              <w:ind w:firstLineChars="300" w:firstLine="600"/>
              <w:jc w:val="right"/>
              <w:rPr>
                <w:rFonts w:cs="Arial"/>
                <w:lang w:val="en-US"/>
              </w:rPr>
            </w:pPr>
            <w:r w:rsidRPr="001258A4">
              <w:rPr>
                <w:rFonts w:cs="Arial"/>
                <w:lang w:val="en-US"/>
              </w:rPr>
              <w:t>117.986</w:t>
            </w:r>
          </w:p>
        </w:tc>
      </w:tr>
      <w:tr w:rsidR="001258A4" w:rsidRPr="001258A4" w14:paraId="55D353DE" w14:textId="77777777" w:rsidTr="001258A4">
        <w:trPr>
          <w:trHeight w:val="20"/>
        </w:trPr>
        <w:tc>
          <w:tcPr>
            <w:tcW w:w="6804" w:type="dxa"/>
            <w:tcBorders>
              <w:top w:val="nil"/>
              <w:left w:val="nil"/>
              <w:bottom w:val="nil"/>
              <w:right w:val="nil"/>
            </w:tcBorders>
            <w:shd w:val="clear" w:color="auto" w:fill="auto"/>
            <w:vAlign w:val="center"/>
            <w:hideMark/>
          </w:tcPr>
          <w:p w14:paraId="19FF2706" w14:textId="77777777" w:rsidR="001258A4" w:rsidRPr="001258A4" w:rsidRDefault="001258A4" w:rsidP="001258A4">
            <w:pPr>
              <w:spacing w:line="240" w:lineRule="auto"/>
              <w:rPr>
                <w:rFonts w:cs="Arial"/>
                <w:lang w:val="en-US"/>
              </w:rPr>
            </w:pPr>
            <w:r w:rsidRPr="001258A4">
              <w:rPr>
                <w:rFonts w:cs="Arial"/>
                <w:lang w:val="en-US"/>
              </w:rPr>
              <w:t>Odloženi prihod - Vodovodna mreža II faza</w:t>
            </w:r>
          </w:p>
        </w:tc>
        <w:tc>
          <w:tcPr>
            <w:tcW w:w="1843" w:type="dxa"/>
            <w:tcBorders>
              <w:top w:val="nil"/>
              <w:left w:val="nil"/>
              <w:bottom w:val="nil"/>
              <w:right w:val="nil"/>
            </w:tcBorders>
            <w:shd w:val="clear" w:color="auto" w:fill="auto"/>
            <w:vAlign w:val="center"/>
            <w:hideMark/>
          </w:tcPr>
          <w:p w14:paraId="6C88C3FB" w14:textId="77777777" w:rsidR="001258A4" w:rsidRPr="001258A4" w:rsidRDefault="001258A4" w:rsidP="001258A4">
            <w:pPr>
              <w:spacing w:line="240" w:lineRule="auto"/>
              <w:ind w:firstLineChars="300" w:firstLine="600"/>
              <w:jc w:val="right"/>
              <w:rPr>
                <w:rFonts w:cs="Arial"/>
                <w:lang w:val="en-US"/>
              </w:rPr>
            </w:pPr>
            <w:r w:rsidRPr="001258A4">
              <w:rPr>
                <w:rFonts w:cs="Arial"/>
                <w:lang w:val="en-US"/>
              </w:rPr>
              <w:t>78.482</w:t>
            </w:r>
          </w:p>
        </w:tc>
      </w:tr>
      <w:tr w:rsidR="001258A4" w:rsidRPr="001258A4" w14:paraId="1EBB4B6D" w14:textId="77777777" w:rsidTr="001258A4">
        <w:trPr>
          <w:trHeight w:val="20"/>
        </w:trPr>
        <w:tc>
          <w:tcPr>
            <w:tcW w:w="6804" w:type="dxa"/>
            <w:tcBorders>
              <w:top w:val="nil"/>
              <w:left w:val="nil"/>
              <w:bottom w:val="nil"/>
              <w:right w:val="nil"/>
            </w:tcBorders>
            <w:shd w:val="clear" w:color="auto" w:fill="auto"/>
            <w:vAlign w:val="center"/>
            <w:hideMark/>
          </w:tcPr>
          <w:p w14:paraId="274543D7" w14:textId="40E80CFB" w:rsidR="001258A4" w:rsidRPr="001258A4" w:rsidRDefault="001258A4" w:rsidP="001258A4">
            <w:pPr>
              <w:spacing w:line="240" w:lineRule="auto"/>
              <w:rPr>
                <w:rFonts w:cs="Arial"/>
                <w:lang w:val="en-US"/>
              </w:rPr>
            </w:pPr>
            <w:r w:rsidRPr="001258A4">
              <w:rPr>
                <w:rFonts w:cs="Arial"/>
                <w:lang w:val="en-US"/>
              </w:rPr>
              <w:t xml:space="preserve">Investicije u toku </w:t>
            </w:r>
            <w:r w:rsidR="002D4E0D">
              <w:rPr>
                <w:rFonts w:cs="Arial"/>
                <w:lang w:val="en-US"/>
              </w:rPr>
              <w:t>–</w:t>
            </w:r>
            <w:r w:rsidRPr="001258A4">
              <w:rPr>
                <w:rFonts w:cs="Arial"/>
                <w:lang w:val="en-US"/>
              </w:rPr>
              <w:t xml:space="preserve"> donacije</w:t>
            </w:r>
          </w:p>
        </w:tc>
        <w:tc>
          <w:tcPr>
            <w:tcW w:w="1843" w:type="dxa"/>
            <w:tcBorders>
              <w:top w:val="nil"/>
              <w:left w:val="nil"/>
              <w:bottom w:val="nil"/>
              <w:right w:val="nil"/>
            </w:tcBorders>
            <w:shd w:val="clear" w:color="auto" w:fill="auto"/>
            <w:vAlign w:val="center"/>
            <w:hideMark/>
          </w:tcPr>
          <w:p w14:paraId="274860EE" w14:textId="77777777" w:rsidR="001258A4" w:rsidRPr="001258A4" w:rsidRDefault="001258A4" w:rsidP="001258A4">
            <w:pPr>
              <w:spacing w:line="240" w:lineRule="auto"/>
              <w:ind w:firstLineChars="300" w:firstLine="600"/>
              <w:jc w:val="right"/>
              <w:rPr>
                <w:rFonts w:cs="Arial"/>
                <w:lang w:val="en-US"/>
              </w:rPr>
            </w:pPr>
            <w:r w:rsidRPr="001258A4">
              <w:rPr>
                <w:rFonts w:cs="Arial"/>
                <w:lang w:val="en-US"/>
              </w:rPr>
              <w:t>3.060</w:t>
            </w:r>
          </w:p>
        </w:tc>
      </w:tr>
      <w:tr w:rsidR="001258A4" w:rsidRPr="001258A4" w14:paraId="56B155C9" w14:textId="77777777" w:rsidTr="001258A4">
        <w:trPr>
          <w:trHeight w:val="20"/>
        </w:trPr>
        <w:tc>
          <w:tcPr>
            <w:tcW w:w="6804" w:type="dxa"/>
            <w:tcBorders>
              <w:top w:val="nil"/>
              <w:left w:val="nil"/>
              <w:bottom w:val="nil"/>
              <w:right w:val="nil"/>
            </w:tcBorders>
            <w:shd w:val="clear" w:color="auto" w:fill="auto"/>
            <w:vAlign w:val="center"/>
            <w:hideMark/>
          </w:tcPr>
          <w:p w14:paraId="12495A95" w14:textId="77777777" w:rsidR="001258A4" w:rsidRPr="001258A4" w:rsidRDefault="001258A4" w:rsidP="001258A4">
            <w:pPr>
              <w:spacing w:line="240" w:lineRule="auto"/>
              <w:rPr>
                <w:rFonts w:cs="Arial"/>
                <w:lang w:val="en-US"/>
              </w:rPr>
            </w:pPr>
            <w:r w:rsidRPr="001258A4">
              <w:rPr>
                <w:rFonts w:eastAsia="SimSun" w:cs="Arial"/>
              </w:rPr>
              <w:t>Ostali odloženi prihodi za koje se vrši sučeljavanje sa obračunatom amortizacijom</w:t>
            </w:r>
          </w:p>
        </w:tc>
        <w:tc>
          <w:tcPr>
            <w:tcW w:w="1843" w:type="dxa"/>
            <w:tcBorders>
              <w:top w:val="nil"/>
              <w:left w:val="nil"/>
              <w:bottom w:val="single" w:sz="8" w:space="0" w:color="auto"/>
              <w:right w:val="nil"/>
            </w:tcBorders>
            <w:shd w:val="clear" w:color="auto" w:fill="auto"/>
            <w:vAlign w:val="center"/>
            <w:hideMark/>
          </w:tcPr>
          <w:p w14:paraId="2324D2A2" w14:textId="77777777" w:rsidR="001258A4" w:rsidRPr="001258A4" w:rsidRDefault="001258A4" w:rsidP="001258A4">
            <w:pPr>
              <w:spacing w:line="240" w:lineRule="auto"/>
              <w:ind w:firstLineChars="300" w:firstLine="600"/>
              <w:jc w:val="right"/>
              <w:rPr>
                <w:rFonts w:cs="Arial"/>
                <w:lang w:val="en-US"/>
              </w:rPr>
            </w:pPr>
            <w:r w:rsidRPr="001258A4">
              <w:rPr>
                <w:rFonts w:eastAsia="SimSun" w:cs="Arial"/>
              </w:rPr>
              <w:t>216.317</w:t>
            </w:r>
          </w:p>
        </w:tc>
      </w:tr>
      <w:tr w:rsidR="001258A4" w:rsidRPr="001258A4" w14:paraId="12178D7F" w14:textId="77777777" w:rsidTr="001258A4">
        <w:trPr>
          <w:trHeight w:val="20"/>
        </w:trPr>
        <w:tc>
          <w:tcPr>
            <w:tcW w:w="6804" w:type="dxa"/>
            <w:tcBorders>
              <w:top w:val="nil"/>
              <w:left w:val="nil"/>
              <w:bottom w:val="nil"/>
              <w:right w:val="nil"/>
            </w:tcBorders>
            <w:shd w:val="clear" w:color="auto" w:fill="auto"/>
            <w:vAlign w:val="center"/>
          </w:tcPr>
          <w:p w14:paraId="11C8479A" w14:textId="77777777" w:rsidR="001258A4" w:rsidRPr="001258A4" w:rsidRDefault="001258A4" w:rsidP="001258A4">
            <w:pPr>
              <w:spacing w:line="240" w:lineRule="auto"/>
              <w:ind w:firstLineChars="300" w:firstLine="602"/>
              <w:rPr>
                <w:rFonts w:eastAsia="SimSun" w:cs="Arial"/>
                <w:b/>
                <w:bCs/>
              </w:rPr>
            </w:pPr>
          </w:p>
        </w:tc>
        <w:tc>
          <w:tcPr>
            <w:tcW w:w="1843" w:type="dxa"/>
            <w:tcBorders>
              <w:top w:val="nil"/>
              <w:left w:val="nil"/>
              <w:bottom w:val="nil"/>
              <w:right w:val="nil"/>
            </w:tcBorders>
            <w:shd w:val="clear" w:color="auto" w:fill="auto"/>
            <w:vAlign w:val="center"/>
          </w:tcPr>
          <w:p w14:paraId="4B6F90EC" w14:textId="77777777" w:rsidR="001258A4" w:rsidRPr="001258A4" w:rsidRDefault="001258A4" w:rsidP="001258A4">
            <w:pPr>
              <w:spacing w:line="240" w:lineRule="auto"/>
              <w:ind w:firstLineChars="300" w:firstLine="602"/>
              <w:jc w:val="right"/>
              <w:rPr>
                <w:rFonts w:eastAsia="SimSun" w:cs="Arial"/>
                <w:b/>
                <w:bCs/>
              </w:rPr>
            </w:pPr>
          </w:p>
        </w:tc>
      </w:tr>
      <w:tr w:rsidR="001258A4" w:rsidRPr="001258A4" w14:paraId="46B630A3" w14:textId="77777777" w:rsidTr="001258A4">
        <w:trPr>
          <w:trHeight w:val="20"/>
        </w:trPr>
        <w:tc>
          <w:tcPr>
            <w:tcW w:w="6804" w:type="dxa"/>
            <w:tcBorders>
              <w:top w:val="nil"/>
              <w:left w:val="nil"/>
              <w:bottom w:val="nil"/>
              <w:right w:val="nil"/>
            </w:tcBorders>
            <w:shd w:val="clear" w:color="auto" w:fill="auto"/>
            <w:vAlign w:val="center"/>
            <w:hideMark/>
          </w:tcPr>
          <w:p w14:paraId="6C34DE0D" w14:textId="77777777" w:rsidR="001258A4" w:rsidRPr="001258A4" w:rsidRDefault="001258A4" w:rsidP="001258A4">
            <w:pPr>
              <w:spacing w:line="240" w:lineRule="auto"/>
              <w:ind w:firstLineChars="300" w:firstLine="602"/>
              <w:rPr>
                <w:rFonts w:cs="Arial"/>
                <w:b/>
                <w:bCs/>
                <w:lang w:val="en-US"/>
              </w:rPr>
            </w:pPr>
            <w:r w:rsidRPr="001258A4">
              <w:rPr>
                <w:rFonts w:eastAsia="SimSun" w:cs="Arial"/>
                <w:b/>
                <w:bCs/>
              </w:rPr>
              <w:t>Ukupno</w:t>
            </w:r>
          </w:p>
        </w:tc>
        <w:tc>
          <w:tcPr>
            <w:tcW w:w="1843" w:type="dxa"/>
            <w:tcBorders>
              <w:top w:val="nil"/>
              <w:left w:val="nil"/>
              <w:bottom w:val="nil"/>
              <w:right w:val="nil"/>
            </w:tcBorders>
            <w:shd w:val="clear" w:color="auto" w:fill="auto"/>
            <w:vAlign w:val="center"/>
            <w:hideMark/>
          </w:tcPr>
          <w:p w14:paraId="4337975A" w14:textId="77777777" w:rsidR="001258A4" w:rsidRPr="001258A4" w:rsidRDefault="001258A4" w:rsidP="001258A4">
            <w:pPr>
              <w:spacing w:line="240" w:lineRule="auto"/>
              <w:ind w:firstLineChars="300" w:firstLine="602"/>
              <w:jc w:val="right"/>
              <w:rPr>
                <w:rFonts w:cs="Arial"/>
                <w:b/>
                <w:bCs/>
                <w:lang w:val="en-US"/>
              </w:rPr>
            </w:pPr>
            <w:r w:rsidRPr="001258A4">
              <w:rPr>
                <w:rFonts w:eastAsia="SimSun" w:cs="Arial"/>
                <w:b/>
                <w:bCs/>
              </w:rPr>
              <w:t>1.708.908</w:t>
            </w:r>
          </w:p>
        </w:tc>
      </w:tr>
    </w:tbl>
    <w:p w14:paraId="41BB405D" w14:textId="40394A44" w:rsidR="000E7A2B" w:rsidRDefault="000E7A2B" w:rsidP="006B0747">
      <w:pPr>
        <w:spacing w:line="240" w:lineRule="auto"/>
        <w:rPr>
          <w:b/>
          <w:noProof/>
          <w:color w:val="FF0000"/>
        </w:rPr>
      </w:pPr>
    </w:p>
    <w:p w14:paraId="70E2E26D" w14:textId="2D62DC3F" w:rsidR="00CD496D" w:rsidRDefault="00CD496D" w:rsidP="006B0747">
      <w:pPr>
        <w:spacing w:line="240" w:lineRule="auto"/>
        <w:rPr>
          <w:b/>
          <w:noProof/>
        </w:rPr>
      </w:pPr>
      <w:r w:rsidRPr="00CD496D">
        <w:rPr>
          <w:b/>
          <w:noProof/>
        </w:rPr>
        <w:t>JAVNO DOBRO</w:t>
      </w:r>
    </w:p>
    <w:p w14:paraId="44A832C1" w14:textId="03AFF61A" w:rsidR="00CD496D" w:rsidRDefault="00CD496D" w:rsidP="006B0747">
      <w:pPr>
        <w:spacing w:line="240" w:lineRule="auto"/>
        <w:rPr>
          <w:b/>
          <w:noProof/>
        </w:rPr>
      </w:pPr>
    </w:p>
    <w:p w14:paraId="1080EAB6" w14:textId="710C1887" w:rsidR="00CD496D" w:rsidRDefault="00CD496D" w:rsidP="00CD496D">
      <w:pPr>
        <w:spacing w:line="240" w:lineRule="auto"/>
        <w:jc w:val="both"/>
        <w:rPr>
          <w:bCs/>
          <w:noProof/>
        </w:rPr>
      </w:pPr>
      <w:r w:rsidRPr="00CD496D">
        <w:rPr>
          <w:bCs/>
          <w:noProof/>
        </w:rPr>
        <w:t xml:space="preserve">Značajna bilansna pozicija su odloženi prihodi koji su stečeni ulaganjima u vodovodnu mrežu koja nisu iz </w:t>
      </w:r>
      <w:r w:rsidR="00E07BCA">
        <w:rPr>
          <w:bCs/>
          <w:noProof/>
        </w:rPr>
        <w:t xml:space="preserve">stečena iz </w:t>
      </w:r>
      <w:r w:rsidRPr="00CD496D">
        <w:rPr>
          <w:bCs/>
          <w:noProof/>
        </w:rPr>
        <w:t xml:space="preserve">vlastitih izvora. Najznačajniji iznos stečenih odloženih prihoda odnosi se na ulaganja Grada Visokog u vodovodnu mrežu koja je </w:t>
      </w:r>
      <w:r w:rsidR="00E07BCA">
        <w:rPr>
          <w:bCs/>
          <w:noProof/>
        </w:rPr>
        <w:t>d</w:t>
      </w:r>
      <w:r w:rsidRPr="00CD496D">
        <w:rPr>
          <w:bCs/>
          <w:noProof/>
        </w:rPr>
        <w:t>a</w:t>
      </w:r>
      <w:r w:rsidR="00E07BCA">
        <w:rPr>
          <w:bCs/>
          <w:noProof/>
        </w:rPr>
        <w:t>t</w:t>
      </w:r>
      <w:r w:rsidRPr="00CD496D">
        <w:rPr>
          <w:bCs/>
          <w:noProof/>
        </w:rPr>
        <w:t>a na korištenje i upravljanje bez naknade.</w:t>
      </w:r>
    </w:p>
    <w:p w14:paraId="347CB257" w14:textId="3E60E2BA" w:rsidR="00CD496D" w:rsidRPr="00E07BCA" w:rsidRDefault="00CD496D" w:rsidP="00CD496D">
      <w:pPr>
        <w:spacing w:line="240" w:lineRule="auto"/>
        <w:jc w:val="both"/>
        <w:rPr>
          <w:bCs/>
          <w:noProof/>
          <w:sz w:val="8"/>
          <w:szCs w:val="8"/>
        </w:rPr>
      </w:pPr>
    </w:p>
    <w:p w14:paraId="25E6DDAD" w14:textId="1F76D365" w:rsidR="00CD496D" w:rsidRPr="00E07BCA" w:rsidRDefault="00CD496D" w:rsidP="00CD496D">
      <w:pPr>
        <w:spacing w:line="240" w:lineRule="auto"/>
        <w:jc w:val="both"/>
        <w:rPr>
          <w:b/>
          <w:noProof/>
        </w:rPr>
      </w:pPr>
      <w:r w:rsidRPr="00E07BCA">
        <w:rPr>
          <w:b/>
          <w:noProof/>
        </w:rPr>
        <w:t xml:space="preserve">Ulaganja u javno dobro </w:t>
      </w:r>
    </w:p>
    <w:p w14:paraId="41ECB372" w14:textId="30ACEDA3" w:rsidR="00CD496D" w:rsidRDefault="00CD496D" w:rsidP="006B0747">
      <w:pPr>
        <w:spacing w:line="240" w:lineRule="auto"/>
        <w:rPr>
          <w:b/>
          <w:noProof/>
          <w:color w:val="FF0000"/>
        </w:rPr>
      </w:pPr>
    </w:p>
    <w:tbl>
      <w:tblPr>
        <w:tblW w:w="8365" w:type="dxa"/>
        <w:tblLayout w:type="fixed"/>
        <w:tblLook w:val="04A0" w:firstRow="1" w:lastRow="0" w:firstColumn="1" w:lastColumn="0" w:noHBand="0" w:noVBand="1"/>
      </w:tblPr>
      <w:tblGrid>
        <w:gridCol w:w="3261"/>
        <w:gridCol w:w="1701"/>
        <w:gridCol w:w="1701"/>
        <w:gridCol w:w="1702"/>
      </w:tblGrid>
      <w:tr w:rsidR="00CD496D" w:rsidRPr="00CD496D" w14:paraId="48BBCEE7" w14:textId="77777777" w:rsidTr="003B0B53">
        <w:trPr>
          <w:trHeight w:val="513"/>
        </w:trPr>
        <w:tc>
          <w:tcPr>
            <w:tcW w:w="3261" w:type="dxa"/>
            <w:tcBorders>
              <w:top w:val="single" w:sz="4" w:space="0" w:color="auto"/>
              <w:left w:val="nil"/>
              <w:bottom w:val="double" w:sz="6" w:space="0" w:color="auto"/>
              <w:right w:val="nil"/>
            </w:tcBorders>
            <w:shd w:val="clear" w:color="auto" w:fill="auto"/>
            <w:noWrap/>
            <w:hideMark/>
          </w:tcPr>
          <w:p w14:paraId="78C032EE" w14:textId="77777777" w:rsidR="00CD496D" w:rsidRPr="00CD496D" w:rsidRDefault="00CD496D" w:rsidP="00CD496D">
            <w:pPr>
              <w:spacing w:line="240" w:lineRule="auto"/>
              <w:rPr>
                <w:rFonts w:cs="Calibri"/>
                <w:color w:val="000000"/>
                <w:sz w:val="16"/>
                <w:szCs w:val="16"/>
                <w:lang w:val="bs-Latn-BA" w:eastAsia="bs-Latn-BA"/>
              </w:rPr>
            </w:pPr>
            <w:r w:rsidRPr="00CD496D">
              <w:rPr>
                <w:rFonts w:cs="Calibri"/>
                <w:color w:val="000000"/>
                <w:sz w:val="16"/>
                <w:szCs w:val="16"/>
                <w:lang w:val="bs-Latn-BA" w:eastAsia="bs-Latn-BA"/>
              </w:rPr>
              <w:t> </w:t>
            </w:r>
          </w:p>
        </w:tc>
        <w:tc>
          <w:tcPr>
            <w:tcW w:w="1701" w:type="dxa"/>
            <w:tcBorders>
              <w:top w:val="single" w:sz="4" w:space="0" w:color="auto"/>
              <w:left w:val="nil"/>
              <w:bottom w:val="double" w:sz="6" w:space="0" w:color="auto"/>
              <w:right w:val="nil"/>
            </w:tcBorders>
            <w:shd w:val="clear" w:color="auto" w:fill="auto"/>
            <w:hideMark/>
          </w:tcPr>
          <w:p w14:paraId="006EC1B6" w14:textId="77777777" w:rsidR="00CD496D" w:rsidRPr="00CD496D" w:rsidRDefault="00CD496D" w:rsidP="00CD496D">
            <w:pPr>
              <w:spacing w:line="240" w:lineRule="auto"/>
              <w:jc w:val="center"/>
              <w:rPr>
                <w:rFonts w:cs="Calibri"/>
                <w:color w:val="000000"/>
                <w:sz w:val="16"/>
                <w:szCs w:val="16"/>
                <w:lang w:val="bs-Latn-BA" w:eastAsia="bs-Latn-BA"/>
              </w:rPr>
            </w:pPr>
            <w:r w:rsidRPr="00CD496D">
              <w:rPr>
                <w:rFonts w:cs="Calibri"/>
                <w:color w:val="000000"/>
                <w:sz w:val="16"/>
                <w:szCs w:val="16"/>
                <w:lang w:val="bs-Latn-BA" w:eastAsia="bs-Latn-BA"/>
              </w:rPr>
              <w:t>DUGOROČNI DIO ODLOŽENIH PRIHODA</w:t>
            </w:r>
          </w:p>
        </w:tc>
        <w:tc>
          <w:tcPr>
            <w:tcW w:w="1701" w:type="dxa"/>
            <w:tcBorders>
              <w:top w:val="single" w:sz="4" w:space="0" w:color="auto"/>
              <w:left w:val="nil"/>
              <w:bottom w:val="double" w:sz="6" w:space="0" w:color="auto"/>
              <w:right w:val="nil"/>
            </w:tcBorders>
            <w:shd w:val="clear" w:color="auto" w:fill="auto"/>
            <w:hideMark/>
          </w:tcPr>
          <w:p w14:paraId="340A104D" w14:textId="77777777" w:rsidR="00CD496D" w:rsidRPr="00CD496D" w:rsidRDefault="00CD496D" w:rsidP="00CD496D">
            <w:pPr>
              <w:spacing w:line="240" w:lineRule="auto"/>
              <w:jc w:val="center"/>
              <w:rPr>
                <w:rFonts w:cs="Calibri"/>
                <w:color w:val="000000"/>
                <w:sz w:val="16"/>
                <w:szCs w:val="16"/>
                <w:lang w:val="bs-Latn-BA" w:eastAsia="bs-Latn-BA"/>
              </w:rPr>
            </w:pPr>
            <w:r w:rsidRPr="00CD496D">
              <w:rPr>
                <w:rFonts w:cs="Calibri"/>
                <w:color w:val="000000"/>
                <w:sz w:val="16"/>
                <w:szCs w:val="16"/>
                <w:lang w:val="bs-Latn-BA" w:eastAsia="bs-Latn-BA"/>
              </w:rPr>
              <w:t>PRENOS NA KRATKOROČNE</w:t>
            </w:r>
          </w:p>
        </w:tc>
        <w:tc>
          <w:tcPr>
            <w:tcW w:w="1702" w:type="dxa"/>
            <w:tcBorders>
              <w:top w:val="single" w:sz="4" w:space="0" w:color="auto"/>
              <w:left w:val="nil"/>
              <w:bottom w:val="double" w:sz="6" w:space="0" w:color="auto"/>
              <w:right w:val="nil"/>
            </w:tcBorders>
            <w:shd w:val="clear" w:color="auto" w:fill="auto"/>
            <w:noWrap/>
            <w:hideMark/>
          </w:tcPr>
          <w:p w14:paraId="012021C2" w14:textId="77777777" w:rsidR="00CD496D" w:rsidRPr="00CD496D" w:rsidRDefault="00CD496D" w:rsidP="00CD496D">
            <w:pPr>
              <w:spacing w:line="240" w:lineRule="auto"/>
              <w:jc w:val="center"/>
              <w:rPr>
                <w:rFonts w:cs="Calibri"/>
                <w:color w:val="000000"/>
                <w:sz w:val="16"/>
                <w:szCs w:val="16"/>
                <w:lang w:val="bs-Latn-BA" w:eastAsia="bs-Latn-BA"/>
              </w:rPr>
            </w:pPr>
            <w:r w:rsidRPr="00CD496D">
              <w:rPr>
                <w:rFonts w:cs="Calibri"/>
                <w:color w:val="000000"/>
                <w:sz w:val="16"/>
                <w:szCs w:val="16"/>
                <w:lang w:val="bs-Latn-BA" w:eastAsia="bs-Latn-BA"/>
              </w:rPr>
              <w:t>UKUPNO</w:t>
            </w:r>
          </w:p>
        </w:tc>
      </w:tr>
      <w:tr w:rsidR="00CD496D" w:rsidRPr="00CD496D" w14:paraId="622E4777" w14:textId="77777777" w:rsidTr="003B0B53">
        <w:trPr>
          <w:trHeight w:val="285"/>
        </w:trPr>
        <w:tc>
          <w:tcPr>
            <w:tcW w:w="3261" w:type="dxa"/>
            <w:tcBorders>
              <w:top w:val="nil"/>
              <w:left w:val="nil"/>
              <w:bottom w:val="nil"/>
              <w:right w:val="nil"/>
            </w:tcBorders>
            <w:shd w:val="clear" w:color="auto" w:fill="auto"/>
            <w:noWrap/>
            <w:hideMark/>
          </w:tcPr>
          <w:p w14:paraId="67FD57AF" w14:textId="759DC24C" w:rsidR="00CD496D" w:rsidRPr="00CD496D" w:rsidRDefault="00CD496D" w:rsidP="00CD496D">
            <w:pPr>
              <w:spacing w:line="240" w:lineRule="auto"/>
              <w:rPr>
                <w:rFonts w:cs="Calibri"/>
                <w:color w:val="000000"/>
                <w:sz w:val="16"/>
                <w:szCs w:val="16"/>
                <w:lang w:val="bs-Latn-BA" w:eastAsia="bs-Latn-BA"/>
              </w:rPr>
            </w:pPr>
            <w:r w:rsidRPr="00CD496D">
              <w:rPr>
                <w:rFonts w:cs="Calibri"/>
                <w:color w:val="000000"/>
                <w:sz w:val="16"/>
                <w:szCs w:val="16"/>
                <w:lang w:val="bs-Latn-BA" w:eastAsia="bs-Latn-BA"/>
              </w:rPr>
              <w:t>KONTO 40782</w:t>
            </w:r>
            <w:r>
              <w:rPr>
                <w:rFonts w:cs="Calibri"/>
                <w:color w:val="000000"/>
                <w:sz w:val="16"/>
                <w:szCs w:val="16"/>
                <w:lang w:val="bs-Latn-BA" w:eastAsia="bs-Latn-BA"/>
              </w:rPr>
              <w:t>-JAVNO DOBRO GRA</w:t>
            </w:r>
            <w:r w:rsidR="003B0B53">
              <w:rPr>
                <w:rFonts w:cs="Calibri"/>
                <w:color w:val="000000"/>
                <w:sz w:val="16"/>
                <w:szCs w:val="16"/>
                <w:lang w:val="bs-Latn-BA" w:eastAsia="bs-Latn-BA"/>
              </w:rPr>
              <w:t>D</w:t>
            </w:r>
          </w:p>
        </w:tc>
        <w:tc>
          <w:tcPr>
            <w:tcW w:w="1701" w:type="dxa"/>
            <w:tcBorders>
              <w:top w:val="nil"/>
              <w:left w:val="nil"/>
              <w:bottom w:val="nil"/>
              <w:right w:val="nil"/>
            </w:tcBorders>
            <w:shd w:val="clear" w:color="auto" w:fill="auto"/>
            <w:noWrap/>
            <w:hideMark/>
          </w:tcPr>
          <w:p w14:paraId="7D19C783"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104.390</w:t>
            </w:r>
          </w:p>
        </w:tc>
        <w:tc>
          <w:tcPr>
            <w:tcW w:w="1701" w:type="dxa"/>
            <w:tcBorders>
              <w:top w:val="nil"/>
              <w:left w:val="nil"/>
              <w:bottom w:val="nil"/>
              <w:right w:val="nil"/>
            </w:tcBorders>
            <w:shd w:val="clear" w:color="auto" w:fill="auto"/>
            <w:noWrap/>
            <w:hideMark/>
          </w:tcPr>
          <w:p w14:paraId="6107DEDB"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61.097</w:t>
            </w:r>
          </w:p>
        </w:tc>
        <w:tc>
          <w:tcPr>
            <w:tcW w:w="1702" w:type="dxa"/>
            <w:tcBorders>
              <w:top w:val="nil"/>
              <w:left w:val="nil"/>
              <w:bottom w:val="nil"/>
              <w:right w:val="nil"/>
            </w:tcBorders>
            <w:shd w:val="clear" w:color="auto" w:fill="auto"/>
            <w:noWrap/>
            <w:hideMark/>
          </w:tcPr>
          <w:p w14:paraId="05FD518D"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165.487</w:t>
            </w:r>
          </w:p>
        </w:tc>
      </w:tr>
      <w:tr w:rsidR="00CD496D" w:rsidRPr="00CD496D" w14:paraId="1BDA5B85" w14:textId="77777777" w:rsidTr="003B0B53">
        <w:trPr>
          <w:trHeight w:val="270"/>
        </w:trPr>
        <w:tc>
          <w:tcPr>
            <w:tcW w:w="3261" w:type="dxa"/>
            <w:tcBorders>
              <w:top w:val="nil"/>
              <w:left w:val="nil"/>
              <w:bottom w:val="nil"/>
              <w:right w:val="nil"/>
            </w:tcBorders>
            <w:shd w:val="clear" w:color="auto" w:fill="auto"/>
            <w:noWrap/>
            <w:hideMark/>
          </w:tcPr>
          <w:p w14:paraId="247897BE" w14:textId="574A9E53" w:rsidR="00CD496D" w:rsidRPr="00CD496D" w:rsidRDefault="00CD496D" w:rsidP="00CD496D">
            <w:pPr>
              <w:spacing w:line="240" w:lineRule="auto"/>
              <w:rPr>
                <w:rFonts w:cs="Calibri"/>
                <w:color w:val="000000"/>
                <w:sz w:val="16"/>
                <w:szCs w:val="16"/>
                <w:lang w:val="bs-Latn-BA" w:eastAsia="bs-Latn-BA"/>
              </w:rPr>
            </w:pPr>
            <w:r w:rsidRPr="00CD496D">
              <w:rPr>
                <w:rFonts w:cs="Calibri"/>
                <w:color w:val="000000"/>
                <w:sz w:val="16"/>
                <w:szCs w:val="16"/>
                <w:lang w:val="bs-Latn-BA" w:eastAsia="bs-Latn-BA"/>
              </w:rPr>
              <w:t>KONTO 40783</w:t>
            </w:r>
            <w:r>
              <w:rPr>
                <w:rFonts w:cs="Calibri"/>
                <w:color w:val="000000"/>
                <w:sz w:val="16"/>
                <w:szCs w:val="16"/>
                <w:lang w:val="bs-Latn-BA" w:eastAsia="bs-Latn-BA"/>
              </w:rPr>
              <w:t>-JAVNO DOBRO VODOVOD</w:t>
            </w:r>
          </w:p>
        </w:tc>
        <w:tc>
          <w:tcPr>
            <w:tcW w:w="1701" w:type="dxa"/>
            <w:tcBorders>
              <w:top w:val="nil"/>
              <w:left w:val="nil"/>
              <w:bottom w:val="nil"/>
              <w:right w:val="nil"/>
            </w:tcBorders>
            <w:shd w:val="clear" w:color="auto" w:fill="auto"/>
            <w:noWrap/>
            <w:hideMark/>
          </w:tcPr>
          <w:p w14:paraId="41622300"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207.896</w:t>
            </w:r>
          </w:p>
        </w:tc>
        <w:tc>
          <w:tcPr>
            <w:tcW w:w="1701" w:type="dxa"/>
            <w:tcBorders>
              <w:top w:val="nil"/>
              <w:left w:val="nil"/>
              <w:bottom w:val="nil"/>
              <w:right w:val="nil"/>
            </w:tcBorders>
            <w:shd w:val="clear" w:color="auto" w:fill="auto"/>
            <w:noWrap/>
            <w:hideMark/>
          </w:tcPr>
          <w:p w14:paraId="6CE57BB5"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51.311</w:t>
            </w:r>
          </w:p>
        </w:tc>
        <w:tc>
          <w:tcPr>
            <w:tcW w:w="1702" w:type="dxa"/>
            <w:tcBorders>
              <w:top w:val="nil"/>
              <w:left w:val="nil"/>
              <w:bottom w:val="nil"/>
              <w:right w:val="nil"/>
            </w:tcBorders>
            <w:shd w:val="clear" w:color="auto" w:fill="auto"/>
            <w:noWrap/>
            <w:hideMark/>
          </w:tcPr>
          <w:p w14:paraId="3AC7BE3F"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259.208</w:t>
            </w:r>
          </w:p>
        </w:tc>
      </w:tr>
      <w:tr w:rsidR="00CD496D" w:rsidRPr="00CD496D" w14:paraId="4BB2EBBA" w14:textId="77777777" w:rsidTr="003B0B53">
        <w:trPr>
          <w:trHeight w:val="270"/>
        </w:trPr>
        <w:tc>
          <w:tcPr>
            <w:tcW w:w="3261" w:type="dxa"/>
            <w:tcBorders>
              <w:top w:val="nil"/>
              <w:left w:val="nil"/>
              <w:bottom w:val="nil"/>
              <w:right w:val="nil"/>
            </w:tcBorders>
            <w:shd w:val="clear" w:color="auto" w:fill="auto"/>
            <w:noWrap/>
            <w:hideMark/>
          </w:tcPr>
          <w:p w14:paraId="22F5AE9F" w14:textId="2CC512F5" w:rsidR="00CD496D" w:rsidRPr="00CD496D" w:rsidRDefault="00CD496D" w:rsidP="00CD496D">
            <w:pPr>
              <w:spacing w:line="240" w:lineRule="auto"/>
              <w:rPr>
                <w:rFonts w:cs="Calibri"/>
                <w:color w:val="000000"/>
                <w:sz w:val="16"/>
                <w:szCs w:val="16"/>
                <w:lang w:val="bs-Latn-BA" w:eastAsia="bs-Latn-BA"/>
              </w:rPr>
            </w:pPr>
            <w:r w:rsidRPr="00CD496D">
              <w:rPr>
                <w:rFonts w:cs="Calibri"/>
                <w:color w:val="000000"/>
                <w:sz w:val="16"/>
                <w:szCs w:val="16"/>
                <w:lang w:val="bs-Latn-BA" w:eastAsia="bs-Latn-BA"/>
              </w:rPr>
              <w:t>KONTO 40785</w:t>
            </w:r>
            <w:r>
              <w:rPr>
                <w:rFonts w:cs="Calibri"/>
                <w:color w:val="000000"/>
                <w:sz w:val="16"/>
                <w:szCs w:val="16"/>
                <w:lang w:val="bs-Latn-BA" w:eastAsia="bs-Latn-BA"/>
              </w:rPr>
              <w:t>-JAVNO DOBOR VIJER</w:t>
            </w:r>
          </w:p>
        </w:tc>
        <w:tc>
          <w:tcPr>
            <w:tcW w:w="1701" w:type="dxa"/>
            <w:tcBorders>
              <w:top w:val="nil"/>
              <w:left w:val="nil"/>
              <w:bottom w:val="nil"/>
              <w:right w:val="nil"/>
            </w:tcBorders>
            <w:shd w:val="clear" w:color="auto" w:fill="auto"/>
            <w:noWrap/>
            <w:hideMark/>
          </w:tcPr>
          <w:p w14:paraId="4638D12B"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162.776</w:t>
            </w:r>
          </w:p>
        </w:tc>
        <w:tc>
          <w:tcPr>
            <w:tcW w:w="1701" w:type="dxa"/>
            <w:tcBorders>
              <w:top w:val="nil"/>
              <w:left w:val="nil"/>
              <w:bottom w:val="nil"/>
              <w:right w:val="nil"/>
            </w:tcBorders>
            <w:shd w:val="clear" w:color="auto" w:fill="auto"/>
            <w:noWrap/>
            <w:hideMark/>
          </w:tcPr>
          <w:p w14:paraId="0CBD3C6F"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16.670</w:t>
            </w:r>
          </w:p>
        </w:tc>
        <w:tc>
          <w:tcPr>
            <w:tcW w:w="1702" w:type="dxa"/>
            <w:tcBorders>
              <w:top w:val="nil"/>
              <w:left w:val="nil"/>
              <w:bottom w:val="nil"/>
              <w:right w:val="nil"/>
            </w:tcBorders>
            <w:shd w:val="clear" w:color="auto" w:fill="auto"/>
            <w:noWrap/>
            <w:hideMark/>
          </w:tcPr>
          <w:p w14:paraId="52C431AF"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179.446</w:t>
            </w:r>
          </w:p>
        </w:tc>
      </w:tr>
      <w:tr w:rsidR="00CD496D" w:rsidRPr="00CD496D" w14:paraId="75210628" w14:textId="77777777" w:rsidTr="003B0B53">
        <w:trPr>
          <w:trHeight w:val="270"/>
        </w:trPr>
        <w:tc>
          <w:tcPr>
            <w:tcW w:w="3261" w:type="dxa"/>
            <w:tcBorders>
              <w:top w:val="nil"/>
              <w:left w:val="nil"/>
              <w:bottom w:val="nil"/>
              <w:right w:val="nil"/>
            </w:tcBorders>
            <w:shd w:val="clear" w:color="auto" w:fill="auto"/>
            <w:noWrap/>
            <w:hideMark/>
          </w:tcPr>
          <w:p w14:paraId="2A0A20A7" w14:textId="24504D69" w:rsidR="00CD496D" w:rsidRPr="00CD496D" w:rsidRDefault="00CD496D" w:rsidP="00CD496D">
            <w:pPr>
              <w:spacing w:line="240" w:lineRule="auto"/>
              <w:rPr>
                <w:rFonts w:cs="Calibri"/>
                <w:color w:val="000000"/>
                <w:sz w:val="16"/>
                <w:szCs w:val="16"/>
                <w:lang w:val="bs-Latn-BA" w:eastAsia="bs-Latn-BA"/>
              </w:rPr>
            </w:pPr>
            <w:r w:rsidRPr="00CD496D">
              <w:rPr>
                <w:rFonts w:cs="Calibri"/>
                <w:color w:val="000000"/>
                <w:sz w:val="16"/>
                <w:szCs w:val="16"/>
                <w:lang w:val="bs-Latn-BA" w:eastAsia="bs-Latn-BA"/>
              </w:rPr>
              <w:t>KONTO 40787</w:t>
            </w:r>
            <w:r>
              <w:rPr>
                <w:rFonts w:cs="Calibri"/>
                <w:color w:val="000000"/>
                <w:sz w:val="16"/>
                <w:szCs w:val="16"/>
                <w:lang w:val="bs-Latn-BA" w:eastAsia="bs-Latn-BA"/>
              </w:rPr>
              <w:t>-JAVNO DOBRO SMRŠNICA</w:t>
            </w:r>
          </w:p>
        </w:tc>
        <w:tc>
          <w:tcPr>
            <w:tcW w:w="1701" w:type="dxa"/>
            <w:tcBorders>
              <w:top w:val="nil"/>
              <w:left w:val="nil"/>
              <w:bottom w:val="nil"/>
              <w:right w:val="nil"/>
            </w:tcBorders>
            <w:shd w:val="clear" w:color="auto" w:fill="auto"/>
            <w:noWrap/>
            <w:hideMark/>
          </w:tcPr>
          <w:p w14:paraId="61937797"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183.716</w:t>
            </w:r>
          </w:p>
        </w:tc>
        <w:tc>
          <w:tcPr>
            <w:tcW w:w="1701" w:type="dxa"/>
            <w:tcBorders>
              <w:top w:val="nil"/>
              <w:left w:val="nil"/>
              <w:bottom w:val="nil"/>
              <w:right w:val="nil"/>
            </w:tcBorders>
            <w:shd w:val="clear" w:color="auto" w:fill="auto"/>
            <w:noWrap/>
            <w:hideMark/>
          </w:tcPr>
          <w:p w14:paraId="715FBC49"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15.769</w:t>
            </w:r>
          </w:p>
        </w:tc>
        <w:tc>
          <w:tcPr>
            <w:tcW w:w="1702" w:type="dxa"/>
            <w:tcBorders>
              <w:top w:val="nil"/>
              <w:left w:val="nil"/>
              <w:bottom w:val="nil"/>
              <w:right w:val="nil"/>
            </w:tcBorders>
            <w:shd w:val="clear" w:color="auto" w:fill="auto"/>
            <w:noWrap/>
            <w:hideMark/>
          </w:tcPr>
          <w:p w14:paraId="00C733F6"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199.485</w:t>
            </w:r>
          </w:p>
        </w:tc>
      </w:tr>
      <w:tr w:rsidR="00CD496D" w:rsidRPr="00CD496D" w14:paraId="64F43947" w14:textId="77777777" w:rsidTr="003B0B53">
        <w:trPr>
          <w:trHeight w:val="270"/>
        </w:trPr>
        <w:tc>
          <w:tcPr>
            <w:tcW w:w="3261" w:type="dxa"/>
            <w:tcBorders>
              <w:top w:val="nil"/>
              <w:left w:val="nil"/>
              <w:bottom w:val="nil"/>
              <w:right w:val="nil"/>
            </w:tcBorders>
            <w:shd w:val="clear" w:color="auto" w:fill="auto"/>
            <w:noWrap/>
            <w:hideMark/>
          </w:tcPr>
          <w:p w14:paraId="0EF629AA" w14:textId="1AEFDDF5" w:rsidR="00CD496D" w:rsidRPr="00CD496D" w:rsidRDefault="00CD496D" w:rsidP="00CD496D">
            <w:pPr>
              <w:spacing w:line="240" w:lineRule="auto"/>
              <w:rPr>
                <w:rFonts w:cs="Calibri"/>
                <w:color w:val="000000"/>
                <w:sz w:val="16"/>
                <w:szCs w:val="16"/>
                <w:lang w:val="bs-Latn-BA" w:eastAsia="bs-Latn-BA"/>
              </w:rPr>
            </w:pPr>
            <w:r w:rsidRPr="00CD496D">
              <w:rPr>
                <w:rFonts w:cs="Calibri"/>
                <w:color w:val="000000"/>
                <w:sz w:val="16"/>
                <w:szCs w:val="16"/>
                <w:lang w:val="bs-Latn-BA" w:eastAsia="bs-Latn-BA"/>
              </w:rPr>
              <w:t>KONTO 40788</w:t>
            </w:r>
            <w:r>
              <w:rPr>
                <w:rFonts w:cs="Calibri"/>
                <w:color w:val="000000"/>
                <w:sz w:val="16"/>
                <w:szCs w:val="16"/>
                <w:lang w:val="bs-Latn-BA" w:eastAsia="bs-Latn-BA"/>
              </w:rPr>
              <w:t>-JAVNO DOBRO KUČETINE</w:t>
            </w:r>
          </w:p>
        </w:tc>
        <w:tc>
          <w:tcPr>
            <w:tcW w:w="1701" w:type="dxa"/>
            <w:tcBorders>
              <w:top w:val="nil"/>
              <w:left w:val="nil"/>
              <w:bottom w:val="nil"/>
              <w:right w:val="nil"/>
            </w:tcBorders>
            <w:shd w:val="clear" w:color="auto" w:fill="auto"/>
            <w:noWrap/>
            <w:hideMark/>
          </w:tcPr>
          <w:p w14:paraId="14A92AD0"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202.578</w:t>
            </w:r>
          </w:p>
        </w:tc>
        <w:tc>
          <w:tcPr>
            <w:tcW w:w="1701" w:type="dxa"/>
            <w:tcBorders>
              <w:top w:val="nil"/>
              <w:left w:val="nil"/>
              <w:bottom w:val="nil"/>
              <w:right w:val="nil"/>
            </w:tcBorders>
            <w:shd w:val="clear" w:color="auto" w:fill="auto"/>
            <w:noWrap/>
            <w:hideMark/>
          </w:tcPr>
          <w:p w14:paraId="38DC2F0D"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20.354</w:t>
            </w:r>
          </w:p>
        </w:tc>
        <w:tc>
          <w:tcPr>
            <w:tcW w:w="1702" w:type="dxa"/>
            <w:tcBorders>
              <w:top w:val="nil"/>
              <w:left w:val="nil"/>
              <w:bottom w:val="nil"/>
              <w:right w:val="nil"/>
            </w:tcBorders>
            <w:shd w:val="clear" w:color="auto" w:fill="auto"/>
            <w:noWrap/>
            <w:hideMark/>
          </w:tcPr>
          <w:p w14:paraId="7205D61E"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222.931</w:t>
            </w:r>
          </w:p>
        </w:tc>
      </w:tr>
      <w:tr w:rsidR="00CD496D" w:rsidRPr="00CD496D" w14:paraId="65A449D8" w14:textId="77777777" w:rsidTr="003B0B53">
        <w:trPr>
          <w:trHeight w:val="270"/>
        </w:trPr>
        <w:tc>
          <w:tcPr>
            <w:tcW w:w="3261" w:type="dxa"/>
            <w:tcBorders>
              <w:top w:val="nil"/>
              <w:left w:val="nil"/>
              <w:bottom w:val="nil"/>
              <w:right w:val="nil"/>
            </w:tcBorders>
            <w:shd w:val="clear" w:color="auto" w:fill="auto"/>
            <w:noWrap/>
            <w:hideMark/>
          </w:tcPr>
          <w:p w14:paraId="084646B7" w14:textId="77777777" w:rsidR="00CD496D" w:rsidRPr="00CD496D" w:rsidRDefault="00CD496D" w:rsidP="00CD496D">
            <w:pPr>
              <w:spacing w:line="240" w:lineRule="auto"/>
              <w:rPr>
                <w:rFonts w:cs="Calibri"/>
                <w:color w:val="000000"/>
                <w:sz w:val="16"/>
                <w:szCs w:val="16"/>
                <w:lang w:val="bs-Latn-BA" w:eastAsia="bs-Latn-BA"/>
              </w:rPr>
            </w:pPr>
            <w:r w:rsidRPr="00CD496D">
              <w:rPr>
                <w:rFonts w:cs="Calibri"/>
                <w:color w:val="000000"/>
                <w:sz w:val="16"/>
                <w:szCs w:val="16"/>
                <w:lang w:val="bs-Latn-BA" w:eastAsia="bs-Latn-BA"/>
              </w:rPr>
              <w:t>KONTO 40789 I FAZA Grant IPSA</w:t>
            </w:r>
          </w:p>
        </w:tc>
        <w:tc>
          <w:tcPr>
            <w:tcW w:w="1701" w:type="dxa"/>
            <w:tcBorders>
              <w:top w:val="nil"/>
              <w:left w:val="nil"/>
              <w:bottom w:val="nil"/>
              <w:right w:val="nil"/>
            </w:tcBorders>
            <w:shd w:val="clear" w:color="auto" w:fill="auto"/>
            <w:noWrap/>
            <w:hideMark/>
          </w:tcPr>
          <w:p w14:paraId="0B139FDE"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176.717</w:t>
            </w:r>
          </w:p>
        </w:tc>
        <w:tc>
          <w:tcPr>
            <w:tcW w:w="1701" w:type="dxa"/>
            <w:tcBorders>
              <w:top w:val="nil"/>
              <w:left w:val="nil"/>
              <w:bottom w:val="nil"/>
              <w:right w:val="nil"/>
            </w:tcBorders>
            <w:shd w:val="clear" w:color="auto" w:fill="auto"/>
            <w:noWrap/>
            <w:hideMark/>
          </w:tcPr>
          <w:p w14:paraId="0AE8C2C5"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19.387</w:t>
            </w:r>
          </w:p>
        </w:tc>
        <w:tc>
          <w:tcPr>
            <w:tcW w:w="1702" w:type="dxa"/>
            <w:tcBorders>
              <w:top w:val="nil"/>
              <w:left w:val="nil"/>
              <w:bottom w:val="nil"/>
              <w:right w:val="nil"/>
            </w:tcBorders>
            <w:shd w:val="clear" w:color="auto" w:fill="auto"/>
            <w:noWrap/>
            <w:hideMark/>
          </w:tcPr>
          <w:p w14:paraId="1E84BF1C"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196.104</w:t>
            </w:r>
          </w:p>
        </w:tc>
      </w:tr>
      <w:tr w:rsidR="00CD496D" w:rsidRPr="00CD496D" w14:paraId="29054D30" w14:textId="77777777" w:rsidTr="003B0B53">
        <w:trPr>
          <w:trHeight w:val="270"/>
        </w:trPr>
        <w:tc>
          <w:tcPr>
            <w:tcW w:w="3261" w:type="dxa"/>
            <w:tcBorders>
              <w:top w:val="nil"/>
              <w:left w:val="nil"/>
              <w:bottom w:val="nil"/>
              <w:right w:val="nil"/>
            </w:tcBorders>
            <w:shd w:val="clear" w:color="auto" w:fill="auto"/>
            <w:noWrap/>
            <w:hideMark/>
          </w:tcPr>
          <w:p w14:paraId="6AB1D7E8" w14:textId="77777777" w:rsidR="00CD496D" w:rsidRPr="00CD496D" w:rsidRDefault="00CD496D" w:rsidP="00CD496D">
            <w:pPr>
              <w:spacing w:line="240" w:lineRule="auto"/>
              <w:rPr>
                <w:rFonts w:cs="Calibri"/>
                <w:color w:val="000000"/>
                <w:sz w:val="16"/>
                <w:szCs w:val="16"/>
                <w:lang w:val="bs-Latn-BA" w:eastAsia="bs-Latn-BA"/>
              </w:rPr>
            </w:pPr>
            <w:r w:rsidRPr="00CD496D">
              <w:rPr>
                <w:rFonts w:cs="Calibri"/>
                <w:color w:val="000000"/>
                <w:sz w:val="16"/>
                <w:szCs w:val="16"/>
                <w:lang w:val="bs-Latn-BA" w:eastAsia="bs-Latn-BA"/>
              </w:rPr>
              <w:t>KONTO 40790 II faza Grant ISPSA</w:t>
            </w:r>
          </w:p>
        </w:tc>
        <w:tc>
          <w:tcPr>
            <w:tcW w:w="1701" w:type="dxa"/>
            <w:tcBorders>
              <w:top w:val="nil"/>
              <w:left w:val="nil"/>
              <w:bottom w:val="nil"/>
              <w:right w:val="nil"/>
            </w:tcBorders>
            <w:shd w:val="clear" w:color="auto" w:fill="auto"/>
            <w:noWrap/>
            <w:hideMark/>
          </w:tcPr>
          <w:p w14:paraId="43B4C376"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117.986</w:t>
            </w:r>
          </w:p>
        </w:tc>
        <w:tc>
          <w:tcPr>
            <w:tcW w:w="1701" w:type="dxa"/>
            <w:tcBorders>
              <w:top w:val="nil"/>
              <w:left w:val="nil"/>
              <w:bottom w:val="nil"/>
              <w:right w:val="nil"/>
            </w:tcBorders>
            <w:shd w:val="clear" w:color="auto" w:fill="auto"/>
            <w:noWrap/>
            <w:hideMark/>
          </w:tcPr>
          <w:p w14:paraId="08BB5A17"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10.680</w:t>
            </w:r>
          </w:p>
        </w:tc>
        <w:tc>
          <w:tcPr>
            <w:tcW w:w="1702" w:type="dxa"/>
            <w:tcBorders>
              <w:top w:val="nil"/>
              <w:left w:val="nil"/>
              <w:bottom w:val="nil"/>
              <w:right w:val="nil"/>
            </w:tcBorders>
            <w:shd w:val="clear" w:color="auto" w:fill="auto"/>
            <w:noWrap/>
            <w:hideMark/>
          </w:tcPr>
          <w:p w14:paraId="167BDE21"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128.666</w:t>
            </w:r>
          </w:p>
        </w:tc>
      </w:tr>
      <w:tr w:rsidR="00CD496D" w:rsidRPr="00CD496D" w14:paraId="3DC318E4" w14:textId="77777777" w:rsidTr="003B0B53">
        <w:trPr>
          <w:trHeight w:val="270"/>
        </w:trPr>
        <w:tc>
          <w:tcPr>
            <w:tcW w:w="3261" w:type="dxa"/>
            <w:tcBorders>
              <w:top w:val="nil"/>
              <w:left w:val="nil"/>
              <w:bottom w:val="nil"/>
              <w:right w:val="nil"/>
            </w:tcBorders>
            <w:shd w:val="clear" w:color="auto" w:fill="auto"/>
            <w:noWrap/>
            <w:hideMark/>
          </w:tcPr>
          <w:p w14:paraId="4B6F02ED" w14:textId="25C4083C" w:rsidR="00CD496D" w:rsidRPr="00CD496D" w:rsidRDefault="00CD496D" w:rsidP="00CD496D">
            <w:pPr>
              <w:spacing w:line="240" w:lineRule="auto"/>
              <w:rPr>
                <w:rFonts w:cs="Calibri"/>
                <w:color w:val="000000"/>
                <w:sz w:val="16"/>
                <w:szCs w:val="16"/>
                <w:lang w:val="bs-Latn-BA" w:eastAsia="bs-Latn-BA"/>
              </w:rPr>
            </w:pPr>
            <w:r w:rsidRPr="00CD496D">
              <w:rPr>
                <w:rFonts w:cs="Calibri"/>
                <w:color w:val="000000"/>
                <w:sz w:val="16"/>
                <w:szCs w:val="16"/>
                <w:lang w:val="bs-Latn-BA" w:eastAsia="bs-Latn-BA"/>
              </w:rPr>
              <w:t>KONTO 40791-</w:t>
            </w:r>
            <w:r>
              <w:rPr>
                <w:rFonts w:cs="Calibri"/>
                <w:color w:val="000000"/>
                <w:sz w:val="16"/>
                <w:szCs w:val="16"/>
                <w:lang w:val="bs-Latn-BA" w:eastAsia="bs-Latn-BA"/>
              </w:rPr>
              <w:t>vodov.mreža</w:t>
            </w:r>
            <w:r w:rsidRPr="00CD496D">
              <w:rPr>
                <w:rFonts w:cs="Calibri"/>
                <w:color w:val="000000"/>
                <w:sz w:val="16"/>
                <w:szCs w:val="16"/>
                <w:lang w:val="bs-Latn-BA" w:eastAsia="bs-Latn-BA"/>
              </w:rPr>
              <w:t xml:space="preserve"> DRUGA FAZA</w:t>
            </w:r>
          </w:p>
        </w:tc>
        <w:tc>
          <w:tcPr>
            <w:tcW w:w="1701" w:type="dxa"/>
            <w:tcBorders>
              <w:top w:val="nil"/>
              <w:left w:val="nil"/>
              <w:bottom w:val="nil"/>
              <w:right w:val="nil"/>
            </w:tcBorders>
            <w:shd w:val="clear" w:color="auto" w:fill="auto"/>
            <w:noWrap/>
            <w:hideMark/>
          </w:tcPr>
          <w:p w14:paraId="7CD02BCA"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78.482</w:t>
            </w:r>
          </w:p>
        </w:tc>
        <w:tc>
          <w:tcPr>
            <w:tcW w:w="1701" w:type="dxa"/>
            <w:tcBorders>
              <w:top w:val="nil"/>
              <w:left w:val="nil"/>
              <w:bottom w:val="nil"/>
              <w:right w:val="nil"/>
            </w:tcBorders>
            <w:shd w:val="clear" w:color="auto" w:fill="auto"/>
            <w:noWrap/>
            <w:hideMark/>
          </w:tcPr>
          <w:p w14:paraId="592CE196"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96.000</w:t>
            </w:r>
          </w:p>
        </w:tc>
        <w:tc>
          <w:tcPr>
            <w:tcW w:w="1702" w:type="dxa"/>
            <w:tcBorders>
              <w:top w:val="nil"/>
              <w:left w:val="nil"/>
              <w:bottom w:val="nil"/>
              <w:right w:val="nil"/>
            </w:tcBorders>
            <w:shd w:val="clear" w:color="auto" w:fill="auto"/>
            <w:noWrap/>
            <w:hideMark/>
          </w:tcPr>
          <w:p w14:paraId="29D7256A" w14:textId="77777777" w:rsidR="00CD496D" w:rsidRPr="00CD496D" w:rsidRDefault="00CD496D" w:rsidP="003B0B53">
            <w:pPr>
              <w:spacing w:line="240" w:lineRule="auto"/>
              <w:jc w:val="right"/>
              <w:rPr>
                <w:rFonts w:cs="Calibri"/>
                <w:color w:val="000000"/>
                <w:sz w:val="16"/>
                <w:szCs w:val="16"/>
                <w:lang w:val="bs-Latn-BA" w:eastAsia="bs-Latn-BA"/>
              </w:rPr>
            </w:pPr>
            <w:r w:rsidRPr="00CD496D">
              <w:rPr>
                <w:rFonts w:cs="Calibri"/>
                <w:color w:val="000000"/>
                <w:sz w:val="16"/>
                <w:szCs w:val="16"/>
                <w:lang w:val="bs-Latn-BA" w:eastAsia="bs-Latn-BA"/>
              </w:rPr>
              <w:t>174.482</w:t>
            </w:r>
          </w:p>
        </w:tc>
      </w:tr>
      <w:tr w:rsidR="00CD496D" w:rsidRPr="00CD496D" w14:paraId="1882BF28" w14:textId="77777777" w:rsidTr="003B0B53">
        <w:trPr>
          <w:trHeight w:val="285"/>
        </w:trPr>
        <w:tc>
          <w:tcPr>
            <w:tcW w:w="3261" w:type="dxa"/>
            <w:tcBorders>
              <w:top w:val="single" w:sz="4" w:space="0" w:color="auto"/>
              <w:left w:val="nil"/>
              <w:bottom w:val="double" w:sz="6" w:space="0" w:color="auto"/>
              <w:right w:val="nil"/>
            </w:tcBorders>
            <w:shd w:val="clear" w:color="auto" w:fill="auto"/>
            <w:noWrap/>
            <w:hideMark/>
          </w:tcPr>
          <w:p w14:paraId="009EC450" w14:textId="77777777" w:rsidR="00CD496D" w:rsidRPr="00CD496D" w:rsidRDefault="00CD496D" w:rsidP="00CD496D">
            <w:pPr>
              <w:spacing w:line="240" w:lineRule="auto"/>
              <w:rPr>
                <w:rFonts w:cs="Calibri"/>
                <w:b/>
                <w:bCs/>
                <w:color w:val="000000"/>
                <w:sz w:val="16"/>
                <w:szCs w:val="16"/>
                <w:lang w:val="bs-Latn-BA" w:eastAsia="bs-Latn-BA"/>
              </w:rPr>
            </w:pPr>
            <w:r w:rsidRPr="00CD496D">
              <w:rPr>
                <w:rFonts w:cs="Calibri"/>
                <w:b/>
                <w:bCs/>
                <w:color w:val="000000"/>
                <w:sz w:val="16"/>
                <w:szCs w:val="16"/>
                <w:lang w:val="bs-Latn-BA" w:eastAsia="bs-Latn-BA"/>
              </w:rPr>
              <w:t>UKUPNO</w:t>
            </w:r>
          </w:p>
        </w:tc>
        <w:tc>
          <w:tcPr>
            <w:tcW w:w="1701" w:type="dxa"/>
            <w:tcBorders>
              <w:top w:val="single" w:sz="4" w:space="0" w:color="auto"/>
              <w:left w:val="nil"/>
              <w:bottom w:val="double" w:sz="6" w:space="0" w:color="auto"/>
              <w:right w:val="nil"/>
            </w:tcBorders>
            <w:shd w:val="clear" w:color="auto" w:fill="auto"/>
            <w:noWrap/>
            <w:hideMark/>
          </w:tcPr>
          <w:p w14:paraId="65DDF09A" w14:textId="77777777" w:rsidR="00CD496D" w:rsidRPr="00CD496D" w:rsidRDefault="00CD496D" w:rsidP="003B0B53">
            <w:pPr>
              <w:spacing w:line="240" w:lineRule="auto"/>
              <w:jc w:val="right"/>
              <w:rPr>
                <w:rFonts w:cs="Calibri"/>
                <w:b/>
                <w:bCs/>
                <w:color w:val="000000"/>
                <w:sz w:val="16"/>
                <w:szCs w:val="16"/>
                <w:lang w:val="bs-Latn-BA" w:eastAsia="bs-Latn-BA"/>
              </w:rPr>
            </w:pPr>
            <w:r w:rsidRPr="00CD496D">
              <w:rPr>
                <w:rFonts w:cs="Calibri"/>
                <w:b/>
                <w:bCs/>
                <w:color w:val="000000"/>
                <w:sz w:val="16"/>
                <w:szCs w:val="16"/>
                <w:lang w:val="bs-Latn-BA" w:eastAsia="bs-Latn-BA"/>
              </w:rPr>
              <w:t>1.234.541</w:t>
            </w:r>
          </w:p>
        </w:tc>
        <w:tc>
          <w:tcPr>
            <w:tcW w:w="1701" w:type="dxa"/>
            <w:tcBorders>
              <w:top w:val="single" w:sz="4" w:space="0" w:color="auto"/>
              <w:left w:val="nil"/>
              <w:bottom w:val="double" w:sz="6" w:space="0" w:color="auto"/>
              <w:right w:val="nil"/>
            </w:tcBorders>
            <w:shd w:val="clear" w:color="auto" w:fill="auto"/>
            <w:noWrap/>
            <w:hideMark/>
          </w:tcPr>
          <w:p w14:paraId="0E641EFD" w14:textId="77777777" w:rsidR="00CD496D" w:rsidRPr="00CD496D" w:rsidRDefault="00CD496D" w:rsidP="003B0B53">
            <w:pPr>
              <w:spacing w:line="240" w:lineRule="auto"/>
              <w:jc w:val="right"/>
              <w:rPr>
                <w:rFonts w:cs="Calibri"/>
                <w:b/>
                <w:bCs/>
                <w:color w:val="000000"/>
                <w:sz w:val="16"/>
                <w:szCs w:val="16"/>
                <w:lang w:val="bs-Latn-BA" w:eastAsia="bs-Latn-BA"/>
              </w:rPr>
            </w:pPr>
            <w:r w:rsidRPr="00CD496D">
              <w:rPr>
                <w:rFonts w:cs="Calibri"/>
                <w:b/>
                <w:bCs/>
                <w:color w:val="000000"/>
                <w:sz w:val="16"/>
                <w:szCs w:val="16"/>
                <w:lang w:val="bs-Latn-BA" w:eastAsia="bs-Latn-BA"/>
              </w:rPr>
              <w:t>291.269</w:t>
            </w:r>
          </w:p>
        </w:tc>
        <w:tc>
          <w:tcPr>
            <w:tcW w:w="1702" w:type="dxa"/>
            <w:tcBorders>
              <w:top w:val="single" w:sz="4" w:space="0" w:color="auto"/>
              <w:left w:val="nil"/>
              <w:bottom w:val="double" w:sz="6" w:space="0" w:color="auto"/>
              <w:right w:val="nil"/>
            </w:tcBorders>
            <w:shd w:val="clear" w:color="auto" w:fill="auto"/>
            <w:noWrap/>
            <w:hideMark/>
          </w:tcPr>
          <w:p w14:paraId="32058316" w14:textId="77777777" w:rsidR="00CD496D" w:rsidRPr="00CD496D" w:rsidRDefault="00CD496D" w:rsidP="003B0B53">
            <w:pPr>
              <w:spacing w:line="240" w:lineRule="auto"/>
              <w:jc w:val="right"/>
              <w:rPr>
                <w:rFonts w:cs="Calibri"/>
                <w:b/>
                <w:bCs/>
                <w:color w:val="000000"/>
                <w:sz w:val="16"/>
                <w:szCs w:val="16"/>
                <w:lang w:val="bs-Latn-BA" w:eastAsia="bs-Latn-BA"/>
              </w:rPr>
            </w:pPr>
            <w:r w:rsidRPr="00CD496D">
              <w:rPr>
                <w:rFonts w:cs="Calibri"/>
                <w:b/>
                <w:bCs/>
                <w:color w:val="000000"/>
                <w:sz w:val="16"/>
                <w:szCs w:val="16"/>
                <w:lang w:val="bs-Latn-BA" w:eastAsia="bs-Latn-BA"/>
              </w:rPr>
              <w:t>1.525.809</w:t>
            </w:r>
          </w:p>
        </w:tc>
      </w:tr>
    </w:tbl>
    <w:p w14:paraId="75255C28" w14:textId="354D517C" w:rsidR="00CD496D" w:rsidRDefault="00CD496D" w:rsidP="006B0747">
      <w:pPr>
        <w:spacing w:line="240" w:lineRule="auto"/>
        <w:rPr>
          <w:b/>
          <w:noProof/>
          <w:color w:val="FF0000"/>
        </w:rPr>
      </w:pPr>
    </w:p>
    <w:p w14:paraId="723BCBB3" w14:textId="2C988689" w:rsidR="00CD496D" w:rsidRPr="00E07BCA" w:rsidRDefault="00CD496D" w:rsidP="006B0747">
      <w:pPr>
        <w:spacing w:line="240" w:lineRule="auto"/>
        <w:rPr>
          <w:b/>
          <w:noProof/>
          <w:color w:val="FF0000"/>
          <w:sz w:val="8"/>
          <w:szCs w:val="8"/>
        </w:rPr>
      </w:pPr>
    </w:p>
    <w:p w14:paraId="726DFC20" w14:textId="4033D44C" w:rsidR="00CD496D" w:rsidRPr="00854C72" w:rsidRDefault="00CD496D" w:rsidP="006229A4">
      <w:pPr>
        <w:spacing w:line="240" w:lineRule="auto"/>
        <w:jc w:val="both"/>
        <w:rPr>
          <w:bCs/>
          <w:noProof/>
        </w:rPr>
      </w:pPr>
      <w:r w:rsidRPr="00854C72">
        <w:rPr>
          <w:bCs/>
          <w:noProof/>
        </w:rPr>
        <w:t xml:space="preserve">Na dan 31.12.2020.godine </w:t>
      </w:r>
      <w:r w:rsidR="006229A4" w:rsidRPr="00854C72">
        <w:rPr>
          <w:bCs/>
          <w:noProof/>
        </w:rPr>
        <w:t xml:space="preserve">ukupni odloženi prihodi (dugoročni i kratkoročni) koji se odnose na uložena sredstava od osnivača iznose 1.525.809 KM. Navedeni odloženi prihodi služe za sučeljavanje amortizacije. </w:t>
      </w:r>
      <w:r w:rsidR="00854C72" w:rsidRPr="00854C72">
        <w:rPr>
          <w:bCs/>
          <w:noProof/>
        </w:rPr>
        <w:t>U 2020.</w:t>
      </w:r>
      <w:r w:rsidR="003B0B53">
        <w:rPr>
          <w:bCs/>
          <w:noProof/>
        </w:rPr>
        <w:t xml:space="preserve"> </w:t>
      </w:r>
      <w:r w:rsidR="00854C72" w:rsidRPr="00854C72">
        <w:rPr>
          <w:bCs/>
          <w:noProof/>
        </w:rPr>
        <w:t>godini ukupno je priznat prihod sa odloženih prihoda u iznosu od 397.093 KM, od čega za javno dobro 238.047 KM, a ostala oprema iz donacije 159.046 KM.</w:t>
      </w:r>
    </w:p>
    <w:p w14:paraId="2A1E70DF" w14:textId="0656B93B" w:rsidR="00CD496D" w:rsidRDefault="00CD496D" w:rsidP="006B0747">
      <w:pPr>
        <w:spacing w:line="240" w:lineRule="auto"/>
        <w:rPr>
          <w:b/>
          <w:noProof/>
          <w:color w:val="FF0000"/>
        </w:rPr>
      </w:pPr>
    </w:p>
    <w:p w14:paraId="480CB56B" w14:textId="771B6447" w:rsidR="00E07BCA" w:rsidRDefault="00E07BCA" w:rsidP="006B0747">
      <w:pPr>
        <w:spacing w:line="240" w:lineRule="auto"/>
        <w:rPr>
          <w:b/>
          <w:noProof/>
          <w:color w:val="FF0000"/>
        </w:rPr>
      </w:pPr>
    </w:p>
    <w:p w14:paraId="03C8D6C8" w14:textId="77777777" w:rsidR="00893A1D" w:rsidRDefault="00893A1D" w:rsidP="006B0747">
      <w:pPr>
        <w:spacing w:line="240" w:lineRule="auto"/>
        <w:rPr>
          <w:b/>
          <w:noProof/>
          <w:color w:val="FF0000"/>
        </w:rPr>
      </w:pPr>
    </w:p>
    <w:p w14:paraId="14EEF0CB" w14:textId="1F6436A9" w:rsidR="00854C72" w:rsidRPr="00854C72" w:rsidRDefault="00854C72" w:rsidP="006B0747">
      <w:pPr>
        <w:spacing w:line="240" w:lineRule="auto"/>
        <w:rPr>
          <w:b/>
          <w:noProof/>
        </w:rPr>
      </w:pPr>
      <w:r w:rsidRPr="00854C72">
        <w:rPr>
          <w:b/>
          <w:noProof/>
        </w:rPr>
        <w:t xml:space="preserve">Usklađenost stalnih sredstava </w:t>
      </w:r>
      <w:r w:rsidR="00162A38">
        <w:rPr>
          <w:b/>
          <w:noProof/>
        </w:rPr>
        <w:t>i</w:t>
      </w:r>
      <w:r w:rsidRPr="00854C72">
        <w:rPr>
          <w:b/>
          <w:noProof/>
        </w:rPr>
        <w:t xml:space="preserve"> obezbjeđenih odloženi</w:t>
      </w:r>
      <w:r w:rsidR="003B0B53">
        <w:rPr>
          <w:b/>
          <w:noProof/>
        </w:rPr>
        <w:t>h</w:t>
      </w:r>
      <w:r w:rsidRPr="00854C72">
        <w:rPr>
          <w:b/>
          <w:noProof/>
        </w:rPr>
        <w:t xml:space="preserve"> prihoda</w:t>
      </w:r>
    </w:p>
    <w:p w14:paraId="4428B1E3" w14:textId="211FD92E" w:rsidR="00CF426C" w:rsidRDefault="00CF426C" w:rsidP="006B0747">
      <w:pPr>
        <w:spacing w:line="240" w:lineRule="auto"/>
        <w:rPr>
          <w:b/>
          <w:noProof/>
          <w:color w:val="FF0000"/>
        </w:rPr>
      </w:pPr>
    </w:p>
    <w:tbl>
      <w:tblPr>
        <w:tblW w:w="8647" w:type="dxa"/>
        <w:tblLook w:val="04A0" w:firstRow="1" w:lastRow="0" w:firstColumn="1" w:lastColumn="0" w:noHBand="0" w:noVBand="1"/>
      </w:tblPr>
      <w:tblGrid>
        <w:gridCol w:w="2835"/>
        <w:gridCol w:w="1560"/>
        <w:gridCol w:w="2122"/>
        <w:gridCol w:w="990"/>
        <w:gridCol w:w="1140"/>
      </w:tblGrid>
      <w:tr w:rsidR="006B03FD" w:rsidRPr="00CD496D" w14:paraId="695B6619" w14:textId="77777777" w:rsidTr="006B03FD">
        <w:trPr>
          <w:trHeight w:val="375"/>
        </w:trPr>
        <w:tc>
          <w:tcPr>
            <w:tcW w:w="4395" w:type="dxa"/>
            <w:gridSpan w:val="2"/>
            <w:tcBorders>
              <w:top w:val="single" w:sz="4" w:space="0" w:color="auto"/>
              <w:left w:val="nil"/>
              <w:bottom w:val="single" w:sz="4" w:space="0" w:color="auto"/>
              <w:right w:val="nil"/>
            </w:tcBorders>
            <w:shd w:val="clear" w:color="auto" w:fill="auto"/>
            <w:noWrap/>
            <w:vAlign w:val="center"/>
            <w:hideMark/>
          </w:tcPr>
          <w:p w14:paraId="334F3CA0" w14:textId="3E9C6EC2" w:rsidR="006B03FD" w:rsidRPr="00CD496D" w:rsidRDefault="006B03FD" w:rsidP="006B03FD">
            <w:pPr>
              <w:spacing w:line="240" w:lineRule="auto"/>
              <w:jc w:val="center"/>
              <w:rPr>
                <w:color w:val="000000"/>
                <w:sz w:val="16"/>
                <w:szCs w:val="16"/>
                <w:lang w:val="bs-Latn-BA" w:eastAsia="bs-Latn-BA"/>
              </w:rPr>
            </w:pPr>
            <w:r w:rsidRPr="00CD496D">
              <w:rPr>
                <w:b/>
                <w:bCs/>
                <w:color w:val="000000"/>
                <w:sz w:val="16"/>
                <w:szCs w:val="16"/>
                <w:lang w:val="bs-Latn-BA" w:eastAsia="bs-Latn-BA"/>
              </w:rPr>
              <w:t>ODLOŽENI PRIHODI</w:t>
            </w:r>
          </w:p>
        </w:tc>
        <w:tc>
          <w:tcPr>
            <w:tcW w:w="31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59002" w14:textId="6291BD12" w:rsidR="006B03FD" w:rsidRPr="00CD496D" w:rsidRDefault="006B03FD" w:rsidP="006B03FD">
            <w:pPr>
              <w:spacing w:line="240" w:lineRule="auto"/>
              <w:jc w:val="center"/>
              <w:rPr>
                <w:b/>
                <w:bCs/>
                <w:color w:val="000000"/>
                <w:sz w:val="16"/>
                <w:szCs w:val="16"/>
                <w:lang w:val="bs-Latn-BA" w:eastAsia="bs-Latn-BA"/>
              </w:rPr>
            </w:pPr>
            <w:r w:rsidRPr="00CD496D">
              <w:rPr>
                <w:b/>
                <w:bCs/>
                <w:color w:val="000000"/>
                <w:sz w:val="16"/>
                <w:szCs w:val="16"/>
                <w:lang w:val="bs-Latn-BA" w:eastAsia="bs-Latn-BA"/>
              </w:rPr>
              <w:t>STALNA SREDSTVA</w:t>
            </w:r>
          </w:p>
        </w:tc>
        <w:tc>
          <w:tcPr>
            <w:tcW w:w="1140" w:type="dxa"/>
            <w:tcBorders>
              <w:top w:val="single" w:sz="4" w:space="0" w:color="auto"/>
              <w:left w:val="single" w:sz="4" w:space="0" w:color="auto"/>
              <w:bottom w:val="single" w:sz="4" w:space="0" w:color="auto"/>
              <w:right w:val="nil"/>
            </w:tcBorders>
            <w:shd w:val="clear" w:color="auto" w:fill="auto"/>
            <w:noWrap/>
            <w:vAlign w:val="center"/>
            <w:hideMark/>
          </w:tcPr>
          <w:p w14:paraId="790253F2" w14:textId="41203DA6" w:rsidR="006B03FD" w:rsidRPr="00CD496D" w:rsidRDefault="006B03FD" w:rsidP="006B03FD">
            <w:pPr>
              <w:spacing w:line="240" w:lineRule="auto"/>
              <w:jc w:val="center"/>
              <w:rPr>
                <w:color w:val="000000"/>
                <w:sz w:val="16"/>
                <w:szCs w:val="16"/>
                <w:lang w:val="bs-Latn-BA" w:eastAsia="bs-Latn-BA"/>
              </w:rPr>
            </w:pPr>
          </w:p>
        </w:tc>
      </w:tr>
      <w:tr w:rsidR="006B03FD" w:rsidRPr="00CD496D" w14:paraId="3691B36B" w14:textId="77777777" w:rsidTr="006B03FD">
        <w:trPr>
          <w:trHeight w:val="108"/>
        </w:trPr>
        <w:tc>
          <w:tcPr>
            <w:tcW w:w="4395" w:type="dxa"/>
            <w:gridSpan w:val="2"/>
            <w:tcBorders>
              <w:top w:val="nil"/>
              <w:left w:val="nil"/>
              <w:bottom w:val="double" w:sz="6" w:space="0" w:color="auto"/>
              <w:right w:val="nil"/>
            </w:tcBorders>
            <w:shd w:val="clear" w:color="auto" w:fill="auto"/>
            <w:noWrap/>
            <w:vAlign w:val="center"/>
            <w:hideMark/>
          </w:tcPr>
          <w:p w14:paraId="351A6EEC" w14:textId="77777777" w:rsidR="006B03FD" w:rsidRPr="00CD496D" w:rsidRDefault="006B03FD" w:rsidP="006B03FD">
            <w:pPr>
              <w:spacing w:line="240" w:lineRule="auto"/>
              <w:jc w:val="center"/>
              <w:rPr>
                <w:color w:val="000000"/>
                <w:sz w:val="16"/>
                <w:szCs w:val="16"/>
                <w:lang w:val="bs-Latn-BA" w:eastAsia="bs-Latn-BA"/>
              </w:rPr>
            </w:pPr>
            <w:r w:rsidRPr="00CD496D">
              <w:rPr>
                <w:color w:val="000000"/>
                <w:sz w:val="16"/>
                <w:szCs w:val="16"/>
                <w:lang w:val="bs-Latn-BA" w:eastAsia="bs-Latn-BA"/>
              </w:rPr>
              <w:t>Dugoročni i kratkoročni dio odloženih prihoda</w:t>
            </w:r>
          </w:p>
        </w:tc>
        <w:tc>
          <w:tcPr>
            <w:tcW w:w="3112" w:type="dxa"/>
            <w:gridSpan w:val="2"/>
            <w:tcBorders>
              <w:top w:val="nil"/>
              <w:left w:val="single" w:sz="4" w:space="0" w:color="auto"/>
              <w:bottom w:val="double" w:sz="6" w:space="0" w:color="auto"/>
              <w:right w:val="single" w:sz="4" w:space="0" w:color="auto"/>
            </w:tcBorders>
            <w:shd w:val="clear" w:color="auto" w:fill="auto"/>
            <w:noWrap/>
            <w:vAlign w:val="center"/>
            <w:hideMark/>
          </w:tcPr>
          <w:p w14:paraId="667F664F" w14:textId="77777777" w:rsidR="006B03FD" w:rsidRPr="00CD496D" w:rsidRDefault="006B03FD" w:rsidP="006B03FD">
            <w:pPr>
              <w:spacing w:line="240" w:lineRule="auto"/>
              <w:jc w:val="center"/>
              <w:rPr>
                <w:color w:val="000000"/>
                <w:sz w:val="16"/>
                <w:szCs w:val="16"/>
                <w:lang w:val="bs-Latn-BA" w:eastAsia="bs-Latn-BA"/>
              </w:rPr>
            </w:pPr>
            <w:r>
              <w:rPr>
                <w:color w:val="000000"/>
                <w:sz w:val="16"/>
                <w:szCs w:val="16"/>
                <w:lang w:val="bs-Latn-BA" w:eastAsia="bs-Latn-BA"/>
              </w:rPr>
              <w:t>Sadašnja vrijednost javnog dobra</w:t>
            </w:r>
          </w:p>
          <w:p w14:paraId="6A8DB4A9" w14:textId="79D71D29" w:rsidR="006B03FD" w:rsidRPr="00CD496D" w:rsidRDefault="006B03FD" w:rsidP="006B03FD">
            <w:pPr>
              <w:spacing w:line="240" w:lineRule="auto"/>
              <w:jc w:val="center"/>
              <w:rPr>
                <w:color w:val="000000"/>
                <w:sz w:val="16"/>
                <w:szCs w:val="16"/>
                <w:lang w:val="bs-Latn-BA" w:eastAsia="bs-Latn-BA"/>
              </w:rPr>
            </w:pPr>
          </w:p>
        </w:tc>
        <w:tc>
          <w:tcPr>
            <w:tcW w:w="1140" w:type="dxa"/>
            <w:tcBorders>
              <w:top w:val="nil"/>
              <w:left w:val="single" w:sz="4" w:space="0" w:color="auto"/>
              <w:bottom w:val="double" w:sz="6" w:space="0" w:color="auto"/>
              <w:right w:val="nil"/>
            </w:tcBorders>
            <w:shd w:val="clear" w:color="auto" w:fill="auto"/>
            <w:noWrap/>
            <w:vAlign w:val="center"/>
            <w:hideMark/>
          </w:tcPr>
          <w:p w14:paraId="5958967A" w14:textId="77777777" w:rsidR="006B03FD" w:rsidRPr="00CD496D" w:rsidRDefault="006B03FD" w:rsidP="006B03FD">
            <w:pPr>
              <w:spacing w:line="240" w:lineRule="auto"/>
              <w:jc w:val="center"/>
              <w:rPr>
                <w:b/>
                <w:bCs/>
                <w:color w:val="000000"/>
                <w:sz w:val="16"/>
                <w:szCs w:val="16"/>
                <w:lang w:val="bs-Latn-BA" w:eastAsia="bs-Latn-BA"/>
              </w:rPr>
            </w:pPr>
            <w:r w:rsidRPr="00CD496D">
              <w:rPr>
                <w:b/>
                <w:bCs/>
                <w:color w:val="000000"/>
                <w:sz w:val="16"/>
                <w:szCs w:val="16"/>
                <w:lang w:val="bs-Latn-BA" w:eastAsia="bs-Latn-BA"/>
              </w:rPr>
              <w:t>RAZLIKA</w:t>
            </w:r>
          </w:p>
        </w:tc>
      </w:tr>
      <w:tr w:rsidR="00CD496D" w:rsidRPr="00CD496D" w14:paraId="434EE3F2" w14:textId="77777777" w:rsidTr="006B03FD">
        <w:trPr>
          <w:trHeight w:val="315"/>
        </w:trPr>
        <w:tc>
          <w:tcPr>
            <w:tcW w:w="2835" w:type="dxa"/>
            <w:tcBorders>
              <w:top w:val="nil"/>
              <w:left w:val="nil"/>
              <w:bottom w:val="nil"/>
              <w:right w:val="nil"/>
            </w:tcBorders>
            <w:shd w:val="clear" w:color="auto" w:fill="auto"/>
            <w:noWrap/>
            <w:vAlign w:val="center"/>
            <w:hideMark/>
          </w:tcPr>
          <w:p w14:paraId="0E9CD555" w14:textId="5F9AE281"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KONTO 40782</w:t>
            </w:r>
          </w:p>
        </w:tc>
        <w:tc>
          <w:tcPr>
            <w:tcW w:w="1560" w:type="dxa"/>
            <w:tcBorders>
              <w:top w:val="nil"/>
              <w:left w:val="nil"/>
              <w:bottom w:val="nil"/>
              <w:right w:val="nil"/>
            </w:tcBorders>
            <w:shd w:val="clear" w:color="auto" w:fill="auto"/>
            <w:noWrap/>
            <w:vAlign w:val="center"/>
            <w:hideMark/>
          </w:tcPr>
          <w:p w14:paraId="31B0DFF8"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165.487</w:t>
            </w:r>
          </w:p>
        </w:tc>
        <w:tc>
          <w:tcPr>
            <w:tcW w:w="2122" w:type="dxa"/>
            <w:tcBorders>
              <w:top w:val="nil"/>
              <w:left w:val="single" w:sz="4" w:space="0" w:color="auto"/>
              <w:bottom w:val="nil"/>
              <w:right w:val="nil"/>
            </w:tcBorders>
            <w:shd w:val="clear" w:color="auto" w:fill="auto"/>
            <w:noWrap/>
            <w:vAlign w:val="center"/>
            <w:hideMark/>
          </w:tcPr>
          <w:p w14:paraId="698CE882"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KONTO 01110+0112</w:t>
            </w:r>
          </w:p>
        </w:tc>
        <w:tc>
          <w:tcPr>
            <w:tcW w:w="990" w:type="dxa"/>
            <w:tcBorders>
              <w:top w:val="nil"/>
              <w:left w:val="nil"/>
              <w:bottom w:val="nil"/>
              <w:right w:val="single" w:sz="4" w:space="0" w:color="auto"/>
            </w:tcBorders>
            <w:shd w:val="clear" w:color="auto" w:fill="auto"/>
            <w:noWrap/>
            <w:vAlign w:val="center"/>
            <w:hideMark/>
          </w:tcPr>
          <w:p w14:paraId="5DC0C500"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165.487</w:t>
            </w:r>
          </w:p>
        </w:tc>
        <w:tc>
          <w:tcPr>
            <w:tcW w:w="1140" w:type="dxa"/>
            <w:tcBorders>
              <w:top w:val="nil"/>
              <w:left w:val="single" w:sz="4" w:space="0" w:color="auto"/>
              <w:bottom w:val="nil"/>
              <w:right w:val="nil"/>
            </w:tcBorders>
            <w:shd w:val="clear" w:color="auto" w:fill="auto"/>
            <w:noWrap/>
            <w:vAlign w:val="center"/>
            <w:hideMark/>
          </w:tcPr>
          <w:p w14:paraId="475281EB"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0</w:t>
            </w:r>
          </w:p>
        </w:tc>
      </w:tr>
      <w:tr w:rsidR="00CD496D" w:rsidRPr="00CD496D" w14:paraId="4C0D1619" w14:textId="77777777" w:rsidTr="006B03FD">
        <w:trPr>
          <w:trHeight w:val="300"/>
        </w:trPr>
        <w:tc>
          <w:tcPr>
            <w:tcW w:w="2835" w:type="dxa"/>
            <w:tcBorders>
              <w:top w:val="nil"/>
              <w:left w:val="nil"/>
              <w:bottom w:val="nil"/>
              <w:right w:val="nil"/>
            </w:tcBorders>
            <w:shd w:val="clear" w:color="auto" w:fill="auto"/>
            <w:noWrap/>
            <w:vAlign w:val="center"/>
            <w:hideMark/>
          </w:tcPr>
          <w:p w14:paraId="448B9102"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KONTO 40783</w:t>
            </w:r>
          </w:p>
        </w:tc>
        <w:tc>
          <w:tcPr>
            <w:tcW w:w="1560" w:type="dxa"/>
            <w:tcBorders>
              <w:top w:val="nil"/>
              <w:left w:val="nil"/>
              <w:bottom w:val="nil"/>
              <w:right w:val="nil"/>
            </w:tcBorders>
            <w:shd w:val="clear" w:color="auto" w:fill="auto"/>
            <w:noWrap/>
            <w:vAlign w:val="center"/>
            <w:hideMark/>
          </w:tcPr>
          <w:p w14:paraId="3946C841"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259.208</w:t>
            </w:r>
          </w:p>
        </w:tc>
        <w:tc>
          <w:tcPr>
            <w:tcW w:w="2122" w:type="dxa"/>
            <w:tcBorders>
              <w:top w:val="nil"/>
              <w:left w:val="single" w:sz="4" w:space="0" w:color="auto"/>
              <w:bottom w:val="nil"/>
              <w:right w:val="nil"/>
            </w:tcBorders>
            <w:shd w:val="clear" w:color="auto" w:fill="auto"/>
            <w:noWrap/>
            <w:vAlign w:val="center"/>
            <w:hideMark/>
          </w:tcPr>
          <w:p w14:paraId="6B7D26E0"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KONTO 01113</w:t>
            </w:r>
          </w:p>
        </w:tc>
        <w:tc>
          <w:tcPr>
            <w:tcW w:w="990" w:type="dxa"/>
            <w:tcBorders>
              <w:top w:val="nil"/>
              <w:left w:val="nil"/>
              <w:bottom w:val="nil"/>
              <w:right w:val="single" w:sz="4" w:space="0" w:color="auto"/>
            </w:tcBorders>
            <w:shd w:val="clear" w:color="auto" w:fill="auto"/>
            <w:noWrap/>
            <w:vAlign w:val="center"/>
            <w:hideMark/>
          </w:tcPr>
          <w:p w14:paraId="3B49413B"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259.208</w:t>
            </w:r>
          </w:p>
        </w:tc>
        <w:tc>
          <w:tcPr>
            <w:tcW w:w="1140" w:type="dxa"/>
            <w:tcBorders>
              <w:top w:val="nil"/>
              <w:left w:val="single" w:sz="4" w:space="0" w:color="auto"/>
              <w:bottom w:val="nil"/>
              <w:right w:val="nil"/>
            </w:tcBorders>
            <w:shd w:val="clear" w:color="auto" w:fill="auto"/>
            <w:noWrap/>
            <w:vAlign w:val="center"/>
            <w:hideMark/>
          </w:tcPr>
          <w:p w14:paraId="045856F8"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0</w:t>
            </w:r>
          </w:p>
        </w:tc>
      </w:tr>
      <w:tr w:rsidR="00CD496D" w:rsidRPr="00CD496D" w14:paraId="51708E3A" w14:textId="77777777" w:rsidTr="006B03FD">
        <w:trPr>
          <w:trHeight w:val="300"/>
        </w:trPr>
        <w:tc>
          <w:tcPr>
            <w:tcW w:w="2835" w:type="dxa"/>
            <w:tcBorders>
              <w:top w:val="nil"/>
              <w:left w:val="nil"/>
              <w:bottom w:val="nil"/>
              <w:right w:val="nil"/>
            </w:tcBorders>
            <w:shd w:val="clear" w:color="auto" w:fill="auto"/>
            <w:noWrap/>
            <w:vAlign w:val="center"/>
            <w:hideMark/>
          </w:tcPr>
          <w:p w14:paraId="2D15AB27"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KONTO 40785</w:t>
            </w:r>
          </w:p>
        </w:tc>
        <w:tc>
          <w:tcPr>
            <w:tcW w:w="1560" w:type="dxa"/>
            <w:tcBorders>
              <w:top w:val="nil"/>
              <w:left w:val="nil"/>
              <w:bottom w:val="nil"/>
              <w:right w:val="nil"/>
            </w:tcBorders>
            <w:shd w:val="clear" w:color="auto" w:fill="auto"/>
            <w:noWrap/>
            <w:vAlign w:val="center"/>
            <w:hideMark/>
          </w:tcPr>
          <w:p w14:paraId="3353CA7D"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179.446</w:t>
            </w:r>
          </w:p>
        </w:tc>
        <w:tc>
          <w:tcPr>
            <w:tcW w:w="2122" w:type="dxa"/>
            <w:tcBorders>
              <w:top w:val="nil"/>
              <w:left w:val="single" w:sz="4" w:space="0" w:color="auto"/>
              <w:bottom w:val="nil"/>
              <w:right w:val="nil"/>
            </w:tcBorders>
            <w:shd w:val="clear" w:color="auto" w:fill="auto"/>
            <w:noWrap/>
            <w:vAlign w:val="center"/>
            <w:hideMark/>
          </w:tcPr>
          <w:p w14:paraId="308BF6A7"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KONTO 01114</w:t>
            </w:r>
          </w:p>
        </w:tc>
        <w:tc>
          <w:tcPr>
            <w:tcW w:w="990" w:type="dxa"/>
            <w:tcBorders>
              <w:top w:val="nil"/>
              <w:left w:val="nil"/>
              <w:bottom w:val="nil"/>
              <w:right w:val="single" w:sz="4" w:space="0" w:color="auto"/>
            </w:tcBorders>
            <w:shd w:val="clear" w:color="auto" w:fill="auto"/>
            <w:noWrap/>
            <w:vAlign w:val="center"/>
            <w:hideMark/>
          </w:tcPr>
          <w:p w14:paraId="048224F6"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179.446</w:t>
            </w:r>
          </w:p>
        </w:tc>
        <w:tc>
          <w:tcPr>
            <w:tcW w:w="1140" w:type="dxa"/>
            <w:tcBorders>
              <w:top w:val="nil"/>
              <w:left w:val="single" w:sz="4" w:space="0" w:color="auto"/>
              <w:bottom w:val="nil"/>
              <w:right w:val="nil"/>
            </w:tcBorders>
            <w:shd w:val="clear" w:color="auto" w:fill="auto"/>
            <w:noWrap/>
            <w:vAlign w:val="center"/>
            <w:hideMark/>
          </w:tcPr>
          <w:p w14:paraId="0FD09F00"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0</w:t>
            </w:r>
          </w:p>
        </w:tc>
      </w:tr>
      <w:tr w:rsidR="00CD496D" w:rsidRPr="00CD496D" w14:paraId="2E25AB20" w14:textId="77777777" w:rsidTr="006B03FD">
        <w:trPr>
          <w:trHeight w:val="300"/>
        </w:trPr>
        <w:tc>
          <w:tcPr>
            <w:tcW w:w="2835" w:type="dxa"/>
            <w:tcBorders>
              <w:top w:val="nil"/>
              <w:left w:val="nil"/>
              <w:bottom w:val="nil"/>
              <w:right w:val="nil"/>
            </w:tcBorders>
            <w:shd w:val="clear" w:color="auto" w:fill="auto"/>
            <w:noWrap/>
            <w:vAlign w:val="center"/>
            <w:hideMark/>
          </w:tcPr>
          <w:p w14:paraId="660D2EFE"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KONTO 40787</w:t>
            </w:r>
          </w:p>
        </w:tc>
        <w:tc>
          <w:tcPr>
            <w:tcW w:w="1560" w:type="dxa"/>
            <w:tcBorders>
              <w:top w:val="nil"/>
              <w:left w:val="nil"/>
              <w:bottom w:val="nil"/>
              <w:right w:val="nil"/>
            </w:tcBorders>
            <w:shd w:val="clear" w:color="auto" w:fill="auto"/>
            <w:noWrap/>
            <w:vAlign w:val="center"/>
            <w:hideMark/>
          </w:tcPr>
          <w:p w14:paraId="22D0C401"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199.485</w:t>
            </w:r>
          </w:p>
        </w:tc>
        <w:tc>
          <w:tcPr>
            <w:tcW w:w="2122" w:type="dxa"/>
            <w:tcBorders>
              <w:top w:val="nil"/>
              <w:left w:val="single" w:sz="4" w:space="0" w:color="auto"/>
              <w:bottom w:val="nil"/>
              <w:right w:val="nil"/>
            </w:tcBorders>
            <w:shd w:val="clear" w:color="auto" w:fill="auto"/>
            <w:noWrap/>
            <w:vAlign w:val="center"/>
            <w:hideMark/>
          </w:tcPr>
          <w:p w14:paraId="3DFC2C43"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SMRŠNICA 01115</w:t>
            </w:r>
          </w:p>
        </w:tc>
        <w:tc>
          <w:tcPr>
            <w:tcW w:w="990" w:type="dxa"/>
            <w:tcBorders>
              <w:top w:val="nil"/>
              <w:left w:val="nil"/>
              <w:bottom w:val="nil"/>
              <w:right w:val="single" w:sz="4" w:space="0" w:color="auto"/>
            </w:tcBorders>
            <w:shd w:val="clear" w:color="auto" w:fill="auto"/>
            <w:noWrap/>
            <w:vAlign w:val="center"/>
            <w:hideMark/>
          </w:tcPr>
          <w:p w14:paraId="0E3ACE46"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199.485</w:t>
            </w:r>
          </w:p>
        </w:tc>
        <w:tc>
          <w:tcPr>
            <w:tcW w:w="1140" w:type="dxa"/>
            <w:tcBorders>
              <w:top w:val="nil"/>
              <w:left w:val="single" w:sz="4" w:space="0" w:color="auto"/>
              <w:bottom w:val="nil"/>
              <w:right w:val="nil"/>
            </w:tcBorders>
            <w:shd w:val="clear" w:color="auto" w:fill="auto"/>
            <w:noWrap/>
            <w:vAlign w:val="center"/>
            <w:hideMark/>
          </w:tcPr>
          <w:p w14:paraId="0108154C"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0</w:t>
            </w:r>
          </w:p>
        </w:tc>
      </w:tr>
      <w:tr w:rsidR="00CD496D" w:rsidRPr="00CD496D" w14:paraId="0C9352EB" w14:textId="77777777" w:rsidTr="006B03FD">
        <w:trPr>
          <w:trHeight w:val="300"/>
        </w:trPr>
        <w:tc>
          <w:tcPr>
            <w:tcW w:w="2835" w:type="dxa"/>
            <w:tcBorders>
              <w:top w:val="nil"/>
              <w:left w:val="nil"/>
              <w:bottom w:val="nil"/>
              <w:right w:val="nil"/>
            </w:tcBorders>
            <w:shd w:val="clear" w:color="auto" w:fill="auto"/>
            <w:noWrap/>
            <w:vAlign w:val="center"/>
            <w:hideMark/>
          </w:tcPr>
          <w:p w14:paraId="7622AC09"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KONTO 40788</w:t>
            </w:r>
          </w:p>
        </w:tc>
        <w:tc>
          <w:tcPr>
            <w:tcW w:w="1560" w:type="dxa"/>
            <w:tcBorders>
              <w:top w:val="nil"/>
              <w:left w:val="nil"/>
              <w:bottom w:val="nil"/>
              <w:right w:val="nil"/>
            </w:tcBorders>
            <w:shd w:val="clear" w:color="auto" w:fill="auto"/>
            <w:noWrap/>
            <w:vAlign w:val="center"/>
            <w:hideMark/>
          </w:tcPr>
          <w:p w14:paraId="2B2ED091"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222.931</w:t>
            </w:r>
          </w:p>
        </w:tc>
        <w:tc>
          <w:tcPr>
            <w:tcW w:w="2122" w:type="dxa"/>
            <w:tcBorders>
              <w:top w:val="nil"/>
              <w:left w:val="single" w:sz="4" w:space="0" w:color="auto"/>
              <w:bottom w:val="nil"/>
              <w:right w:val="nil"/>
            </w:tcBorders>
            <w:shd w:val="clear" w:color="auto" w:fill="auto"/>
            <w:noWrap/>
            <w:vAlign w:val="center"/>
            <w:hideMark/>
          </w:tcPr>
          <w:p w14:paraId="3E040D23"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KONTO 0116</w:t>
            </w:r>
          </w:p>
        </w:tc>
        <w:tc>
          <w:tcPr>
            <w:tcW w:w="990" w:type="dxa"/>
            <w:tcBorders>
              <w:top w:val="nil"/>
              <w:left w:val="nil"/>
              <w:bottom w:val="nil"/>
              <w:right w:val="single" w:sz="4" w:space="0" w:color="auto"/>
            </w:tcBorders>
            <w:shd w:val="clear" w:color="auto" w:fill="auto"/>
            <w:noWrap/>
            <w:vAlign w:val="center"/>
            <w:hideMark/>
          </w:tcPr>
          <w:p w14:paraId="3C78D5FA"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222.931</w:t>
            </w:r>
          </w:p>
        </w:tc>
        <w:tc>
          <w:tcPr>
            <w:tcW w:w="1140" w:type="dxa"/>
            <w:tcBorders>
              <w:top w:val="nil"/>
              <w:left w:val="single" w:sz="4" w:space="0" w:color="auto"/>
              <w:bottom w:val="nil"/>
              <w:right w:val="nil"/>
            </w:tcBorders>
            <w:shd w:val="clear" w:color="auto" w:fill="auto"/>
            <w:noWrap/>
            <w:vAlign w:val="center"/>
            <w:hideMark/>
          </w:tcPr>
          <w:p w14:paraId="02B59EA2" w14:textId="77777777" w:rsidR="00CD496D" w:rsidRPr="00CD496D" w:rsidRDefault="00CD496D" w:rsidP="006B03FD">
            <w:pPr>
              <w:spacing w:line="240" w:lineRule="auto"/>
              <w:jc w:val="right"/>
              <w:rPr>
                <w:color w:val="000000"/>
                <w:sz w:val="16"/>
                <w:szCs w:val="16"/>
                <w:lang w:val="bs-Latn-BA" w:eastAsia="bs-Latn-BA"/>
              </w:rPr>
            </w:pPr>
            <w:r w:rsidRPr="00CD496D">
              <w:rPr>
                <w:color w:val="000000"/>
                <w:sz w:val="16"/>
                <w:szCs w:val="16"/>
                <w:lang w:val="bs-Latn-BA" w:eastAsia="bs-Latn-BA"/>
              </w:rPr>
              <w:t>0</w:t>
            </w:r>
          </w:p>
        </w:tc>
      </w:tr>
      <w:tr w:rsidR="00CD496D" w:rsidRPr="00CD496D" w14:paraId="1EBAB74A" w14:textId="77777777" w:rsidTr="006B03FD">
        <w:trPr>
          <w:trHeight w:val="300"/>
        </w:trPr>
        <w:tc>
          <w:tcPr>
            <w:tcW w:w="2835" w:type="dxa"/>
            <w:tcBorders>
              <w:top w:val="nil"/>
              <w:left w:val="nil"/>
              <w:bottom w:val="nil"/>
              <w:right w:val="nil"/>
            </w:tcBorders>
            <w:shd w:val="clear" w:color="000000" w:fill="FFFFFF"/>
            <w:noWrap/>
            <w:vAlign w:val="center"/>
            <w:hideMark/>
          </w:tcPr>
          <w:p w14:paraId="0AE0BF58" w14:textId="77777777" w:rsidR="00CD496D" w:rsidRPr="00CD496D" w:rsidRDefault="00CD496D" w:rsidP="006B03FD">
            <w:pPr>
              <w:spacing w:line="240" w:lineRule="auto"/>
              <w:rPr>
                <w:sz w:val="16"/>
                <w:szCs w:val="16"/>
                <w:lang w:val="bs-Latn-BA" w:eastAsia="bs-Latn-BA"/>
              </w:rPr>
            </w:pPr>
            <w:r w:rsidRPr="00CD496D">
              <w:rPr>
                <w:sz w:val="16"/>
                <w:szCs w:val="16"/>
                <w:lang w:val="bs-Latn-BA" w:eastAsia="bs-Latn-BA"/>
              </w:rPr>
              <w:t>KONTO 40789 I FAZA Grant IPSA</w:t>
            </w:r>
          </w:p>
        </w:tc>
        <w:tc>
          <w:tcPr>
            <w:tcW w:w="1560" w:type="dxa"/>
            <w:tcBorders>
              <w:top w:val="nil"/>
              <w:left w:val="nil"/>
              <w:bottom w:val="nil"/>
              <w:right w:val="nil"/>
            </w:tcBorders>
            <w:shd w:val="clear" w:color="000000" w:fill="FFFFFF"/>
            <w:noWrap/>
            <w:vAlign w:val="center"/>
            <w:hideMark/>
          </w:tcPr>
          <w:p w14:paraId="6B193F64" w14:textId="77777777" w:rsidR="00CD496D" w:rsidRPr="00CD496D" w:rsidRDefault="00CD496D" w:rsidP="006B03FD">
            <w:pPr>
              <w:spacing w:line="240" w:lineRule="auto"/>
              <w:jc w:val="right"/>
              <w:rPr>
                <w:sz w:val="16"/>
                <w:szCs w:val="16"/>
                <w:lang w:val="bs-Latn-BA" w:eastAsia="bs-Latn-BA"/>
              </w:rPr>
            </w:pPr>
            <w:r w:rsidRPr="00CD496D">
              <w:rPr>
                <w:sz w:val="16"/>
                <w:szCs w:val="16"/>
                <w:lang w:val="bs-Latn-BA" w:eastAsia="bs-Latn-BA"/>
              </w:rPr>
              <w:t>196.104</w:t>
            </w:r>
          </w:p>
        </w:tc>
        <w:tc>
          <w:tcPr>
            <w:tcW w:w="2122" w:type="dxa"/>
            <w:tcBorders>
              <w:top w:val="nil"/>
              <w:left w:val="single" w:sz="4" w:space="0" w:color="auto"/>
              <w:bottom w:val="nil"/>
              <w:right w:val="nil"/>
            </w:tcBorders>
            <w:shd w:val="clear" w:color="000000" w:fill="FFFFFF"/>
            <w:noWrap/>
            <w:vAlign w:val="center"/>
            <w:hideMark/>
          </w:tcPr>
          <w:p w14:paraId="42A1C542" w14:textId="77777777" w:rsidR="00CD496D" w:rsidRPr="00CD496D" w:rsidRDefault="00CD496D" w:rsidP="006B03FD">
            <w:pPr>
              <w:spacing w:line="240" w:lineRule="auto"/>
              <w:rPr>
                <w:sz w:val="16"/>
                <w:szCs w:val="16"/>
                <w:lang w:val="bs-Latn-BA" w:eastAsia="bs-Latn-BA"/>
              </w:rPr>
            </w:pPr>
            <w:r w:rsidRPr="00CD496D">
              <w:rPr>
                <w:sz w:val="16"/>
                <w:szCs w:val="16"/>
                <w:lang w:val="bs-Latn-BA" w:eastAsia="bs-Latn-BA"/>
              </w:rPr>
              <w:t>KONTO 02194/0194</w:t>
            </w:r>
          </w:p>
        </w:tc>
        <w:tc>
          <w:tcPr>
            <w:tcW w:w="990" w:type="dxa"/>
            <w:tcBorders>
              <w:top w:val="nil"/>
              <w:left w:val="nil"/>
              <w:bottom w:val="nil"/>
              <w:right w:val="single" w:sz="4" w:space="0" w:color="auto"/>
            </w:tcBorders>
            <w:shd w:val="clear" w:color="000000" w:fill="FFFFFF"/>
            <w:noWrap/>
            <w:vAlign w:val="center"/>
            <w:hideMark/>
          </w:tcPr>
          <w:p w14:paraId="53195782" w14:textId="77777777" w:rsidR="00CD496D" w:rsidRPr="00CD496D" w:rsidRDefault="00CD496D" w:rsidP="006B03FD">
            <w:pPr>
              <w:spacing w:line="240" w:lineRule="auto"/>
              <w:jc w:val="right"/>
              <w:rPr>
                <w:sz w:val="16"/>
                <w:szCs w:val="16"/>
                <w:lang w:val="bs-Latn-BA" w:eastAsia="bs-Latn-BA"/>
              </w:rPr>
            </w:pPr>
            <w:r w:rsidRPr="00CD496D">
              <w:rPr>
                <w:sz w:val="16"/>
                <w:szCs w:val="16"/>
                <w:lang w:val="bs-Latn-BA" w:eastAsia="bs-Latn-BA"/>
              </w:rPr>
              <w:t>196.104</w:t>
            </w:r>
          </w:p>
        </w:tc>
        <w:tc>
          <w:tcPr>
            <w:tcW w:w="1140" w:type="dxa"/>
            <w:tcBorders>
              <w:top w:val="nil"/>
              <w:left w:val="single" w:sz="4" w:space="0" w:color="auto"/>
              <w:bottom w:val="nil"/>
              <w:right w:val="nil"/>
            </w:tcBorders>
            <w:shd w:val="clear" w:color="000000" w:fill="FFFFFF"/>
            <w:noWrap/>
            <w:vAlign w:val="center"/>
            <w:hideMark/>
          </w:tcPr>
          <w:p w14:paraId="0E3EEA99" w14:textId="77777777" w:rsidR="00CD496D" w:rsidRPr="00CD496D" w:rsidRDefault="00CD496D" w:rsidP="006B03FD">
            <w:pPr>
              <w:spacing w:line="240" w:lineRule="auto"/>
              <w:jc w:val="right"/>
              <w:rPr>
                <w:sz w:val="16"/>
                <w:szCs w:val="16"/>
                <w:lang w:val="bs-Latn-BA" w:eastAsia="bs-Latn-BA"/>
              </w:rPr>
            </w:pPr>
            <w:r w:rsidRPr="00CD496D">
              <w:rPr>
                <w:sz w:val="16"/>
                <w:szCs w:val="16"/>
                <w:lang w:val="bs-Latn-BA" w:eastAsia="bs-Latn-BA"/>
              </w:rPr>
              <w:t>0</w:t>
            </w:r>
          </w:p>
        </w:tc>
      </w:tr>
      <w:tr w:rsidR="00CD496D" w:rsidRPr="00CD496D" w14:paraId="51F596EA" w14:textId="77777777" w:rsidTr="006B03FD">
        <w:trPr>
          <w:trHeight w:val="300"/>
        </w:trPr>
        <w:tc>
          <w:tcPr>
            <w:tcW w:w="2835" w:type="dxa"/>
            <w:tcBorders>
              <w:top w:val="nil"/>
              <w:left w:val="nil"/>
              <w:bottom w:val="nil"/>
              <w:right w:val="nil"/>
            </w:tcBorders>
            <w:shd w:val="clear" w:color="000000" w:fill="FFFFFF"/>
            <w:noWrap/>
            <w:vAlign w:val="center"/>
            <w:hideMark/>
          </w:tcPr>
          <w:p w14:paraId="7C166533" w14:textId="77777777" w:rsidR="00CD496D" w:rsidRPr="00CD496D" w:rsidRDefault="00CD496D" w:rsidP="006B03FD">
            <w:pPr>
              <w:spacing w:line="240" w:lineRule="auto"/>
              <w:rPr>
                <w:sz w:val="16"/>
                <w:szCs w:val="16"/>
                <w:lang w:val="bs-Latn-BA" w:eastAsia="bs-Latn-BA"/>
              </w:rPr>
            </w:pPr>
            <w:r w:rsidRPr="00CD496D">
              <w:rPr>
                <w:sz w:val="16"/>
                <w:szCs w:val="16"/>
                <w:lang w:val="bs-Latn-BA" w:eastAsia="bs-Latn-BA"/>
              </w:rPr>
              <w:t>KONTO 40790 II faza Grant ISPSA</w:t>
            </w:r>
          </w:p>
        </w:tc>
        <w:tc>
          <w:tcPr>
            <w:tcW w:w="1560" w:type="dxa"/>
            <w:tcBorders>
              <w:top w:val="nil"/>
              <w:left w:val="nil"/>
              <w:bottom w:val="nil"/>
              <w:right w:val="nil"/>
            </w:tcBorders>
            <w:shd w:val="clear" w:color="000000" w:fill="FFFFFF"/>
            <w:noWrap/>
            <w:vAlign w:val="center"/>
            <w:hideMark/>
          </w:tcPr>
          <w:p w14:paraId="02355522" w14:textId="77777777" w:rsidR="00CD496D" w:rsidRPr="00CD496D" w:rsidRDefault="00CD496D" w:rsidP="006B03FD">
            <w:pPr>
              <w:spacing w:line="240" w:lineRule="auto"/>
              <w:jc w:val="right"/>
              <w:rPr>
                <w:sz w:val="16"/>
                <w:szCs w:val="16"/>
                <w:lang w:val="bs-Latn-BA" w:eastAsia="bs-Latn-BA"/>
              </w:rPr>
            </w:pPr>
            <w:r w:rsidRPr="00CD496D">
              <w:rPr>
                <w:sz w:val="16"/>
                <w:szCs w:val="16"/>
                <w:lang w:val="bs-Latn-BA" w:eastAsia="bs-Latn-BA"/>
              </w:rPr>
              <w:t>128.666</w:t>
            </w:r>
          </w:p>
        </w:tc>
        <w:tc>
          <w:tcPr>
            <w:tcW w:w="2122" w:type="dxa"/>
            <w:tcBorders>
              <w:top w:val="nil"/>
              <w:left w:val="single" w:sz="4" w:space="0" w:color="auto"/>
              <w:bottom w:val="nil"/>
              <w:right w:val="nil"/>
            </w:tcBorders>
            <w:shd w:val="clear" w:color="000000" w:fill="FFFFFF"/>
            <w:noWrap/>
            <w:vAlign w:val="center"/>
            <w:hideMark/>
          </w:tcPr>
          <w:p w14:paraId="530FB9B7" w14:textId="77777777" w:rsidR="00CD496D" w:rsidRPr="00CD496D" w:rsidRDefault="00CD496D" w:rsidP="006B03FD">
            <w:pPr>
              <w:spacing w:line="240" w:lineRule="auto"/>
              <w:rPr>
                <w:sz w:val="16"/>
                <w:szCs w:val="16"/>
                <w:lang w:val="bs-Latn-BA" w:eastAsia="bs-Latn-BA"/>
              </w:rPr>
            </w:pPr>
            <w:r w:rsidRPr="00CD496D">
              <w:rPr>
                <w:sz w:val="16"/>
                <w:szCs w:val="16"/>
                <w:lang w:val="bs-Latn-BA" w:eastAsia="bs-Latn-BA"/>
              </w:rPr>
              <w:t>KONTO 01122</w:t>
            </w:r>
          </w:p>
        </w:tc>
        <w:tc>
          <w:tcPr>
            <w:tcW w:w="990" w:type="dxa"/>
            <w:tcBorders>
              <w:top w:val="nil"/>
              <w:left w:val="nil"/>
              <w:bottom w:val="nil"/>
              <w:right w:val="single" w:sz="4" w:space="0" w:color="auto"/>
            </w:tcBorders>
            <w:shd w:val="clear" w:color="000000" w:fill="FFFFFF"/>
            <w:noWrap/>
            <w:vAlign w:val="center"/>
            <w:hideMark/>
          </w:tcPr>
          <w:p w14:paraId="1D547C73" w14:textId="77777777" w:rsidR="00CD496D" w:rsidRPr="00CD496D" w:rsidRDefault="00CD496D" w:rsidP="006B03FD">
            <w:pPr>
              <w:spacing w:line="240" w:lineRule="auto"/>
              <w:jc w:val="right"/>
              <w:rPr>
                <w:sz w:val="16"/>
                <w:szCs w:val="16"/>
                <w:lang w:val="bs-Latn-BA" w:eastAsia="bs-Latn-BA"/>
              </w:rPr>
            </w:pPr>
            <w:r w:rsidRPr="00CD496D">
              <w:rPr>
                <w:sz w:val="16"/>
                <w:szCs w:val="16"/>
                <w:lang w:val="bs-Latn-BA" w:eastAsia="bs-Latn-BA"/>
              </w:rPr>
              <w:t>128.666</w:t>
            </w:r>
          </w:p>
        </w:tc>
        <w:tc>
          <w:tcPr>
            <w:tcW w:w="1140" w:type="dxa"/>
            <w:tcBorders>
              <w:top w:val="nil"/>
              <w:left w:val="single" w:sz="4" w:space="0" w:color="auto"/>
              <w:bottom w:val="nil"/>
              <w:right w:val="nil"/>
            </w:tcBorders>
            <w:shd w:val="clear" w:color="000000" w:fill="FFFFFF"/>
            <w:noWrap/>
            <w:vAlign w:val="center"/>
            <w:hideMark/>
          </w:tcPr>
          <w:p w14:paraId="4D36FF86" w14:textId="77777777" w:rsidR="00CD496D" w:rsidRPr="00CD496D" w:rsidRDefault="00CD496D" w:rsidP="006B03FD">
            <w:pPr>
              <w:spacing w:line="240" w:lineRule="auto"/>
              <w:jc w:val="right"/>
              <w:rPr>
                <w:sz w:val="16"/>
                <w:szCs w:val="16"/>
                <w:lang w:val="bs-Latn-BA" w:eastAsia="bs-Latn-BA"/>
              </w:rPr>
            </w:pPr>
            <w:r w:rsidRPr="00CD496D">
              <w:rPr>
                <w:sz w:val="16"/>
                <w:szCs w:val="16"/>
                <w:lang w:val="bs-Latn-BA" w:eastAsia="bs-Latn-BA"/>
              </w:rPr>
              <w:t>0</w:t>
            </w:r>
          </w:p>
        </w:tc>
      </w:tr>
      <w:tr w:rsidR="00CD496D" w:rsidRPr="00CD496D" w14:paraId="66F9595A" w14:textId="77777777" w:rsidTr="006B03FD">
        <w:trPr>
          <w:trHeight w:val="300"/>
        </w:trPr>
        <w:tc>
          <w:tcPr>
            <w:tcW w:w="2835" w:type="dxa"/>
            <w:tcBorders>
              <w:top w:val="nil"/>
              <w:left w:val="nil"/>
              <w:bottom w:val="nil"/>
              <w:right w:val="nil"/>
            </w:tcBorders>
            <w:shd w:val="clear" w:color="000000" w:fill="FFFFFF"/>
            <w:noWrap/>
            <w:vAlign w:val="center"/>
            <w:hideMark/>
          </w:tcPr>
          <w:p w14:paraId="55AB63AD" w14:textId="77777777" w:rsidR="00CD496D" w:rsidRPr="00CD496D" w:rsidRDefault="00CD496D" w:rsidP="006B03FD">
            <w:pPr>
              <w:spacing w:line="240" w:lineRule="auto"/>
              <w:rPr>
                <w:sz w:val="16"/>
                <w:szCs w:val="16"/>
                <w:lang w:val="bs-Latn-BA" w:eastAsia="bs-Latn-BA"/>
              </w:rPr>
            </w:pPr>
            <w:r w:rsidRPr="00CD496D">
              <w:rPr>
                <w:sz w:val="16"/>
                <w:szCs w:val="16"/>
                <w:lang w:val="bs-Latn-BA" w:eastAsia="bs-Latn-BA"/>
              </w:rPr>
              <w:t>KONTO 40791-VM DRUGA FAZA</w:t>
            </w:r>
          </w:p>
        </w:tc>
        <w:tc>
          <w:tcPr>
            <w:tcW w:w="1560" w:type="dxa"/>
            <w:tcBorders>
              <w:top w:val="nil"/>
              <w:left w:val="nil"/>
              <w:bottom w:val="nil"/>
              <w:right w:val="nil"/>
            </w:tcBorders>
            <w:shd w:val="clear" w:color="000000" w:fill="FFFFFF"/>
            <w:noWrap/>
            <w:vAlign w:val="center"/>
            <w:hideMark/>
          </w:tcPr>
          <w:p w14:paraId="2B1BC76E" w14:textId="77777777" w:rsidR="00CD496D" w:rsidRPr="00CD496D" w:rsidRDefault="00CD496D" w:rsidP="006B03FD">
            <w:pPr>
              <w:spacing w:line="240" w:lineRule="auto"/>
              <w:jc w:val="right"/>
              <w:rPr>
                <w:sz w:val="16"/>
                <w:szCs w:val="16"/>
                <w:lang w:val="bs-Latn-BA" w:eastAsia="bs-Latn-BA"/>
              </w:rPr>
            </w:pPr>
            <w:r w:rsidRPr="00CD496D">
              <w:rPr>
                <w:sz w:val="16"/>
                <w:szCs w:val="16"/>
                <w:lang w:val="bs-Latn-BA" w:eastAsia="bs-Latn-BA"/>
              </w:rPr>
              <w:t>174.482</w:t>
            </w:r>
          </w:p>
        </w:tc>
        <w:tc>
          <w:tcPr>
            <w:tcW w:w="2122" w:type="dxa"/>
            <w:tcBorders>
              <w:top w:val="nil"/>
              <w:left w:val="single" w:sz="4" w:space="0" w:color="auto"/>
              <w:bottom w:val="nil"/>
              <w:right w:val="nil"/>
            </w:tcBorders>
            <w:shd w:val="clear" w:color="000000" w:fill="FFFFFF"/>
            <w:noWrap/>
            <w:vAlign w:val="center"/>
            <w:hideMark/>
          </w:tcPr>
          <w:p w14:paraId="63BE89CC" w14:textId="77777777" w:rsidR="00CD496D" w:rsidRPr="00CD496D" w:rsidRDefault="00CD496D" w:rsidP="006B03FD">
            <w:pPr>
              <w:spacing w:line="240" w:lineRule="auto"/>
              <w:rPr>
                <w:sz w:val="16"/>
                <w:szCs w:val="16"/>
                <w:lang w:val="bs-Latn-BA" w:eastAsia="bs-Latn-BA"/>
              </w:rPr>
            </w:pPr>
            <w:r w:rsidRPr="00CD496D">
              <w:rPr>
                <w:sz w:val="16"/>
                <w:szCs w:val="16"/>
                <w:lang w:val="bs-Latn-BA" w:eastAsia="bs-Latn-BA"/>
              </w:rPr>
              <w:t>KONTO 01121</w:t>
            </w:r>
          </w:p>
        </w:tc>
        <w:tc>
          <w:tcPr>
            <w:tcW w:w="990" w:type="dxa"/>
            <w:tcBorders>
              <w:top w:val="nil"/>
              <w:left w:val="nil"/>
              <w:bottom w:val="nil"/>
              <w:right w:val="single" w:sz="4" w:space="0" w:color="auto"/>
            </w:tcBorders>
            <w:shd w:val="clear" w:color="000000" w:fill="FFFFFF"/>
            <w:noWrap/>
            <w:vAlign w:val="center"/>
            <w:hideMark/>
          </w:tcPr>
          <w:p w14:paraId="1FB931DA" w14:textId="77777777" w:rsidR="00CD496D" w:rsidRPr="00CD496D" w:rsidRDefault="00CD496D" w:rsidP="006B03FD">
            <w:pPr>
              <w:spacing w:line="240" w:lineRule="auto"/>
              <w:jc w:val="right"/>
              <w:rPr>
                <w:sz w:val="16"/>
                <w:szCs w:val="16"/>
                <w:lang w:val="bs-Latn-BA" w:eastAsia="bs-Latn-BA"/>
              </w:rPr>
            </w:pPr>
            <w:r w:rsidRPr="00CD496D">
              <w:rPr>
                <w:sz w:val="16"/>
                <w:szCs w:val="16"/>
                <w:lang w:val="bs-Latn-BA" w:eastAsia="bs-Latn-BA"/>
              </w:rPr>
              <w:t>1.193.763</w:t>
            </w:r>
          </w:p>
        </w:tc>
        <w:tc>
          <w:tcPr>
            <w:tcW w:w="1140" w:type="dxa"/>
            <w:tcBorders>
              <w:top w:val="nil"/>
              <w:left w:val="single" w:sz="4" w:space="0" w:color="auto"/>
              <w:bottom w:val="nil"/>
              <w:right w:val="nil"/>
            </w:tcBorders>
            <w:shd w:val="clear" w:color="000000" w:fill="FFFFFF"/>
            <w:noWrap/>
            <w:vAlign w:val="center"/>
            <w:hideMark/>
          </w:tcPr>
          <w:p w14:paraId="1EBA2A66" w14:textId="77777777" w:rsidR="00CD496D" w:rsidRPr="00CD496D" w:rsidRDefault="00CD496D" w:rsidP="006B03FD">
            <w:pPr>
              <w:spacing w:line="240" w:lineRule="auto"/>
              <w:jc w:val="right"/>
              <w:rPr>
                <w:sz w:val="16"/>
                <w:szCs w:val="16"/>
                <w:lang w:val="bs-Latn-BA" w:eastAsia="bs-Latn-BA"/>
              </w:rPr>
            </w:pPr>
            <w:r w:rsidRPr="00CD496D">
              <w:rPr>
                <w:sz w:val="16"/>
                <w:szCs w:val="16"/>
                <w:lang w:val="bs-Latn-BA" w:eastAsia="bs-Latn-BA"/>
              </w:rPr>
              <w:t>-1.019.281</w:t>
            </w:r>
          </w:p>
        </w:tc>
      </w:tr>
      <w:tr w:rsidR="00CD496D" w:rsidRPr="00CD496D" w14:paraId="38A55AD3" w14:textId="77777777" w:rsidTr="006B03FD">
        <w:trPr>
          <w:trHeight w:val="315"/>
        </w:trPr>
        <w:tc>
          <w:tcPr>
            <w:tcW w:w="2835" w:type="dxa"/>
            <w:tcBorders>
              <w:top w:val="single" w:sz="4" w:space="0" w:color="auto"/>
              <w:left w:val="nil"/>
              <w:bottom w:val="double" w:sz="6" w:space="0" w:color="auto"/>
              <w:right w:val="nil"/>
            </w:tcBorders>
            <w:shd w:val="clear" w:color="auto" w:fill="auto"/>
            <w:noWrap/>
            <w:vAlign w:val="center"/>
            <w:hideMark/>
          </w:tcPr>
          <w:p w14:paraId="06E5CAC9" w14:textId="77777777" w:rsidR="00CD496D" w:rsidRPr="00CD496D" w:rsidRDefault="00CD496D" w:rsidP="006B03FD">
            <w:pPr>
              <w:spacing w:line="240" w:lineRule="auto"/>
              <w:rPr>
                <w:b/>
                <w:bCs/>
                <w:color w:val="000000"/>
                <w:sz w:val="16"/>
                <w:szCs w:val="16"/>
                <w:lang w:val="bs-Latn-BA" w:eastAsia="bs-Latn-BA"/>
              </w:rPr>
            </w:pPr>
            <w:r w:rsidRPr="00CD496D">
              <w:rPr>
                <w:b/>
                <w:bCs/>
                <w:color w:val="000000"/>
                <w:sz w:val="16"/>
                <w:szCs w:val="16"/>
                <w:lang w:val="bs-Latn-BA" w:eastAsia="bs-Latn-BA"/>
              </w:rPr>
              <w:t>UKUPNO</w:t>
            </w:r>
          </w:p>
        </w:tc>
        <w:tc>
          <w:tcPr>
            <w:tcW w:w="1560" w:type="dxa"/>
            <w:tcBorders>
              <w:top w:val="single" w:sz="4" w:space="0" w:color="auto"/>
              <w:left w:val="nil"/>
              <w:bottom w:val="double" w:sz="6" w:space="0" w:color="auto"/>
              <w:right w:val="nil"/>
            </w:tcBorders>
            <w:shd w:val="clear" w:color="auto" w:fill="auto"/>
            <w:noWrap/>
            <w:vAlign w:val="center"/>
            <w:hideMark/>
          </w:tcPr>
          <w:p w14:paraId="38A12283" w14:textId="77777777" w:rsidR="00CD496D" w:rsidRPr="00CD496D" w:rsidRDefault="00CD496D" w:rsidP="006B03FD">
            <w:pPr>
              <w:spacing w:line="240" w:lineRule="auto"/>
              <w:jc w:val="right"/>
              <w:rPr>
                <w:b/>
                <w:bCs/>
                <w:color w:val="000000"/>
                <w:sz w:val="16"/>
                <w:szCs w:val="16"/>
                <w:lang w:val="bs-Latn-BA" w:eastAsia="bs-Latn-BA"/>
              </w:rPr>
            </w:pPr>
            <w:r w:rsidRPr="00CD496D">
              <w:rPr>
                <w:b/>
                <w:bCs/>
                <w:color w:val="000000"/>
                <w:sz w:val="16"/>
                <w:szCs w:val="16"/>
                <w:lang w:val="bs-Latn-BA" w:eastAsia="bs-Latn-BA"/>
              </w:rPr>
              <w:t>1.525.809</w:t>
            </w:r>
          </w:p>
        </w:tc>
        <w:tc>
          <w:tcPr>
            <w:tcW w:w="2122" w:type="dxa"/>
            <w:tcBorders>
              <w:top w:val="single" w:sz="4" w:space="0" w:color="auto"/>
              <w:left w:val="single" w:sz="4" w:space="0" w:color="auto"/>
              <w:bottom w:val="double" w:sz="6" w:space="0" w:color="auto"/>
              <w:right w:val="nil"/>
            </w:tcBorders>
            <w:shd w:val="clear" w:color="auto" w:fill="auto"/>
            <w:noWrap/>
            <w:vAlign w:val="center"/>
            <w:hideMark/>
          </w:tcPr>
          <w:p w14:paraId="18B5DCD9" w14:textId="77777777" w:rsidR="00CD496D" w:rsidRPr="00CD496D" w:rsidRDefault="00CD496D" w:rsidP="006B03FD">
            <w:pPr>
              <w:spacing w:line="240" w:lineRule="auto"/>
              <w:rPr>
                <w:color w:val="000000"/>
                <w:sz w:val="16"/>
                <w:szCs w:val="16"/>
                <w:lang w:val="bs-Latn-BA" w:eastAsia="bs-Latn-BA"/>
              </w:rPr>
            </w:pPr>
            <w:r w:rsidRPr="00CD496D">
              <w:rPr>
                <w:color w:val="000000"/>
                <w:sz w:val="16"/>
                <w:szCs w:val="16"/>
                <w:lang w:val="bs-Latn-BA" w:eastAsia="bs-Latn-BA"/>
              </w:rPr>
              <w:t> </w:t>
            </w:r>
          </w:p>
        </w:tc>
        <w:tc>
          <w:tcPr>
            <w:tcW w:w="990" w:type="dxa"/>
            <w:tcBorders>
              <w:top w:val="single" w:sz="4" w:space="0" w:color="auto"/>
              <w:left w:val="nil"/>
              <w:bottom w:val="double" w:sz="6" w:space="0" w:color="auto"/>
              <w:right w:val="single" w:sz="4" w:space="0" w:color="auto"/>
            </w:tcBorders>
            <w:shd w:val="clear" w:color="auto" w:fill="auto"/>
            <w:noWrap/>
            <w:vAlign w:val="center"/>
            <w:hideMark/>
          </w:tcPr>
          <w:p w14:paraId="13E641D5" w14:textId="77777777" w:rsidR="00CD496D" w:rsidRPr="00CD496D" w:rsidRDefault="00CD496D" w:rsidP="006B03FD">
            <w:pPr>
              <w:spacing w:line="240" w:lineRule="auto"/>
              <w:jc w:val="right"/>
              <w:rPr>
                <w:b/>
                <w:bCs/>
                <w:color w:val="000000"/>
                <w:sz w:val="16"/>
                <w:szCs w:val="16"/>
                <w:lang w:val="bs-Latn-BA" w:eastAsia="bs-Latn-BA"/>
              </w:rPr>
            </w:pPr>
            <w:r w:rsidRPr="00CD496D">
              <w:rPr>
                <w:b/>
                <w:bCs/>
                <w:color w:val="000000"/>
                <w:sz w:val="16"/>
                <w:szCs w:val="16"/>
                <w:lang w:val="bs-Latn-BA" w:eastAsia="bs-Latn-BA"/>
              </w:rPr>
              <w:t>2.545.090</w:t>
            </w:r>
          </w:p>
        </w:tc>
        <w:tc>
          <w:tcPr>
            <w:tcW w:w="1140" w:type="dxa"/>
            <w:tcBorders>
              <w:top w:val="single" w:sz="4" w:space="0" w:color="auto"/>
              <w:left w:val="single" w:sz="4" w:space="0" w:color="auto"/>
              <w:bottom w:val="double" w:sz="6" w:space="0" w:color="auto"/>
              <w:right w:val="nil"/>
            </w:tcBorders>
            <w:shd w:val="clear" w:color="auto" w:fill="auto"/>
            <w:noWrap/>
            <w:vAlign w:val="center"/>
            <w:hideMark/>
          </w:tcPr>
          <w:p w14:paraId="0378496C" w14:textId="77777777" w:rsidR="00CD496D" w:rsidRPr="00CD496D" w:rsidRDefault="00CD496D" w:rsidP="006B03FD">
            <w:pPr>
              <w:spacing w:line="240" w:lineRule="auto"/>
              <w:jc w:val="right"/>
              <w:rPr>
                <w:b/>
                <w:bCs/>
                <w:color w:val="000000"/>
                <w:sz w:val="16"/>
                <w:szCs w:val="16"/>
                <w:lang w:val="bs-Latn-BA" w:eastAsia="bs-Latn-BA"/>
              </w:rPr>
            </w:pPr>
            <w:r w:rsidRPr="00CD496D">
              <w:rPr>
                <w:b/>
                <w:bCs/>
                <w:color w:val="000000"/>
                <w:sz w:val="16"/>
                <w:szCs w:val="16"/>
                <w:lang w:val="bs-Latn-BA" w:eastAsia="bs-Latn-BA"/>
              </w:rPr>
              <w:t>-1.019.281</w:t>
            </w:r>
          </w:p>
        </w:tc>
      </w:tr>
    </w:tbl>
    <w:p w14:paraId="5DDB6BFD" w14:textId="45CA9E2E" w:rsidR="00CD496D" w:rsidRDefault="00CD496D" w:rsidP="006B0747">
      <w:pPr>
        <w:spacing w:line="240" w:lineRule="auto"/>
        <w:rPr>
          <w:b/>
          <w:noProof/>
          <w:color w:val="FF0000"/>
        </w:rPr>
      </w:pPr>
    </w:p>
    <w:p w14:paraId="5D594CFB" w14:textId="77777777" w:rsidR="00CD496D" w:rsidRPr="00854C72" w:rsidRDefault="00CD496D" w:rsidP="006B0747">
      <w:pPr>
        <w:spacing w:line="240" w:lineRule="auto"/>
        <w:rPr>
          <w:b/>
          <w:noProof/>
        </w:rPr>
      </w:pPr>
    </w:p>
    <w:p w14:paraId="2199D254" w14:textId="13454CA2" w:rsidR="000E7A2B" w:rsidRPr="00854C72" w:rsidRDefault="00854C72" w:rsidP="00854C72">
      <w:pPr>
        <w:spacing w:line="240" w:lineRule="auto"/>
        <w:jc w:val="both"/>
        <w:rPr>
          <w:b/>
          <w:noProof/>
        </w:rPr>
      </w:pPr>
      <w:r w:rsidRPr="00854C72">
        <w:rPr>
          <w:b/>
          <w:noProof/>
        </w:rPr>
        <w:t>Iznos od 1.019.281 KM predstavlja neobezbjeđene izvore finansiranja od strane vlasnika imovine za ulaganja u javna dobra.</w:t>
      </w:r>
    </w:p>
    <w:p w14:paraId="294C2C17" w14:textId="6A442726" w:rsidR="00CF426C" w:rsidRPr="00FF3BD6" w:rsidRDefault="00CF426C" w:rsidP="00854C72">
      <w:pPr>
        <w:spacing w:line="240" w:lineRule="auto"/>
        <w:rPr>
          <w:b/>
          <w:noProof/>
          <w:color w:val="FF0000"/>
        </w:rPr>
      </w:pPr>
    </w:p>
    <w:p w14:paraId="50B1B2B5" w14:textId="77777777" w:rsidR="00CF426C" w:rsidRPr="00FF3BD6" w:rsidRDefault="00CF426C" w:rsidP="001258A4">
      <w:pPr>
        <w:spacing w:line="240" w:lineRule="auto"/>
        <w:rPr>
          <w:b/>
          <w:noProof/>
          <w:color w:val="FF0000"/>
        </w:rPr>
      </w:pPr>
    </w:p>
    <w:p w14:paraId="7D2B975F" w14:textId="32D33261" w:rsidR="00AE5F81" w:rsidRPr="00F477A4" w:rsidRDefault="00474EF5" w:rsidP="00F477A4">
      <w:pPr>
        <w:spacing w:line="240" w:lineRule="auto"/>
        <w:ind w:left="567" w:hanging="567"/>
        <w:rPr>
          <w:b/>
          <w:noProof/>
        </w:rPr>
      </w:pPr>
      <w:r w:rsidRPr="00C31650">
        <w:rPr>
          <w:b/>
          <w:noProof/>
        </w:rPr>
        <w:t>18</w:t>
      </w:r>
      <w:r w:rsidR="00A431EA" w:rsidRPr="00C31650">
        <w:rPr>
          <w:b/>
          <w:noProof/>
        </w:rPr>
        <w:t>.</w:t>
      </w:r>
      <w:r w:rsidR="00A431EA" w:rsidRPr="00C31650">
        <w:rPr>
          <w:b/>
          <w:noProof/>
        </w:rPr>
        <w:tab/>
        <w:t>DUGOROČNE OBAVEZE</w:t>
      </w:r>
    </w:p>
    <w:tbl>
      <w:tblPr>
        <w:tblW w:w="8660" w:type="dxa"/>
        <w:tblLook w:val="04A0" w:firstRow="1" w:lastRow="0" w:firstColumn="1" w:lastColumn="0" w:noHBand="0" w:noVBand="1"/>
      </w:tblPr>
      <w:tblGrid>
        <w:gridCol w:w="5260"/>
        <w:gridCol w:w="1700"/>
        <w:gridCol w:w="1700"/>
      </w:tblGrid>
      <w:tr w:rsidR="00C31650" w:rsidRPr="00C31650" w14:paraId="205D109F" w14:textId="77777777" w:rsidTr="006B03FD">
        <w:trPr>
          <w:trHeight w:val="20"/>
        </w:trPr>
        <w:tc>
          <w:tcPr>
            <w:tcW w:w="5260" w:type="dxa"/>
            <w:tcBorders>
              <w:top w:val="nil"/>
              <w:left w:val="nil"/>
              <w:bottom w:val="nil"/>
              <w:right w:val="nil"/>
            </w:tcBorders>
            <w:shd w:val="clear" w:color="auto" w:fill="auto"/>
            <w:vAlign w:val="center"/>
            <w:hideMark/>
          </w:tcPr>
          <w:p w14:paraId="6BC22826" w14:textId="77777777" w:rsidR="00C31650" w:rsidRPr="00C31650" w:rsidRDefault="00C31650" w:rsidP="00C31650">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128B2ABA" w14:textId="77777777" w:rsidR="00C31650" w:rsidRPr="00C31650" w:rsidRDefault="00C31650" w:rsidP="006B03FD">
            <w:pPr>
              <w:spacing w:line="240" w:lineRule="auto"/>
              <w:jc w:val="right"/>
              <w:rPr>
                <w:rFonts w:cs="Arial"/>
                <w:b/>
                <w:bCs/>
                <w:lang w:val="en-US"/>
              </w:rPr>
            </w:pPr>
            <w:r w:rsidRPr="00C31650">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7FF2CADA" w14:textId="77777777" w:rsidR="00C31650" w:rsidRPr="00C31650" w:rsidRDefault="00C31650" w:rsidP="006B03FD">
            <w:pPr>
              <w:spacing w:line="240" w:lineRule="auto"/>
              <w:jc w:val="right"/>
              <w:rPr>
                <w:rFonts w:cs="Arial"/>
                <w:b/>
                <w:bCs/>
                <w:lang w:val="en-US"/>
              </w:rPr>
            </w:pPr>
            <w:r w:rsidRPr="00C31650">
              <w:rPr>
                <w:rFonts w:cs="Arial"/>
                <w:b/>
                <w:bCs/>
                <w:noProof/>
              </w:rPr>
              <w:t>2019.</w:t>
            </w:r>
          </w:p>
        </w:tc>
      </w:tr>
      <w:tr w:rsidR="00C31650" w:rsidRPr="00C31650" w14:paraId="100D1652" w14:textId="77777777" w:rsidTr="006B03FD">
        <w:trPr>
          <w:trHeight w:val="20"/>
        </w:trPr>
        <w:tc>
          <w:tcPr>
            <w:tcW w:w="5260" w:type="dxa"/>
            <w:tcBorders>
              <w:top w:val="nil"/>
              <w:left w:val="nil"/>
              <w:bottom w:val="nil"/>
              <w:right w:val="nil"/>
            </w:tcBorders>
            <w:shd w:val="clear" w:color="auto" w:fill="auto"/>
            <w:vAlign w:val="center"/>
            <w:hideMark/>
          </w:tcPr>
          <w:p w14:paraId="2D536E51" w14:textId="77777777" w:rsidR="00C31650" w:rsidRPr="00C31650" w:rsidRDefault="00C31650" w:rsidP="00C31650">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74BBE8FF" w14:textId="77777777" w:rsidR="00C31650" w:rsidRPr="00C31650" w:rsidRDefault="00C31650" w:rsidP="006B03FD">
            <w:pPr>
              <w:spacing w:line="240" w:lineRule="auto"/>
              <w:ind w:firstLineChars="200" w:firstLine="400"/>
              <w:jc w:val="right"/>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67E67B17" w14:textId="77777777" w:rsidR="00C31650" w:rsidRPr="00C31650" w:rsidRDefault="00C31650" w:rsidP="006B03FD">
            <w:pPr>
              <w:spacing w:line="240" w:lineRule="auto"/>
              <w:jc w:val="right"/>
              <w:rPr>
                <w:rFonts w:ascii="Times New Roman" w:hAnsi="Times New Roman"/>
                <w:lang w:val="en-US"/>
              </w:rPr>
            </w:pPr>
          </w:p>
        </w:tc>
      </w:tr>
      <w:tr w:rsidR="00C31650" w:rsidRPr="00C31650" w14:paraId="02AF0C19" w14:textId="77777777" w:rsidTr="006B03FD">
        <w:trPr>
          <w:trHeight w:val="20"/>
        </w:trPr>
        <w:tc>
          <w:tcPr>
            <w:tcW w:w="5260" w:type="dxa"/>
            <w:tcBorders>
              <w:top w:val="nil"/>
              <w:left w:val="nil"/>
              <w:bottom w:val="nil"/>
              <w:right w:val="nil"/>
            </w:tcBorders>
            <w:shd w:val="clear" w:color="auto" w:fill="auto"/>
            <w:vAlign w:val="center"/>
            <w:hideMark/>
          </w:tcPr>
          <w:p w14:paraId="611E1005" w14:textId="77777777" w:rsidR="00C31650" w:rsidRPr="00C31650" w:rsidRDefault="00C31650" w:rsidP="00C31650">
            <w:pPr>
              <w:spacing w:line="240" w:lineRule="auto"/>
              <w:rPr>
                <w:rFonts w:cs="Arial"/>
                <w:lang w:val="en-US"/>
              </w:rPr>
            </w:pPr>
            <w:r w:rsidRPr="00C31650">
              <w:rPr>
                <w:rFonts w:cs="Arial"/>
                <w:lang w:val="sr-Latn-RS"/>
              </w:rPr>
              <w:t>Dugoročni krediti i zajmovi u inostranstvu</w:t>
            </w:r>
          </w:p>
        </w:tc>
        <w:tc>
          <w:tcPr>
            <w:tcW w:w="1700" w:type="dxa"/>
            <w:tcBorders>
              <w:top w:val="nil"/>
              <w:left w:val="nil"/>
              <w:bottom w:val="nil"/>
              <w:right w:val="nil"/>
            </w:tcBorders>
            <w:shd w:val="clear" w:color="auto" w:fill="auto"/>
            <w:vAlign w:val="center"/>
            <w:hideMark/>
          </w:tcPr>
          <w:p w14:paraId="59596D8D" w14:textId="77777777" w:rsidR="00C31650" w:rsidRPr="00C31650" w:rsidRDefault="00C31650" w:rsidP="006B03FD">
            <w:pPr>
              <w:spacing w:line="240" w:lineRule="auto"/>
              <w:jc w:val="right"/>
              <w:rPr>
                <w:rFonts w:cs="Arial"/>
                <w:lang w:val="en-US"/>
              </w:rPr>
            </w:pPr>
            <w:r w:rsidRPr="00C31650">
              <w:rPr>
                <w:rFonts w:cs="Arial"/>
                <w:lang w:val="en-US"/>
              </w:rPr>
              <w:t>5.393.223</w:t>
            </w:r>
          </w:p>
        </w:tc>
        <w:tc>
          <w:tcPr>
            <w:tcW w:w="1700" w:type="dxa"/>
            <w:tcBorders>
              <w:top w:val="nil"/>
              <w:left w:val="nil"/>
              <w:bottom w:val="nil"/>
              <w:right w:val="nil"/>
            </w:tcBorders>
            <w:shd w:val="clear" w:color="auto" w:fill="auto"/>
            <w:vAlign w:val="center"/>
            <w:hideMark/>
          </w:tcPr>
          <w:p w14:paraId="56CC9CFA" w14:textId="502781C7" w:rsidR="00C31650" w:rsidRPr="009366E7" w:rsidRDefault="00C31650" w:rsidP="006B03FD">
            <w:pPr>
              <w:spacing w:line="240" w:lineRule="auto"/>
              <w:jc w:val="right"/>
              <w:rPr>
                <w:rFonts w:cs="Arial"/>
                <w:lang w:val="en-US"/>
              </w:rPr>
            </w:pPr>
            <w:r w:rsidRPr="009366E7">
              <w:rPr>
                <w:rFonts w:cs="Arial"/>
                <w:noProof/>
              </w:rPr>
              <w:t>4.872.15</w:t>
            </w:r>
            <w:r w:rsidR="009366E7" w:rsidRPr="009366E7">
              <w:rPr>
                <w:rFonts w:cs="Arial"/>
                <w:noProof/>
              </w:rPr>
              <w:t>7</w:t>
            </w:r>
          </w:p>
        </w:tc>
      </w:tr>
      <w:tr w:rsidR="00C31650" w:rsidRPr="00C31650" w14:paraId="535859FB" w14:textId="77777777" w:rsidTr="006B03FD">
        <w:trPr>
          <w:trHeight w:val="20"/>
        </w:trPr>
        <w:tc>
          <w:tcPr>
            <w:tcW w:w="5260" w:type="dxa"/>
            <w:tcBorders>
              <w:top w:val="nil"/>
              <w:left w:val="nil"/>
              <w:bottom w:val="nil"/>
              <w:right w:val="nil"/>
            </w:tcBorders>
            <w:shd w:val="clear" w:color="auto" w:fill="auto"/>
            <w:vAlign w:val="center"/>
            <w:hideMark/>
          </w:tcPr>
          <w:p w14:paraId="106FD66E" w14:textId="77777777" w:rsidR="00C31650" w:rsidRPr="00C31650" w:rsidRDefault="00C31650" w:rsidP="00C31650">
            <w:pPr>
              <w:spacing w:line="240" w:lineRule="auto"/>
              <w:rPr>
                <w:rFonts w:cs="Arial"/>
                <w:b/>
                <w:bCs/>
                <w:lang w:val="en-US"/>
              </w:rPr>
            </w:pPr>
            <w:r w:rsidRPr="00C31650">
              <w:rPr>
                <w:rFonts w:cs="Arial"/>
                <w:b/>
                <w:bCs/>
                <w:noProof/>
              </w:rPr>
              <w:t>Svega dugoročne obaveze</w:t>
            </w:r>
          </w:p>
        </w:tc>
        <w:tc>
          <w:tcPr>
            <w:tcW w:w="1700" w:type="dxa"/>
            <w:tcBorders>
              <w:top w:val="single" w:sz="8" w:space="0" w:color="auto"/>
              <w:left w:val="nil"/>
              <w:bottom w:val="single" w:sz="8" w:space="0" w:color="auto"/>
              <w:right w:val="nil"/>
            </w:tcBorders>
            <w:shd w:val="clear" w:color="auto" w:fill="auto"/>
            <w:vAlign w:val="center"/>
            <w:hideMark/>
          </w:tcPr>
          <w:p w14:paraId="2D81E80C" w14:textId="77777777" w:rsidR="00C31650" w:rsidRPr="00C31650" w:rsidRDefault="00C31650" w:rsidP="006B03FD">
            <w:pPr>
              <w:spacing w:line="240" w:lineRule="auto"/>
              <w:jc w:val="right"/>
              <w:rPr>
                <w:rFonts w:cs="Arial"/>
                <w:lang w:val="en-US"/>
              </w:rPr>
            </w:pPr>
            <w:r w:rsidRPr="00C31650">
              <w:rPr>
                <w:rFonts w:cs="Arial"/>
                <w:lang w:val="en-US"/>
              </w:rPr>
              <w:t>5.393.223</w:t>
            </w:r>
          </w:p>
        </w:tc>
        <w:tc>
          <w:tcPr>
            <w:tcW w:w="1700" w:type="dxa"/>
            <w:tcBorders>
              <w:top w:val="single" w:sz="8" w:space="0" w:color="auto"/>
              <w:left w:val="nil"/>
              <w:bottom w:val="single" w:sz="8" w:space="0" w:color="auto"/>
              <w:right w:val="nil"/>
            </w:tcBorders>
            <w:shd w:val="clear" w:color="auto" w:fill="auto"/>
            <w:vAlign w:val="center"/>
            <w:hideMark/>
          </w:tcPr>
          <w:p w14:paraId="6BAFD3AC" w14:textId="25E31FF8" w:rsidR="00C31650" w:rsidRPr="00C31650" w:rsidRDefault="00C31650" w:rsidP="006B03FD">
            <w:pPr>
              <w:spacing w:line="240" w:lineRule="auto"/>
              <w:jc w:val="right"/>
              <w:rPr>
                <w:rFonts w:cs="Arial"/>
                <w:lang w:val="en-US"/>
              </w:rPr>
            </w:pPr>
            <w:r w:rsidRPr="00C31650">
              <w:rPr>
                <w:rFonts w:cs="Arial"/>
                <w:noProof/>
              </w:rPr>
              <w:t>4.872.15</w:t>
            </w:r>
            <w:r w:rsidR="009366E7">
              <w:rPr>
                <w:rFonts w:cs="Arial"/>
                <w:noProof/>
              </w:rPr>
              <w:t>7</w:t>
            </w:r>
          </w:p>
        </w:tc>
      </w:tr>
      <w:tr w:rsidR="00C31650" w:rsidRPr="00C31650" w14:paraId="7E702914" w14:textId="77777777" w:rsidTr="006B03FD">
        <w:trPr>
          <w:trHeight w:val="20"/>
        </w:trPr>
        <w:tc>
          <w:tcPr>
            <w:tcW w:w="5260" w:type="dxa"/>
            <w:tcBorders>
              <w:top w:val="nil"/>
              <w:left w:val="nil"/>
              <w:bottom w:val="nil"/>
              <w:right w:val="nil"/>
            </w:tcBorders>
            <w:shd w:val="clear" w:color="auto" w:fill="auto"/>
            <w:vAlign w:val="center"/>
            <w:hideMark/>
          </w:tcPr>
          <w:p w14:paraId="7F80CC9E" w14:textId="5C2ACB37" w:rsidR="00C31650" w:rsidRPr="00C31650" w:rsidRDefault="00C31650" w:rsidP="00C31650">
            <w:pPr>
              <w:spacing w:line="240" w:lineRule="auto"/>
              <w:rPr>
                <w:rFonts w:cs="Arial"/>
                <w:lang w:val="en-US"/>
              </w:rPr>
            </w:pPr>
            <w:r w:rsidRPr="00C31650">
              <w:rPr>
                <w:rFonts w:cs="Arial"/>
                <w:bCs/>
                <w:noProof/>
              </w:rPr>
              <w:t>D</w:t>
            </w:r>
            <w:r w:rsidR="006B03FD">
              <w:rPr>
                <w:rFonts w:cs="Arial"/>
                <w:bCs/>
                <w:noProof/>
              </w:rPr>
              <w:t>i</w:t>
            </w:r>
            <w:r w:rsidRPr="00C31650">
              <w:rPr>
                <w:rFonts w:cs="Arial"/>
                <w:bCs/>
                <w:noProof/>
              </w:rPr>
              <w:t>o dugoročnih obaveza koji dosp</w:t>
            </w:r>
            <w:r w:rsidR="006B03FD">
              <w:rPr>
                <w:rFonts w:cs="Arial"/>
                <w:bCs/>
                <w:noProof/>
              </w:rPr>
              <w:t>ije</w:t>
            </w:r>
            <w:r w:rsidRPr="00C31650">
              <w:rPr>
                <w:rFonts w:cs="Arial"/>
                <w:bCs/>
                <w:noProof/>
              </w:rPr>
              <w:t>va do jedne godine (Napomena 20)</w:t>
            </w:r>
          </w:p>
        </w:tc>
        <w:tc>
          <w:tcPr>
            <w:tcW w:w="1700" w:type="dxa"/>
            <w:tcBorders>
              <w:top w:val="nil"/>
              <w:left w:val="nil"/>
              <w:bottom w:val="single" w:sz="8" w:space="0" w:color="auto"/>
              <w:right w:val="nil"/>
            </w:tcBorders>
            <w:shd w:val="clear" w:color="auto" w:fill="auto"/>
            <w:vAlign w:val="center"/>
            <w:hideMark/>
          </w:tcPr>
          <w:p w14:paraId="0B36D2D2" w14:textId="77777777" w:rsidR="00C31650" w:rsidRPr="00C31650" w:rsidRDefault="00C31650" w:rsidP="006B03FD">
            <w:pPr>
              <w:spacing w:line="240" w:lineRule="auto"/>
              <w:jc w:val="right"/>
              <w:rPr>
                <w:rFonts w:cs="Arial"/>
                <w:lang w:val="en-US"/>
              </w:rPr>
            </w:pPr>
            <w:r w:rsidRPr="00C31650">
              <w:rPr>
                <w:rFonts w:cs="Arial"/>
                <w:lang w:val="en-US"/>
              </w:rPr>
              <w:t>550.000</w:t>
            </w:r>
          </w:p>
        </w:tc>
        <w:tc>
          <w:tcPr>
            <w:tcW w:w="1700" w:type="dxa"/>
            <w:tcBorders>
              <w:top w:val="nil"/>
              <w:left w:val="nil"/>
              <w:bottom w:val="single" w:sz="8" w:space="0" w:color="auto"/>
              <w:right w:val="nil"/>
            </w:tcBorders>
            <w:shd w:val="clear" w:color="auto" w:fill="auto"/>
            <w:vAlign w:val="center"/>
            <w:hideMark/>
          </w:tcPr>
          <w:p w14:paraId="51427ADC" w14:textId="2EC546C2" w:rsidR="00C31650" w:rsidRPr="00C31650" w:rsidRDefault="00C31650" w:rsidP="006B03FD">
            <w:pPr>
              <w:spacing w:line="240" w:lineRule="auto"/>
              <w:jc w:val="right"/>
              <w:rPr>
                <w:rFonts w:cs="Arial"/>
                <w:lang w:val="en-US"/>
              </w:rPr>
            </w:pPr>
            <w:r w:rsidRPr="00C31650">
              <w:rPr>
                <w:rFonts w:cs="Arial"/>
                <w:noProof/>
              </w:rPr>
              <w:t>442.923</w:t>
            </w:r>
          </w:p>
        </w:tc>
      </w:tr>
      <w:tr w:rsidR="00C31650" w:rsidRPr="00C31650" w14:paraId="5F071AFC" w14:textId="77777777" w:rsidTr="006B03FD">
        <w:trPr>
          <w:trHeight w:val="20"/>
        </w:trPr>
        <w:tc>
          <w:tcPr>
            <w:tcW w:w="5260" w:type="dxa"/>
            <w:tcBorders>
              <w:top w:val="nil"/>
              <w:left w:val="nil"/>
              <w:bottom w:val="nil"/>
              <w:right w:val="nil"/>
            </w:tcBorders>
            <w:shd w:val="clear" w:color="auto" w:fill="auto"/>
            <w:vAlign w:val="center"/>
            <w:hideMark/>
          </w:tcPr>
          <w:p w14:paraId="2FE4D855" w14:textId="77777777" w:rsidR="00C31650" w:rsidRPr="00C31650" w:rsidRDefault="00C31650" w:rsidP="00C31650">
            <w:pPr>
              <w:spacing w:line="240" w:lineRule="auto"/>
              <w:jc w:val="right"/>
              <w:rPr>
                <w:rFonts w:cs="Arial"/>
                <w:lang w:val="en-US"/>
              </w:rPr>
            </w:pPr>
          </w:p>
        </w:tc>
        <w:tc>
          <w:tcPr>
            <w:tcW w:w="1700" w:type="dxa"/>
            <w:tcBorders>
              <w:top w:val="nil"/>
              <w:left w:val="nil"/>
              <w:bottom w:val="nil"/>
              <w:right w:val="nil"/>
            </w:tcBorders>
            <w:shd w:val="clear" w:color="auto" w:fill="auto"/>
            <w:vAlign w:val="center"/>
            <w:hideMark/>
          </w:tcPr>
          <w:p w14:paraId="794BF64A" w14:textId="77777777" w:rsidR="00C31650" w:rsidRPr="00C31650" w:rsidRDefault="00C31650" w:rsidP="006B03FD">
            <w:pPr>
              <w:spacing w:line="240" w:lineRule="auto"/>
              <w:ind w:firstLineChars="200" w:firstLine="400"/>
              <w:jc w:val="right"/>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723464AC" w14:textId="77777777" w:rsidR="00C31650" w:rsidRPr="00C31650" w:rsidRDefault="00C31650" w:rsidP="006B03FD">
            <w:pPr>
              <w:spacing w:line="240" w:lineRule="auto"/>
              <w:jc w:val="right"/>
              <w:rPr>
                <w:rFonts w:ascii="Times New Roman" w:hAnsi="Times New Roman"/>
                <w:lang w:val="en-US"/>
              </w:rPr>
            </w:pPr>
          </w:p>
        </w:tc>
      </w:tr>
      <w:tr w:rsidR="00C31650" w:rsidRPr="00C31650" w14:paraId="513B3509" w14:textId="77777777" w:rsidTr="006B03FD">
        <w:trPr>
          <w:trHeight w:val="20"/>
        </w:trPr>
        <w:tc>
          <w:tcPr>
            <w:tcW w:w="5260" w:type="dxa"/>
            <w:tcBorders>
              <w:top w:val="nil"/>
              <w:left w:val="nil"/>
              <w:bottom w:val="nil"/>
              <w:right w:val="nil"/>
            </w:tcBorders>
            <w:shd w:val="clear" w:color="auto" w:fill="auto"/>
            <w:vAlign w:val="center"/>
          </w:tcPr>
          <w:p w14:paraId="1510C374" w14:textId="77777777" w:rsidR="00C31650" w:rsidRPr="00C31650" w:rsidRDefault="00C31650" w:rsidP="00C31650">
            <w:pPr>
              <w:spacing w:line="240" w:lineRule="auto"/>
              <w:jc w:val="right"/>
              <w:rPr>
                <w:rFonts w:cs="Arial"/>
                <w:lang w:val="en-US"/>
              </w:rPr>
            </w:pPr>
          </w:p>
        </w:tc>
        <w:tc>
          <w:tcPr>
            <w:tcW w:w="1700" w:type="dxa"/>
            <w:tcBorders>
              <w:top w:val="nil"/>
              <w:left w:val="nil"/>
              <w:bottom w:val="nil"/>
              <w:right w:val="nil"/>
            </w:tcBorders>
            <w:shd w:val="clear" w:color="auto" w:fill="auto"/>
            <w:vAlign w:val="center"/>
          </w:tcPr>
          <w:p w14:paraId="3F2703D8" w14:textId="77777777" w:rsidR="00C31650" w:rsidRPr="00C31650" w:rsidRDefault="00C31650" w:rsidP="006B03FD">
            <w:pPr>
              <w:spacing w:line="240" w:lineRule="auto"/>
              <w:ind w:firstLineChars="200" w:firstLine="400"/>
              <w:jc w:val="right"/>
              <w:rPr>
                <w:rFonts w:ascii="Times New Roman" w:hAnsi="Times New Roman"/>
                <w:lang w:val="en-US"/>
              </w:rPr>
            </w:pPr>
          </w:p>
        </w:tc>
        <w:tc>
          <w:tcPr>
            <w:tcW w:w="1700" w:type="dxa"/>
            <w:tcBorders>
              <w:top w:val="nil"/>
              <w:left w:val="nil"/>
              <w:bottom w:val="nil"/>
              <w:right w:val="nil"/>
            </w:tcBorders>
            <w:shd w:val="clear" w:color="auto" w:fill="auto"/>
            <w:vAlign w:val="center"/>
          </w:tcPr>
          <w:p w14:paraId="56CB52FA" w14:textId="77777777" w:rsidR="00C31650" w:rsidRPr="00C31650" w:rsidRDefault="00C31650" w:rsidP="006B03FD">
            <w:pPr>
              <w:spacing w:line="240" w:lineRule="auto"/>
              <w:jc w:val="right"/>
              <w:rPr>
                <w:rFonts w:ascii="Times New Roman" w:hAnsi="Times New Roman"/>
                <w:lang w:val="en-US"/>
              </w:rPr>
            </w:pPr>
          </w:p>
        </w:tc>
      </w:tr>
      <w:tr w:rsidR="00C31650" w:rsidRPr="00C31650" w14:paraId="5CAD9610" w14:textId="77777777" w:rsidTr="006B03FD">
        <w:trPr>
          <w:trHeight w:val="20"/>
        </w:trPr>
        <w:tc>
          <w:tcPr>
            <w:tcW w:w="5260" w:type="dxa"/>
            <w:tcBorders>
              <w:top w:val="nil"/>
              <w:left w:val="nil"/>
              <w:bottom w:val="nil"/>
              <w:right w:val="nil"/>
            </w:tcBorders>
            <w:shd w:val="clear" w:color="auto" w:fill="auto"/>
            <w:vAlign w:val="center"/>
            <w:hideMark/>
          </w:tcPr>
          <w:p w14:paraId="2EA3232B" w14:textId="4DCCD9BF" w:rsidR="00C31650" w:rsidRPr="00C31650" w:rsidRDefault="00C31650" w:rsidP="00C31650">
            <w:pPr>
              <w:spacing w:line="240" w:lineRule="auto"/>
              <w:jc w:val="both"/>
              <w:rPr>
                <w:rFonts w:cs="Arial"/>
                <w:b/>
                <w:bCs/>
                <w:lang w:val="en-US"/>
              </w:rPr>
            </w:pPr>
            <w:r w:rsidRPr="00C31650">
              <w:rPr>
                <w:rFonts w:cs="Arial"/>
                <w:b/>
                <w:bCs/>
                <w:noProof/>
              </w:rPr>
              <w:t xml:space="preserve">Stanje </w:t>
            </w:r>
            <w:r w:rsidR="002B5F08">
              <w:rPr>
                <w:rFonts w:cs="Arial"/>
                <w:b/>
                <w:bCs/>
                <w:noProof/>
              </w:rPr>
              <w:t xml:space="preserve">ukupnog kredita </w:t>
            </w:r>
            <w:r w:rsidRPr="00C31650">
              <w:rPr>
                <w:rFonts w:cs="Arial"/>
                <w:b/>
                <w:bCs/>
                <w:noProof/>
              </w:rPr>
              <w:t>na dan 31. decembra</w:t>
            </w:r>
          </w:p>
        </w:tc>
        <w:tc>
          <w:tcPr>
            <w:tcW w:w="1700" w:type="dxa"/>
            <w:tcBorders>
              <w:top w:val="nil"/>
              <w:left w:val="nil"/>
              <w:bottom w:val="double" w:sz="6" w:space="0" w:color="auto"/>
              <w:right w:val="nil"/>
            </w:tcBorders>
            <w:shd w:val="clear" w:color="auto" w:fill="auto"/>
            <w:vAlign w:val="center"/>
            <w:hideMark/>
          </w:tcPr>
          <w:p w14:paraId="4388F87F" w14:textId="7CA7D81F" w:rsidR="00C31650" w:rsidRPr="00C31650" w:rsidRDefault="002B5F08" w:rsidP="006B03FD">
            <w:pPr>
              <w:spacing w:line="240" w:lineRule="auto"/>
              <w:jc w:val="right"/>
              <w:rPr>
                <w:rFonts w:cs="Arial"/>
                <w:lang w:val="en-US"/>
              </w:rPr>
            </w:pPr>
            <w:r>
              <w:rPr>
                <w:rFonts w:cs="Arial"/>
                <w:lang w:val="en-US"/>
              </w:rPr>
              <w:t>5.943.223</w:t>
            </w:r>
          </w:p>
        </w:tc>
        <w:tc>
          <w:tcPr>
            <w:tcW w:w="1700" w:type="dxa"/>
            <w:tcBorders>
              <w:top w:val="nil"/>
              <w:left w:val="nil"/>
              <w:bottom w:val="double" w:sz="6" w:space="0" w:color="auto"/>
              <w:right w:val="nil"/>
            </w:tcBorders>
            <w:shd w:val="clear" w:color="auto" w:fill="auto"/>
            <w:vAlign w:val="center"/>
            <w:hideMark/>
          </w:tcPr>
          <w:p w14:paraId="78B1EBBC" w14:textId="043D2D1D" w:rsidR="00C31650" w:rsidRPr="00C31650" w:rsidRDefault="002B5F08" w:rsidP="006B03FD">
            <w:pPr>
              <w:spacing w:line="240" w:lineRule="auto"/>
              <w:jc w:val="right"/>
              <w:rPr>
                <w:rFonts w:cs="Arial"/>
                <w:lang w:val="en-US"/>
              </w:rPr>
            </w:pPr>
            <w:r>
              <w:rPr>
                <w:rFonts w:cs="Arial"/>
                <w:noProof/>
              </w:rPr>
              <w:t>4.872.157</w:t>
            </w:r>
          </w:p>
        </w:tc>
      </w:tr>
    </w:tbl>
    <w:p w14:paraId="07D65FFE" w14:textId="462D586F" w:rsidR="004C4291" w:rsidRDefault="004C4291" w:rsidP="004C4291">
      <w:pPr>
        <w:spacing w:line="240" w:lineRule="auto"/>
        <w:jc w:val="both"/>
        <w:rPr>
          <w:rFonts w:cs="Arial"/>
          <w:noProof/>
          <w:color w:val="FF0000"/>
        </w:rPr>
      </w:pPr>
    </w:p>
    <w:tbl>
      <w:tblPr>
        <w:tblW w:w="7892" w:type="dxa"/>
        <w:jc w:val="center"/>
        <w:tblLook w:val="04A0" w:firstRow="1" w:lastRow="0" w:firstColumn="1" w:lastColumn="0" w:noHBand="0" w:noVBand="1"/>
      </w:tblPr>
      <w:tblGrid>
        <w:gridCol w:w="6236"/>
        <w:gridCol w:w="1656"/>
      </w:tblGrid>
      <w:tr w:rsidR="004C4291" w:rsidRPr="004C4291" w14:paraId="5F35A34C" w14:textId="77777777" w:rsidTr="004C4291">
        <w:trPr>
          <w:trHeight w:val="315"/>
          <w:jc w:val="center"/>
        </w:trPr>
        <w:tc>
          <w:tcPr>
            <w:tcW w:w="6236" w:type="dxa"/>
            <w:tcBorders>
              <w:top w:val="nil"/>
              <w:left w:val="nil"/>
              <w:bottom w:val="nil"/>
              <w:right w:val="nil"/>
            </w:tcBorders>
            <w:shd w:val="clear" w:color="auto" w:fill="auto"/>
            <w:noWrap/>
            <w:vAlign w:val="bottom"/>
            <w:hideMark/>
          </w:tcPr>
          <w:p w14:paraId="08DB6817" w14:textId="77777777"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Početno stanje 01.01.2020.</w:t>
            </w:r>
          </w:p>
        </w:tc>
        <w:tc>
          <w:tcPr>
            <w:tcW w:w="1656" w:type="dxa"/>
            <w:tcBorders>
              <w:top w:val="nil"/>
              <w:left w:val="nil"/>
              <w:bottom w:val="nil"/>
              <w:right w:val="nil"/>
            </w:tcBorders>
            <w:shd w:val="clear" w:color="auto" w:fill="auto"/>
            <w:noWrap/>
            <w:vAlign w:val="bottom"/>
            <w:hideMark/>
          </w:tcPr>
          <w:p w14:paraId="6434F8B2"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4.872.157,60</w:t>
            </w:r>
          </w:p>
        </w:tc>
      </w:tr>
      <w:tr w:rsidR="004C4291" w:rsidRPr="004C4291" w14:paraId="19752919" w14:textId="77777777" w:rsidTr="004C4291">
        <w:trPr>
          <w:trHeight w:val="315"/>
          <w:jc w:val="center"/>
        </w:trPr>
        <w:tc>
          <w:tcPr>
            <w:tcW w:w="6236" w:type="dxa"/>
            <w:tcBorders>
              <w:top w:val="nil"/>
              <w:left w:val="nil"/>
              <w:bottom w:val="nil"/>
              <w:right w:val="nil"/>
            </w:tcBorders>
            <w:shd w:val="clear" w:color="auto" w:fill="auto"/>
            <w:noWrap/>
            <w:vAlign w:val="bottom"/>
            <w:hideMark/>
          </w:tcPr>
          <w:p w14:paraId="27C68443" w14:textId="77777777"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UNIONINVEST HOLDING</w:t>
            </w:r>
          </w:p>
        </w:tc>
        <w:tc>
          <w:tcPr>
            <w:tcW w:w="1656" w:type="dxa"/>
            <w:tcBorders>
              <w:top w:val="nil"/>
              <w:left w:val="nil"/>
              <w:bottom w:val="nil"/>
              <w:right w:val="nil"/>
            </w:tcBorders>
            <w:shd w:val="clear" w:color="auto" w:fill="auto"/>
            <w:noWrap/>
            <w:vAlign w:val="bottom"/>
            <w:hideMark/>
          </w:tcPr>
          <w:p w14:paraId="05CCB62A"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230.400,46</w:t>
            </w:r>
          </w:p>
        </w:tc>
      </w:tr>
      <w:tr w:rsidR="004C4291" w:rsidRPr="004C4291" w14:paraId="730D5CBA" w14:textId="77777777" w:rsidTr="004C4291">
        <w:trPr>
          <w:trHeight w:val="315"/>
          <w:jc w:val="center"/>
        </w:trPr>
        <w:tc>
          <w:tcPr>
            <w:tcW w:w="6236" w:type="dxa"/>
            <w:tcBorders>
              <w:top w:val="nil"/>
              <w:left w:val="nil"/>
              <w:bottom w:val="nil"/>
              <w:right w:val="nil"/>
            </w:tcBorders>
            <w:shd w:val="clear" w:color="auto" w:fill="auto"/>
            <w:noWrap/>
            <w:vAlign w:val="bottom"/>
            <w:hideMark/>
          </w:tcPr>
          <w:p w14:paraId="3EB674A1" w14:textId="77777777"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UNIONINVEST HOLDING</w:t>
            </w:r>
          </w:p>
        </w:tc>
        <w:tc>
          <w:tcPr>
            <w:tcW w:w="1656" w:type="dxa"/>
            <w:tcBorders>
              <w:top w:val="nil"/>
              <w:left w:val="nil"/>
              <w:bottom w:val="nil"/>
              <w:right w:val="nil"/>
            </w:tcBorders>
            <w:shd w:val="clear" w:color="auto" w:fill="auto"/>
            <w:noWrap/>
            <w:vAlign w:val="bottom"/>
            <w:hideMark/>
          </w:tcPr>
          <w:p w14:paraId="78A52871"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265.420,91</w:t>
            </w:r>
          </w:p>
        </w:tc>
      </w:tr>
      <w:tr w:rsidR="004C4291" w:rsidRPr="004C4291" w14:paraId="4FF0B9DA" w14:textId="77777777" w:rsidTr="004C4291">
        <w:trPr>
          <w:trHeight w:val="315"/>
          <w:jc w:val="center"/>
        </w:trPr>
        <w:tc>
          <w:tcPr>
            <w:tcW w:w="6236" w:type="dxa"/>
            <w:tcBorders>
              <w:top w:val="nil"/>
              <w:left w:val="nil"/>
              <w:bottom w:val="nil"/>
              <w:right w:val="nil"/>
            </w:tcBorders>
            <w:shd w:val="clear" w:color="auto" w:fill="auto"/>
            <w:noWrap/>
            <w:vAlign w:val="bottom"/>
            <w:hideMark/>
          </w:tcPr>
          <w:p w14:paraId="62AB3824" w14:textId="77777777"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UNIONINVEST HOLDING</w:t>
            </w:r>
          </w:p>
        </w:tc>
        <w:tc>
          <w:tcPr>
            <w:tcW w:w="1656" w:type="dxa"/>
            <w:tcBorders>
              <w:top w:val="nil"/>
              <w:left w:val="nil"/>
              <w:bottom w:val="nil"/>
              <w:right w:val="nil"/>
            </w:tcBorders>
            <w:shd w:val="clear" w:color="auto" w:fill="auto"/>
            <w:noWrap/>
            <w:vAlign w:val="bottom"/>
            <w:hideMark/>
          </w:tcPr>
          <w:p w14:paraId="5D959E8F"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473.279,51</w:t>
            </w:r>
          </w:p>
        </w:tc>
      </w:tr>
      <w:tr w:rsidR="004C4291" w:rsidRPr="004C4291" w14:paraId="3622E131" w14:textId="77777777" w:rsidTr="004C4291">
        <w:trPr>
          <w:trHeight w:val="315"/>
          <w:jc w:val="center"/>
        </w:trPr>
        <w:tc>
          <w:tcPr>
            <w:tcW w:w="6236" w:type="dxa"/>
            <w:tcBorders>
              <w:top w:val="nil"/>
              <w:left w:val="nil"/>
              <w:bottom w:val="nil"/>
              <w:right w:val="nil"/>
            </w:tcBorders>
            <w:shd w:val="clear" w:color="auto" w:fill="auto"/>
            <w:noWrap/>
            <w:vAlign w:val="bottom"/>
            <w:hideMark/>
          </w:tcPr>
          <w:p w14:paraId="6116BB3B" w14:textId="77777777"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UNIONINVEST HOLDING</w:t>
            </w:r>
          </w:p>
        </w:tc>
        <w:tc>
          <w:tcPr>
            <w:tcW w:w="1656" w:type="dxa"/>
            <w:tcBorders>
              <w:top w:val="nil"/>
              <w:left w:val="nil"/>
              <w:bottom w:val="nil"/>
              <w:right w:val="nil"/>
            </w:tcBorders>
            <w:shd w:val="clear" w:color="auto" w:fill="auto"/>
            <w:noWrap/>
            <w:vAlign w:val="bottom"/>
            <w:hideMark/>
          </w:tcPr>
          <w:p w14:paraId="4019BADF"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113.512,00</w:t>
            </w:r>
          </w:p>
        </w:tc>
      </w:tr>
      <w:tr w:rsidR="004C4291" w:rsidRPr="004C4291" w14:paraId="3186F9EA" w14:textId="77777777" w:rsidTr="004C4291">
        <w:trPr>
          <w:trHeight w:val="330"/>
          <w:jc w:val="center"/>
        </w:trPr>
        <w:tc>
          <w:tcPr>
            <w:tcW w:w="6236" w:type="dxa"/>
            <w:tcBorders>
              <w:top w:val="single" w:sz="4" w:space="0" w:color="auto"/>
              <w:left w:val="nil"/>
              <w:bottom w:val="single" w:sz="8" w:space="0" w:color="auto"/>
              <w:right w:val="nil"/>
            </w:tcBorders>
            <w:shd w:val="clear" w:color="auto" w:fill="auto"/>
            <w:noWrap/>
            <w:vAlign w:val="bottom"/>
            <w:hideMark/>
          </w:tcPr>
          <w:p w14:paraId="7325E904" w14:textId="77777777"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Stanje povučenog kredita 31.12.2020.</w:t>
            </w:r>
          </w:p>
        </w:tc>
        <w:tc>
          <w:tcPr>
            <w:tcW w:w="1656" w:type="dxa"/>
            <w:tcBorders>
              <w:top w:val="single" w:sz="4" w:space="0" w:color="auto"/>
              <w:left w:val="nil"/>
              <w:bottom w:val="single" w:sz="8" w:space="0" w:color="auto"/>
              <w:right w:val="nil"/>
            </w:tcBorders>
            <w:shd w:val="clear" w:color="auto" w:fill="auto"/>
            <w:noWrap/>
            <w:vAlign w:val="bottom"/>
            <w:hideMark/>
          </w:tcPr>
          <w:p w14:paraId="106944F4"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5.954.770,48</w:t>
            </w:r>
          </w:p>
        </w:tc>
      </w:tr>
      <w:tr w:rsidR="004C4291" w:rsidRPr="004C4291" w14:paraId="7789090D" w14:textId="77777777" w:rsidTr="004C4291">
        <w:trPr>
          <w:trHeight w:val="315"/>
          <w:jc w:val="center"/>
        </w:trPr>
        <w:tc>
          <w:tcPr>
            <w:tcW w:w="6236" w:type="dxa"/>
            <w:tcBorders>
              <w:top w:val="nil"/>
              <w:left w:val="nil"/>
              <w:bottom w:val="nil"/>
              <w:right w:val="nil"/>
            </w:tcBorders>
            <w:shd w:val="clear" w:color="auto" w:fill="auto"/>
            <w:noWrap/>
            <w:vAlign w:val="bottom"/>
            <w:hideMark/>
          </w:tcPr>
          <w:p w14:paraId="222E6578" w14:textId="77777777"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Umanjenje za ko KUF 594/1-usklađivanja</w:t>
            </w:r>
          </w:p>
        </w:tc>
        <w:tc>
          <w:tcPr>
            <w:tcW w:w="1656" w:type="dxa"/>
            <w:tcBorders>
              <w:top w:val="nil"/>
              <w:left w:val="nil"/>
              <w:bottom w:val="nil"/>
              <w:right w:val="nil"/>
            </w:tcBorders>
            <w:shd w:val="clear" w:color="auto" w:fill="auto"/>
            <w:noWrap/>
            <w:vAlign w:val="bottom"/>
            <w:hideMark/>
          </w:tcPr>
          <w:p w14:paraId="68F76FCD"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-1.669,03</w:t>
            </w:r>
          </w:p>
        </w:tc>
      </w:tr>
      <w:tr w:rsidR="004C4291" w:rsidRPr="004C4291" w14:paraId="052486C2" w14:textId="77777777" w:rsidTr="004C4291">
        <w:trPr>
          <w:trHeight w:val="330"/>
          <w:jc w:val="center"/>
        </w:trPr>
        <w:tc>
          <w:tcPr>
            <w:tcW w:w="6236" w:type="dxa"/>
            <w:tcBorders>
              <w:top w:val="single" w:sz="4" w:space="0" w:color="auto"/>
              <w:left w:val="nil"/>
              <w:bottom w:val="single" w:sz="8" w:space="0" w:color="auto"/>
              <w:right w:val="nil"/>
            </w:tcBorders>
            <w:shd w:val="clear" w:color="auto" w:fill="auto"/>
            <w:noWrap/>
            <w:vAlign w:val="bottom"/>
            <w:hideMark/>
          </w:tcPr>
          <w:p w14:paraId="5F2D220B" w14:textId="77777777"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Stanje povučenog kredita 31.12.2020.</w:t>
            </w:r>
          </w:p>
        </w:tc>
        <w:tc>
          <w:tcPr>
            <w:tcW w:w="1656" w:type="dxa"/>
            <w:tcBorders>
              <w:top w:val="single" w:sz="4" w:space="0" w:color="auto"/>
              <w:left w:val="nil"/>
              <w:bottom w:val="single" w:sz="8" w:space="0" w:color="auto"/>
              <w:right w:val="nil"/>
            </w:tcBorders>
            <w:shd w:val="clear" w:color="auto" w:fill="auto"/>
            <w:noWrap/>
            <w:vAlign w:val="bottom"/>
            <w:hideMark/>
          </w:tcPr>
          <w:p w14:paraId="617FF69B"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5.953.101,45</w:t>
            </w:r>
          </w:p>
        </w:tc>
      </w:tr>
      <w:tr w:rsidR="004C4291" w:rsidRPr="004C4291" w14:paraId="515D4E1A" w14:textId="77777777" w:rsidTr="004C4291">
        <w:trPr>
          <w:trHeight w:val="315"/>
          <w:jc w:val="center"/>
        </w:trPr>
        <w:tc>
          <w:tcPr>
            <w:tcW w:w="6236" w:type="dxa"/>
            <w:tcBorders>
              <w:top w:val="nil"/>
              <w:left w:val="nil"/>
              <w:bottom w:val="nil"/>
              <w:right w:val="nil"/>
            </w:tcBorders>
            <w:shd w:val="clear" w:color="auto" w:fill="auto"/>
            <w:noWrap/>
            <w:vAlign w:val="bottom"/>
            <w:hideMark/>
          </w:tcPr>
          <w:p w14:paraId="655269E9" w14:textId="6A93A64A"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Prenos na kratkoročne obaveze dijela kredita za 2020.</w:t>
            </w:r>
            <w:r w:rsidR="00910A89">
              <w:rPr>
                <w:rFonts w:cs="Calibri"/>
                <w:color w:val="000000"/>
                <w:lang w:val="bs-Latn-BA" w:eastAsia="bs-Latn-BA"/>
              </w:rPr>
              <w:t xml:space="preserve"> </w:t>
            </w:r>
            <w:r w:rsidRPr="004C4291">
              <w:rPr>
                <w:rFonts w:cs="Calibri"/>
                <w:color w:val="000000"/>
                <w:lang w:val="bs-Latn-BA" w:eastAsia="bs-Latn-BA"/>
              </w:rPr>
              <w:t>godinu</w:t>
            </w:r>
          </w:p>
        </w:tc>
        <w:tc>
          <w:tcPr>
            <w:tcW w:w="1656" w:type="dxa"/>
            <w:tcBorders>
              <w:top w:val="nil"/>
              <w:left w:val="nil"/>
              <w:bottom w:val="nil"/>
              <w:right w:val="nil"/>
            </w:tcBorders>
            <w:shd w:val="clear" w:color="auto" w:fill="auto"/>
            <w:noWrap/>
            <w:vAlign w:val="bottom"/>
            <w:hideMark/>
          </w:tcPr>
          <w:p w14:paraId="25B5FAA5"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-9.878,68</w:t>
            </w:r>
          </w:p>
        </w:tc>
      </w:tr>
      <w:tr w:rsidR="004C4291" w:rsidRPr="004C4291" w14:paraId="1629786F" w14:textId="77777777" w:rsidTr="004C4291">
        <w:trPr>
          <w:trHeight w:val="330"/>
          <w:jc w:val="center"/>
        </w:trPr>
        <w:tc>
          <w:tcPr>
            <w:tcW w:w="6236" w:type="dxa"/>
            <w:tcBorders>
              <w:top w:val="single" w:sz="4" w:space="0" w:color="auto"/>
              <w:left w:val="nil"/>
              <w:bottom w:val="single" w:sz="8" w:space="0" w:color="auto"/>
              <w:right w:val="nil"/>
            </w:tcBorders>
            <w:shd w:val="clear" w:color="auto" w:fill="auto"/>
            <w:noWrap/>
            <w:vAlign w:val="bottom"/>
            <w:hideMark/>
          </w:tcPr>
          <w:p w14:paraId="038A2433" w14:textId="1C7C41C9" w:rsidR="004C4291" w:rsidRPr="00E07BCA" w:rsidRDefault="004C4291" w:rsidP="004C4291">
            <w:pPr>
              <w:spacing w:line="240" w:lineRule="auto"/>
              <w:rPr>
                <w:rFonts w:cs="Calibri"/>
                <w:b/>
                <w:bCs/>
                <w:color w:val="000000"/>
                <w:lang w:val="bs-Latn-BA" w:eastAsia="bs-Latn-BA"/>
              </w:rPr>
            </w:pPr>
            <w:r w:rsidRPr="00E07BCA">
              <w:rPr>
                <w:rFonts w:cs="Calibri"/>
                <w:b/>
                <w:bCs/>
                <w:color w:val="000000"/>
                <w:lang w:val="bs-Latn-BA" w:eastAsia="bs-Latn-BA"/>
              </w:rPr>
              <w:t xml:space="preserve">Stanje </w:t>
            </w:r>
            <w:r w:rsidR="00E07BCA">
              <w:rPr>
                <w:rFonts w:cs="Calibri"/>
                <w:b/>
                <w:bCs/>
                <w:color w:val="000000"/>
                <w:lang w:val="bs-Latn-BA" w:eastAsia="bs-Latn-BA"/>
              </w:rPr>
              <w:t xml:space="preserve">ukupnog </w:t>
            </w:r>
            <w:r w:rsidRPr="00E07BCA">
              <w:rPr>
                <w:rFonts w:cs="Calibri"/>
                <w:b/>
                <w:bCs/>
                <w:color w:val="000000"/>
                <w:lang w:val="bs-Latn-BA" w:eastAsia="bs-Latn-BA"/>
              </w:rPr>
              <w:t>dugoročnog kredita</w:t>
            </w:r>
          </w:p>
        </w:tc>
        <w:tc>
          <w:tcPr>
            <w:tcW w:w="1656" w:type="dxa"/>
            <w:tcBorders>
              <w:top w:val="single" w:sz="4" w:space="0" w:color="auto"/>
              <w:left w:val="nil"/>
              <w:bottom w:val="single" w:sz="8" w:space="0" w:color="auto"/>
              <w:right w:val="nil"/>
            </w:tcBorders>
            <w:shd w:val="clear" w:color="auto" w:fill="auto"/>
            <w:noWrap/>
            <w:vAlign w:val="bottom"/>
            <w:hideMark/>
          </w:tcPr>
          <w:p w14:paraId="659B6974" w14:textId="77777777" w:rsidR="004C4291" w:rsidRPr="00E07BCA" w:rsidRDefault="004C4291" w:rsidP="004C4291">
            <w:pPr>
              <w:spacing w:line="240" w:lineRule="auto"/>
              <w:jc w:val="right"/>
              <w:rPr>
                <w:rFonts w:cs="Calibri"/>
                <w:b/>
                <w:bCs/>
                <w:color w:val="000000"/>
                <w:lang w:val="bs-Latn-BA" w:eastAsia="bs-Latn-BA"/>
              </w:rPr>
            </w:pPr>
            <w:r w:rsidRPr="00E07BCA">
              <w:rPr>
                <w:rFonts w:cs="Calibri"/>
                <w:b/>
                <w:bCs/>
                <w:color w:val="000000"/>
                <w:lang w:val="bs-Latn-BA" w:eastAsia="bs-Latn-BA"/>
              </w:rPr>
              <w:t>5.943.222,77</w:t>
            </w:r>
          </w:p>
        </w:tc>
      </w:tr>
      <w:tr w:rsidR="004C4291" w:rsidRPr="004C4291" w14:paraId="53EF47F8" w14:textId="77777777" w:rsidTr="004C4291">
        <w:trPr>
          <w:trHeight w:val="315"/>
          <w:jc w:val="center"/>
        </w:trPr>
        <w:tc>
          <w:tcPr>
            <w:tcW w:w="6236" w:type="dxa"/>
            <w:tcBorders>
              <w:top w:val="nil"/>
              <w:left w:val="nil"/>
              <w:bottom w:val="nil"/>
              <w:right w:val="nil"/>
            </w:tcBorders>
            <w:shd w:val="clear" w:color="auto" w:fill="auto"/>
            <w:noWrap/>
            <w:vAlign w:val="bottom"/>
            <w:hideMark/>
          </w:tcPr>
          <w:p w14:paraId="4FFE0660" w14:textId="3D5F5F3E" w:rsidR="004C4291" w:rsidRPr="004C4291" w:rsidRDefault="004C4291" w:rsidP="004C4291">
            <w:pPr>
              <w:spacing w:line="240" w:lineRule="auto"/>
              <w:rPr>
                <w:rFonts w:cs="Calibri"/>
                <w:color w:val="000000"/>
                <w:lang w:val="bs-Latn-BA" w:eastAsia="bs-Latn-BA"/>
              </w:rPr>
            </w:pPr>
            <w:r w:rsidRPr="004C4291">
              <w:rPr>
                <w:rFonts w:cs="Calibri"/>
                <w:color w:val="000000"/>
                <w:lang w:val="bs-Latn-BA" w:eastAsia="bs-Latn-BA"/>
              </w:rPr>
              <w:t>Prenos na kratkoročne obaveze dijela kredita za 2021.</w:t>
            </w:r>
            <w:r w:rsidR="00910A89">
              <w:rPr>
                <w:rFonts w:cs="Calibri"/>
                <w:color w:val="000000"/>
                <w:lang w:val="bs-Latn-BA" w:eastAsia="bs-Latn-BA"/>
              </w:rPr>
              <w:t xml:space="preserve"> </w:t>
            </w:r>
            <w:r w:rsidRPr="004C4291">
              <w:rPr>
                <w:rFonts w:cs="Calibri"/>
                <w:color w:val="000000"/>
                <w:lang w:val="bs-Latn-BA" w:eastAsia="bs-Latn-BA"/>
              </w:rPr>
              <w:t>godinu</w:t>
            </w:r>
          </w:p>
        </w:tc>
        <w:tc>
          <w:tcPr>
            <w:tcW w:w="1656" w:type="dxa"/>
            <w:tcBorders>
              <w:top w:val="nil"/>
              <w:left w:val="nil"/>
              <w:bottom w:val="nil"/>
              <w:right w:val="nil"/>
            </w:tcBorders>
            <w:shd w:val="clear" w:color="auto" w:fill="auto"/>
            <w:noWrap/>
            <w:vAlign w:val="bottom"/>
            <w:hideMark/>
          </w:tcPr>
          <w:p w14:paraId="5F4778B9" w14:textId="77777777" w:rsidR="004C4291" w:rsidRPr="004C4291" w:rsidRDefault="004C4291" w:rsidP="004C4291">
            <w:pPr>
              <w:spacing w:line="240" w:lineRule="auto"/>
              <w:jc w:val="right"/>
              <w:rPr>
                <w:rFonts w:cs="Calibri"/>
                <w:color w:val="000000"/>
                <w:lang w:val="bs-Latn-BA" w:eastAsia="bs-Latn-BA"/>
              </w:rPr>
            </w:pPr>
            <w:r w:rsidRPr="004C4291">
              <w:rPr>
                <w:rFonts w:cs="Calibri"/>
                <w:color w:val="000000"/>
                <w:lang w:val="bs-Latn-BA" w:eastAsia="bs-Latn-BA"/>
              </w:rPr>
              <w:t>550.000,00</w:t>
            </w:r>
          </w:p>
        </w:tc>
      </w:tr>
      <w:tr w:rsidR="004C4291" w:rsidRPr="004C4291" w14:paraId="576F611A" w14:textId="77777777" w:rsidTr="004C4291">
        <w:trPr>
          <w:trHeight w:val="330"/>
          <w:jc w:val="center"/>
        </w:trPr>
        <w:tc>
          <w:tcPr>
            <w:tcW w:w="6236" w:type="dxa"/>
            <w:tcBorders>
              <w:top w:val="single" w:sz="4" w:space="0" w:color="auto"/>
              <w:left w:val="nil"/>
              <w:bottom w:val="double" w:sz="6" w:space="0" w:color="auto"/>
              <w:right w:val="nil"/>
            </w:tcBorders>
            <w:shd w:val="clear" w:color="auto" w:fill="auto"/>
            <w:noWrap/>
            <w:vAlign w:val="bottom"/>
            <w:hideMark/>
          </w:tcPr>
          <w:p w14:paraId="1DA8CB1D" w14:textId="0ED598C1" w:rsidR="004C4291" w:rsidRPr="004C4291" w:rsidRDefault="004C4291" w:rsidP="004C4291">
            <w:pPr>
              <w:spacing w:line="240" w:lineRule="auto"/>
              <w:rPr>
                <w:rFonts w:cs="Calibri"/>
                <w:b/>
                <w:bCs/>
                <w:color w:val="000000"/>
                <w:lang w:val="bs-Latn-BA" w:eastAsia="bs-Latn-BA"/>
              </w:rPr>
            </w:pPr>
            <w:r w:rsidRPr="004C4291">
              <w:rPr>
                <w:rFonts w:cs="Calibri"/>
                <w:b/>
                <w:bCs/>
                <w:color w:val="000000"/>
                <w:lang w:val="bs-Latn-BA" w:eastAsia="bs-Latn-BA"/>
              </w:rPr>
              <w:t>Dugoročni dio povučenog kredita na dan 31.12.2020.</w:t>
            </w:r>
            <w:r w:rsidR="00910A89">
              <w:rPr>
                <w:rFonts w:cs="Calibri"/>
                <w:b/>
                <w:bCs/>
                <w:color w:val="000000"/>
                <w:lang w:val="bs-Latn-BA" w:eastAsia="bs-Latn-BA"/>
              </w:rPr>
              <w:t xml:space="preserve"> </w:t>
            </w:r>
            <w:r w:rsidRPr="004C4291">
              <w:rPr>
                <w:rFonts w:cs="Calibri"/>
                <w:b/>
                <w:bCs/>
                <w:color w:val="000000"/>
                <w:lang w:val="bs-Latn-BA" w:eastAsia="bs-Latn-BA"/>
              </w:rPr>
              <w:t>godine</w:t>
            </w:r>
          </w:p>
        </w:tc>
        <w:tc>
          <w:tcPr>
            <w:tcW w:w="1656" w:type="dxa"/>
            <w:tcBorders>
              <w:top w:val="single" w:sz="4" w:space="0" w:color="auto"/>
              <w:left w:val="nil"/>
              <w:bottom w:val="double" w:sz="6" w:space="0" w:color="auto"/>
              <w:right w:val="nil"/>
            </w:tcBorders>
            <w:shd w:val="clear" w:color="auto" w:fill="auto"/>
            <w:noWrap/>
            <w:vAlign w:val="bottom"/>
            <w:hideMark/>
          </w:tcPr>
          <w:p w14:paraId="6F84DF17" w14:textId="77777777" w:rsidR="004C4291" w:rsidRPr="004C4291" w:rsidRDefault="004C4291" w:rsidP="004C4291">
            <w:pPr>
              <w:spacing w:line="240" w:lineRule="auto"/>
              <w:jc w:val="right"/>
              <w:rPr>
                <w:rFonts w:cs="Calibri"/>
                <w:b/>
                <w:bCs/>
                <w:color w:val="000000"/>
                <w:lang w:val="bs-Latn-BA" w:eastAsia="bs-Latn-BA"/>
              </w:rPr>
            </w:pPr>
            <w:r w:rsidRPr="004C4291">
              <w:rPr>
                <w:rFonts w:cs="Calibri"/>
                <w:b/>
                <w:bCs/>
                <w:color w:val="000000"/>
                <w:lang w:val="bs-Latn-BA" w:eastAsia="bs-Latn-BA"/>
              </w:rPr>
              <w:t>5.393.222,77</w:t>
            </w:r>
          </w:p>
        </w:tc>
      </w:tr>
    </w:tbl>
    <w:p w14:paraId="5538EEC5" w14:textId="77777777" w:rsidR="004C4291" w:rsidRPr="00FF3BD6" w:rsidRDefault="004C4291" w:rsidP="004C4291">
      <w:pPr>
        <w:spacing w:line="240" w:lineRule="auto"/>
        <w:jc w:val="both"/>
        <w:rPr>
          <w:rFonts w:cs="Arial"/>
          <w:noProof/>
          <w:color w:val="FF0000"/>
        </w:rPr>
      </w:pPr>
    </w:p>
    <w:p w14:paraId="73E2E699" w14:textId="4C86B151" w:rsidR="00EC714E" w:rsidRDefault="00B87B6A" w:rsidP="00AC37F9">
      <w:pPr>
        <w:spacing w:line="240" w:lineRule="auto"/>
        <w:ind w:left="567"/>
        <w:jc w:val="both"/>
        <w:rPr>
          <w:rFonts w:cs="Arial"/>
          <w:iCs/>
          <w:noProof/>
        </w:rPr>
      </w:pPr>
      <w:r w:rsidRPr="000D46AB">
        <w:rPr>
          <w:rFonts w:cs="Arial"/>
          <w:iCs/>
          <w:noProof/>
        </w:rPr>
        <w:t xml:space="preserve">Obaveze </w:t>
      </w:r>
      <w:r w:rsidR="00C3088B" w:rsidRPr="000D46AB">
        <w:rPr>
          <w:rFonts w:cs="Arial"/>
          <w:iCs/>
          <w:noProof/>
        </w:rPr>
        <w:t>Preduzeća</w:t>
      </w:r>
      <w:r w:rsidRPr="000D46AB">
        <w:rPr>
          <w:rFonts w:cs="Arial"/>
          <w:iCs/>
          <w:noProof/>
        </w:rPr>
        <w:t xml:space="preserve"> po osnovu dugoročnih kredita na dan 31.</w:t>
      </w:r>
      <w:r w:rsidR="00AC37F9" w:rsidRPr="000D46AB">
        <w:rPr>
          <w:rFonts w:cs="Arial"/>
          <w:iCs/>
          <w:noProof/>
        </w:rPr>
        <w:t xml:space="preserve"> </w:t>
      </w:r>
      <w:r w:rsidRPr="000D46AB">
        <w:rPr>
          <w:rFonts w:cs="Arial"/>
          <w:iCs/>
          <w:noProof/>
        </w:rPr>
        <w:t>decembar 20</w:t>
      </w:r>
      <w:r w:rsidR="004C4291" w:rsidRPr="000D46AB">
        <w:rPr>
          <w:rFonts w:cs="Arial"/>
          <w:iCs/>
          <w:noProof/>
        </w:rPr>
        <w:t>20</w:t>
      </w:r>
      <w:r w:rsidRPr="000D46AB">
        <w:rPr>
          <w:rFonts w:cs="Arial"/>
          <w:iCs/>
          <w:noProof/>
        </w:rPr>
        <w:t xml:space="preserve">. </w:t>
      </w:r>
      <w:r w:rsidR="00B560EB" w:rsidRPr="000D46AB">
        <w:rPr>
          <w:rFonts w:cs="Arial"/>
          <w:iCs/>
          <w:noProof/>
        </w:rPr>
        <w:t>g</w:t>
      </w:r>
      <w:r w:rsidRPr="000D46AB">
        <w:rPr>
          <w:rFonts w:cs="Arial"/>
          <w:iCs/>
          <w:noProof/>
        </w:rPr>
        <w:t xml:space="preserve">odine iznose </w:t>
      </w:r>
      <w:r w:rsidR="004C4291" w:rsidRPr="000D46AB">
        <w:rPr>
          <w:rFonts w:cs="Arial"/>
          <w:iCs/>
          <w:noProof/>
        </w:rPr>
        <w:t>5.943.223</w:t>
      </w:r>
      <w:r w:rsidRPr="000D46AB">
        <w:rPr>
          <w:rFonts w:cs="Arial"/>
          <w:iCs/>
          <w:noProof/>
        </w:rPr>
        <w:t xml:space="preserve"> KM</w:t>
      </w:r>
      <w:r w:rsidR="00AC37F9" w:rsidRPr="000D46AB">
        <w:rPr>
          <w:rFonts w:cs="Arial"/>
          <w:iCs/>
          <w:noProof/>
        </w:rPr>
        <w:t>,</w:t>
      </w:r>
      <w:r w:rsidR="00EC714E" w:rsidRPr="000D46AB">
        <w:rPr>
          <w:rFonts w:cs="Arial"/>
          <w:iCs/>
          <w:noProof/>
        </w:rPr>
        <w:t xml:space="preserve"> a odnose se</w:t>
      </w:r>
      <w:r w:rsidR="00AC37F9" w:rsidRPr="000D46AB">
        <w:rPr>
          <w:rFonts w:cs="Arial"/>
          <w:iCs/>
          <w:noProof/>
        </w:rPr>
        <w:t xml:space="preserve"> na</w:t>
      </w:r>
      <w:r w:rsidR="00EC714E" w:rsidRPr="000D46AB">
        <w:rPr>
          <w:rFonts w:cs="Arial"/>
          <w:iCs/>
          <w:noProof/>
        </w:rPr>
        <w:t xml:space="preserve"> Dugoročni k</w:t>
      </w:r>
      <w:r w:rsidR="00AC37F9" w:rsidRPr="000D46AB">
        <w:rPr>
          <w:rFonts w:cs="Arial"/>
          <w:iCs/>
          <w:noProof/>
        </w:rPr>
        <w:t>redit Evropske banke za obnovu i</w:t>
      </w:r>
      <w:r w:rsidR="00EC714E" w:rsidRPr="000D46AB">
        <w:rPr>
          <w:rFonts w:cs="Arial"/>
          <w:iCs/>
          <w:noProof/>
        </w:rPr>
        <w:t xml:space="preserve"> razvoj (EBRD) za projekt vodovod Visoko.</w:t>
      </w:r>
    </w:p>
    <w:p w14:paraId="664D6157" w14:textId="419C3C8B" w:rsidR="006B03FD" w:rsidRDefault="006B03FD" w:rsidP="00AC37F9">
      <w:pPr>
        <w:spacing w:line="240" w:lineRule="auto"/>
        <w:ind w:left="567"/>
        <w:jc w:val="both"/>
        <w:rPr>
          <w:rFonts w:cs="Arial"/>
          <w:iCs/>
          <w:noProof/>
        </w:rPr>
      </w:pPr>
    </w:p>
    <w:p w14:paraId="21CB7697" w14:textId="77777777" w:rsidR="006B03FD" w:rsidRDefault="006B03FD" w:rsidP="00AC37F9">
      <w:pPr>
        <w:spacing w:line="240" w:lineRule="auto"/>
        <w:ind w:left="567"/>
        <w:jc w:val="both"/>
        <w:rPr>
          <w:rFonts w:cs="Arial"/>
          <w:iCs/>
          <w:noProof/>
        </w:rPr>
      </w:pPr>
    </w:p>
    <w:p w14:paraId="70AD870B" w14:textId="77777777" w:rsidR="00E07BCA" w:rsidRPr="000D46AB" w:rsidRDefault="00E07BCA" w:rsidP="00AC37F9">
      <w:pPr>
        <w:spacing w:line="240" w:lineRule="auto"/>
        <w:ind w:left="567"/>
        <w:jc w:val="both"/>
        <w:rPr>
          <w:rFonts w:cs="Arial"/>
          <w:iCs/>
          <w:noProof/>
        </w:rPr>
      </w:pPr>
    </w:p>
    <w:p w14:paraId="7ADE7769" w14:textId="1B659CDA" w:rsidR="006C05FA" w:rsidRPr="000D46AB" w:rsidRDefault="00C3088B" w:rsidP="00AC37F9">
      <w:pPr>
        <w:pStyle w:val="Uvlaenjetijelateksta"/>
        <w:ind w:left="567"/>
        <w:jc w:val="both"/>
        <w:rPr>
          <w:rFonts w:cs="Arial"/>
        </w:rPr>
      </w:pPr>
      <w:r w:rsidRPr="00910A89">
        <w:rPr>
          <w:rFonts w:cs="Arial"/>
        </w:rPr>
        <w:t>Preduzeće</w:t>
      </w:r>
      <w:r w:rsidR="00AC37F9" w:rsidRPr="00910A89">
        <w:rPr>
          <w:rFonts w:cs="Arial"/>
        </w:rPr>
        <w:t xml:space="preserve"> </w:t>
      </w:r>
      <w:r w:rsidR="002D4E09" w:rsidRPr="00910A89">
        <w:rPr>
          <w:rFonts w:cs="Arial"/>
        </w:rPr>
        <w:t xml:space="preserve">je 2016. godine zaključilo ugovor o implementaciji projekta sa Europskom </w:t>
      </w:r>
      <w:r w:rsidR="002D4E09" w:rsidRPr="000D46AB">
        <w:rPr>
          <w:rFonts w:cs="Arial"/>
        </w:rPr>
        <w:t>bankom za obnovu i razvoj za projekat vodovod Visoko u iznosu od 4.500.000 EUR.</w:t>
      </w:r>
      <w:r w:rsidR="00B560EB" w:rsidRPr="000D46AB">
        <w:rPr>
          <w:rFonts w:cs="Arial"/>
        </w:rPr>
        <w:t xml:space="preserve"> Rok otplate kredita 15,5 godine uz grace period od 3,5 godine uz kamatnu stopu </w:t>
      </w:r>
      <w:r w:rsidR="00AC37F9" w:rsidRPr="000D46AB">
        <w:rPr>
          <w:rFonts w:cs="Arial"/>
        </w:rPr>
        <w:t>u visini šestomjesečnog EURIBOR-a uvećano</w:t>
      </w:r>
      <w:r w:rsidR="00910A89">
        <w:rPr>
          <w:rFonts w:cs="Arial"/>
        </w:rPr>
        <w:t>g</w:t>
      </w:r>
      <w:r w:rsidR="00AC37F9" w:rsidRPr="000D46AB">
        <w:rPr>
          <w:rFonts w:cs="Arial"/>
        </w:rPr>
        <w:t xml:space="preserve"> za maržu 1% god</w:t>
      </w:r>
      <w:r w:rsidR="00B560EB" w:rsidRPr="000D46AB">
        <w:rPr>
          <w:rFonts w:cs="Arial"/>
        </w:rPr>
        <w:t>išnje.</w:t>
      </w:r>
      <w:r w:rsidR="000212D9" w:rsidRPr="000D46AB">
        <w:rPr>
          <w:rFonts w:cs="Arial"/>
        </w:rPr>
        <w:t xml:space="preserve"> </w:t>
      </w:r>
      <w:r w:rsidR="00B560EB" w:rsidRPr="000D46AB">
        <w:rPr>
          <w:rFonts w:cs="Arial"/>
        </w:rPr>
        <w:t xml:space="preserve">Anuiteti dospijevaju polugodišnje u jednakim otplatama glavnice. </w:t>
      </w:r>
      <w:r w:rsidR="006C0705" w:rsidRPr="000D46AB">
        <w:rPr>
          <w:rFonts w:cs="Arial"/>
        </w:rPr>
        <w:t>Prvi anuitet dospjeva na naplatu 01.</w:t>
      </w:r>
      <w:r w:rsidR="00AC37F9" w:rsidRPr="000D46AB">
        <w:rPr>
          <w:rFonts w:cs="Arial"/>
        </w:rPr>
        <w:t>02.2020. godine dok zadnji 24. a</w:t>
      </w:r>
      <w:r w:rsidR="006C0705" w:rsidRPr="000D46AB">
        <w:rPr>
          <w:rFonts w:cs="Arial"/>
        </w:rPr>
        <w:t xml:space="preserve">nuitet dospijeva </w:t>
      </w:r>
      <w:r w:rsidR="00AC37F9" w:rsidRPr="000D46AB">
        <w:rPr>
          <w:rFonts w:cs="Arial"/>
        </w:rPr>
        <w:t>0</w:t>
      </w:r>
      <w:r w:rsidR="006C0705" w:rsidRPr="000D46AB">
        <w:rPr>
          <w:rFonts w:cs="Arial"/>
        </w:rPr>
        <w:t>1.</w:t>
      </w:r>
      <w:r w:rsidR="00AC37F9" w:rsidRPr="000D46AB">
        <w:rPr>
          <w:rFonts w:cs="Arial"/>
        </w:rPr>
        <w:t>0</w:t>
      </w:r>
      <w:r w:rsidR="006C0705" w:rsidRPr="000D46AB">
        <w:rPr>
          <w:rFonts w:cs="Arial"/>
        </w:rPr>
        <w:t xml:space="preserve">8.2032. godine. </w:t>
      </w:r>
      <w:r w:rsidR="00B560EB" w:rsidRPr="000D46AB">
        <w:rPr>
          <w:rFonts w:cs="Arial"/>
        </w:rPr>
        <w:t>Jednokratna provizija iznosi 1% na iznos zajma. Provizija na nepovučeni iznos zajma je 0,5% godišnje.</w:t>
      </w:r>
      <w:r w:rsidR="000212D9" w:rsidRPr="000D46AB">
        <w:rPr>
          <w:lang w:val="hr-HR"/>
        </w:rPr>
        <w:t xml:space="preserve"> </w:t>
      </w:r>
      <w:r w:rsidR="006C05FA" w:rsidRPr="000D46AB">
        <w:rPr>
          <w:lang w:val="hr-HR"/>
        </w:rPr>
        <w:t xml:space="preserve">Zadnji datum raspolaganja sredstvima je na Zahtjev </w:t>
      </w:r>
      <w:r w:rsidRPr="000D46AB">
        <w:rPr>
          <w:lang w:val="hr-HR"/>
        </w:rPr>
        <w:t>Preduzeća</w:t>
      </w:r>
      <w:r w:rsidR="006C05FA" w:rsidRPr="000D46AB">
        <w:rPr>
          <w:lang w:val="hr-HR"/>
        </w:rPr>
        <w:t xml:space="preserve"> dana 16. decembra 2019. godine produžen sa 15</w:t>
      </w:r>
      <w:r w:rsidR="00910A89">
        <w:rPr>
          <w:lang w:val="hr-HR"/>
        </w:rPr>
        <w:t>.</w:t>
      </w:r>
      <w:r w:rsidR="006C05FA" w:rsidRPr="000D46AB">
        <w:rPr>
          <w:lang w:val="hr-HR"/>
        </w:rPr>
        <w:t xml:space="preserve"> decembr</w:t>
      </w:r>
      <w:r w:rsidR="00910A89">
        <w:rPr>
          <w:lang w:val="hr-HR"/>
        </w:rPr>
        <w:t>a</w:t>
      </w:r>
      <w:r w:rsidR="006C05FA" w:rsidRPr="000D46AB">
        <w:rPr>
          <w:lang w:val="hr-HR"/>
        </w:rPr>
        <w:t xml:space="preserve"> 2019. godine </w:t>
      </w:r>
      <w:r w:rsidR="006C05FA" w:rsidRPr="000D46AB">
        <w:rPr>
          <w:rFonts w:cs="Arial"/>
        </w:rPr>
        <w:t>na 15.</w:t>
      </w:r>
      <w:r w:rsidR="00AC37F9" w:rsidRPr="000D46AB">
        <w:rPr>
          <w:rFonts w:cs="Arial"/>
        </w:rPr>
        <w:t xml:space="preserve"> </w:t>
      </w:r>
      <w:r w:rsidR="006C05FA" w:rsidRPr="000D46AB">
        <w:rPr>
          <w:rFonts w:cs="Arial"/>
        </w:rPr>
        <w:t xml:space="preserve">Decembar 2020. godine. </w:t>
      </w:r>
    </w:p>
    <w:p w14:paraId="4D83665B" w14:textId="7AFE1E6C" w:rsidR="00F532F2" w:rsidRPr="00F532F2" w:rsidRDefault="000D46AB" w:rsidP="00F532F2">
      <w:pPr>
        <w:pStyle w:val="Uvlaenjetijelateksta"/>
        <w:ind w:left="567"/>
        <w:jc w:val="both"/>
        <w:rPr>
          <w:rFonts w:cs="Arial"/>
          <w:b/>
          <w:bCs/>
        </w:rPr>
      </w:pPr>
      <w:r w:rsidRPr="00F532F2">
        <w:rPr>
          <w:rFonts w:cs="Arial"/>
          <w:b/>
          <w:bCs/>
        </w:rPr>
        <w:t>Na dan 31.12.2020.</w:t>
      </w:r>
      <w:r w:rsidR="004059A5" w:rsidRPr="00F532F2">
        <w:rPr>
          <w:rFonts w:cs="Arial"/>
          <w:b/>
          <w:bCs/>
        </w:rPr>
        <w:t xml:space="preserve"> </w:t>
      </w:r>
      <w:r w:rsidRPr="00F532F2">
        <w:rPr>
          <w:rFonts w:cs="Arial"/>
          <w:b/>
          <w:bCs/>
        </w:rPr>
        <w:t>godine povučeno je 6.396.024 KM ili 3.270.235 Eura</w:t>
      </w:r>
      <w:r w:rsidR="00F532F2">
        <w:rPr>
          <w:rFonts w:cs="Arial"/>
          <w:b/>
          <w:bCs/>
        </w:rPr>
        <w:t>. U toku godine uplaćeno je 452.802 KM (dvije rate kredita-2020.</w:t>
      </w:r>
      <w:r w:rsidR="00910A89">
        <w:rPr>
          <w:rFonts w:cs="Arial"/>
          <w:b/>
          <w:bCs/>
        </w:rPr>
        <w:t xml:space="preserve"> </w:t>
      </w:r>
      <w:r w:rsidR="00F532F2">
        <w:rPr>
          <w:rFonts w:cs="Arial"/>
          <w:b/>
          <w:bCs/>
        </w:rPr>
        <w:t>godina), tako da je na dan 31.12.2020.</w:t>
      </w:r>
      <w:r w:rsidR="00910A89">
        <w:rPr>
          <w:rFonts w:cs="Arial"/>
          <w:b/>
          <w:bCs/>
        </w:rPr>
        <w:t xml:space="preserve"> </w:t>
      </w:r>
      <w:r w:rsidR="00F532F2">
        <w:rPr>
          <w:rFonts w:cs="Arial"/>
          <w:b/>
          <w:bCs/>
        </w:rPr>
        <w:t xml:space="preserve">godine stanje obaveze po dugoročnom kreditu iznosi 5.943.222 KM. </w:t>
      </w:r>
    </w:p>
    <w:p w14:paraId="4AA17A41" w14:textId="7571D3F8" w:rsidR="000E7A2B" w:rsidRPr="00F532F2" w:rsidRDefault="00B560EB" w:rsidP="00AC37F9">
      <w:pPr>
        <w:pStyle w:val="Uvlaenjetijelateksta"/>
        <w:ind w:left="567"/>
        <w:jc w:val="both"/>
        <w:rPr>
          <w:rFonts w:cs="Arial"/>
          <w:b/>
          <w:bCs/>
        </w:rPr>
      </w:pPr>
      <w:r w:rsidRPr="00F532F2">
        <w:rPr>
          <w:rFonts w:cs="Arial"/>
          <w:b/>
          <w:bCs/>
        </w:rPr>
        <w:t>Nepovučena sredstva na dan 31. Decembra 20</w:t>
      </w:r>
      <w:r w:rsidR="000D46AB" w:rsidRPr="00F532F2">
        <w:rPr>
          <w:rFonts w:cs="Arial"/>
          <w:b/>
          <w:bCs/>
        </w:rPr>
        <w:t>20</w:t>
      </w:r>
      <w:r w:rsidRPr="00F532F2">
        <w:rPr>
          <w:rFonts w:cs="Arial"/>
          <w:b/>
          <w:bCs/>
        </w:rPr>
        <w:t xml:space="preserve">. godine iznose </w:t>
      </w:r>
      <w:r w:rsidR="000D46AB" w:rsidRPr="00F532F2">
        <w:rPr>
          <w:rFonts w:cs="Arial"/>
          <w:b/>
          <w:bCs/>
        </w:rPr>
        <w:t>1.229.765</w:t>
      </w:r>
      <w:r w:rsidRPr="00F532F2">
        <w:rPr>
          <w:rFonts w:cs="Arial"/>
          <w:b/>
          <w:bCs/>
        </w:rPr>
        <w:t xml:space="preserve"> EUR-a ili </w:t>
      </w:r>
      <w:r w:rsidR="000D46AB" w:rsidRPr="00F532F2">
        <w:rPr>
          <w:rFonts w:cs="Arial"/>
          <w:b/>
          <w:bCs/>
        </w:rPr>
        <w:t>2.405.211</w:t>
      </w:r>
      <w:r w:rsidRPr="00F532F2">
        <w:rPr>
          <w:rFonts w:cs="Arial"/>
          <w:b/>
          <w:bCs/>
        </w:rPr>
        <w:t xml:space="preserve"> KM</w:t>
      </w:r>
      <w:r w:rsidR="00925E3F" w:rsidRPr="00F532F2">
        <w:rPr>
          <w:rFonts w:cs="Arial"/>
          <w:b/>
          <w:bCs/>
        </w:rPr>
        <w:t>.</w:t>
      </w:r>
    </w:p>
    <w:p w14:paraId="45FCF940" w14:textId="494D5740" w:rsidR="002D4E09" w:rsidRPr="000D46AB" w:rsidRDefault="002D4E09" w:rsidP="00AC37F9">
      <w:pPr>
        <w:pStyle w:val="Uvlaenjetijelateksta"/>
        <w:ind w:left="567"/>
        <w:jc w:val="both"/>
        <w:rPr>
          <w:rFonts w:cs="Arial"/>
          <w:i/>
        </w:rPr>
      </w:pPr>
      <w:r w:rsidRPr="000D46AB">
        <w:rPr>
          <w:rFonts w:cs="Arial"/>
        </w:rPr>
        <w:t>Opis projekta:</w:t>
      </w:r>
    </w:p>
    <w:p w14:paraId="14F2DADA" w14:textId="77777777" w:rsidR="002D4E09" w:rsidRPr="000D46AB" w:rsidRDefault="002D4E09" w:rsidP="00AC37F9">
      <w:pPr>
        <w:pStyle w:val="Uvlaenjetijelateksta"/>
        <w:ind w:left="567"/>
        <w:jc w:val="both"/>
        <w:rPr>
          <w:rFonts w:cs="Arial"/>
          <w:i/>
        </w:rPr>
      </w:pPr>
      <w:r w:rsidRPr="000D46AB">
        <w:rPr>
          <w:rFonts w:cs="Arial"/>
        </w:rPr>
        <w:t>Dio A: Građevinski radovi na proširenju vodovodne mreže koji će obuhvatiti primarnu i sekundarnu mrežu u naselju Gračanica, primarnu mrežu u naselju Moštre i incijalni dio obnove postojećeg distributivnog sistema u gradu Visoko.</w:t>
      </w:r>
    </w:p>
    <w:p w14:paraId="43C2A56D" w14:textId="01E2125E" w:rsidR="002D4E09" w:rsidRPr="000D46AB" w:rsidRDefault="002D4E09" w:rsidP="00AC37F9">
      <w:pPr>
        <w:pStyle w:val="Uvlaenjetijelateksta"/>
        <w:ind w:left="567"/>
        <w:jc w:val="both"/>
        <w:rPr>
          <w:rFonts w:cs="Arial"/>
          <w:i/>
        </w:rPr>
      </w:pPr>
      <w:r w:rsidRPr="000D46AB">
        <w:rPr>
          <w:rFonts w:cs="Arial"/>
        </w:rPr>
        <w:t>Dio</w:t>
      </w:r>
      <w:r w:rsidR="00B560EB" w:rsidRPr="000D46AB">
        <w:rPr>
          <w:rFonts w:cs="Arial"/>
        </w:rPr>
        <w:t xml:space="preserve"> </w:t>
      </w:r>
      <w:r w:rsidRPr="000D46AB">
        <w:rPr>
          <w:rFonts w:cs="Arial"/>
        </w:rPr>
        <w:t>B:</w:t>
      </w:r>
      <w:r w:rsidR="00B560EB" w:rsidRPr="000D46AB">
        <w:rPr>
          <w:rFonts w:cs="Arial"/>
        </w:rPr>
        <w:t xml:space="preserve"> </w:t>
      </w:r>
      <w:r w:rsidRPr="000D46AB">
        <w:rPr>
          <w:rFonts w:cs="Arial"/>
        </w:rPr>
        <w:t>Građevinski radovi na proširenju vodovodne mreže uključujući sekundarnu mrežu u naselju Moštre i obnovu postojećeg distributivnog sistema u gradu Visoko</w:t>
      </w:r>
      <w:r w:rsidR="00910A89">
        <w:rPr>
          <w:rFonts w:cs="Arial"/>
        </w:rPr>
        <w:t>.</w:t>
      </w:r>
    </w:p>
    <w:p w14:paraId="32805269" w14:textId="77777777" w:rsidR="005F544B" w:rsidRPr="00F532F2" w:rsidRDefault="005F544B" w:rsidP="004F2297">
      <w:pPr>
        <w:spacing w:line="240" w:lineRule="auto"/>
        <w:rPr>
          <w:b/>
          <w:noProof/>
        </w:rPr>
      </w:pPr>
    </w:p>
    <w:p w14:paraId="7FE65544" w14:textId="77777777" w:rsidR="005F544B" w:rsidRPr="00F532F2" w:rsidRDefault="005F544B" w:rsidP="005F544B">
      <w:pPr>
        <w:numPr>
          <w:ilvl w:val="0"/>
          <w:numId w:val="5"/>
        </w:numPr>
        <w:spacing w:line="240" w:lineRule="auto"/>
        <w:ind w:left="993" w:hanging="426"/>
        <w:rPr>
          <w:rFonts w:cs="Arial"/>
          <w:i/>
          <w:noProof/>
        </w:rPr>
      </w:pPr>
      <w:r w:rsidRPr="00F532F2">
        <w:rPr>
          <w:rFonts w:cs="Arial"/>
          <w:i/>
          <w:noProof/>
        </w:rPr>
        <w:t>Dugoročni krediti i zajmovi</w:t>
      </w:r>
    </w:p>
    <w:p w14:paraId="42620AB6" w14:textId="77777777" w:rsidR="005F544B" w:rsidRPr="00F532F2" w:rsidRDefault="005F544B" w:rsidP="00EA32A0">
      <w:pPr>
        <w:spacing w:line="240" w:lineRule="auto"/>
        <w:ind w:left="567"/>
        <w:jc w:val="both"/>
        <w:rPr>
          <w:rFonts w:cs="Arial"/>
          <w:noProof/>
        </w:rPr>
      </w:pPr>
    </w:p>
    <w:p w14:paraId="4641CF71" w14:textId="58E760CF" w:rsidR="00AE5F81" w:rsidRPr="00F532F2" w:rsidRDefault="00AE5F81" w:rsidP="00EA32A0">
      <w:pPr>
        <w:spacing w:line="240" w:lineRule="auto"/>
        <w:ind w:left="567"/>
        <w:jc w:val="both"/>
        <w:rPr>
          <w:rFonts w:cs="Arial"/>
          <w:noProof/>
        </w:rPr>
      </w:pPr>
      <w:r w:rsidRPr="00F532F2">
        <w:rPr>
          <w:rFonts w:cs="Arial"/>
          <w:noProof/>
        </w:rPr>
        <w:t>Dosp</w:t>
      </w:r>
      <w:r w:rsidR="00AC37F9" w:rsidRPr="00F532F2">
        <w:rPr>
          <w:rFonts w:cs="Arial"/>
          <w:noProof/>
        </w:rPr>
        <w:t>ij</w:t>
      </w:r>
      <w:r w:rsidRPr="00F532F2">
        <w:rPr>
          <w:rFonts w:cs="Arial"/>
          <w:noProof/>
        </w:rPr>
        <w:t xml:space="preserve">eće dugoročnih </w:t>
      </w:r>
      <w:r w:rsidR="005F544B" w:rsidRPr="00F532F2">
        <w:rPr>
          <w:rFonts w:cs="Arial"/>
          <w:noProof/>
        </w:rPr>
        <w:t>kredita i zajmova</w:t>
      </w:r>
      <w:r w:rsidR="00E07BCA">
        <w:rPr>
          <w:rFonts w:cs="Arial"/>
          <w:noProof/>
        </w:rPr>
        <w:t xml:space="preserve"> (izračun na osnovu iznosa g</w:t>
      </w:r>
      <w:r w:rsidR="00051A61">
        <w:rPr>
          <w:rFonts w:cs="Arial"/>
          <w:noProof/>
        </w:rPr>
        <w:t>l</w:t>
      </w:r>
      <w:r w:rsidR="002F4908">
        <w:rPr>
          <w:rFonts w:cs="Arial"/>
          <w:noProof/>
        </w:rPr>
        <w:t>avnice plaćene u 2021.</w:t>
      </w:r>
      <w:r w:rsidR="00910A89">
        <w:rPr>
          <w:rFonts w:cs="Arial"/>
          <w:noProof/>
        </w:rPr>
        <w:t xml:space="preserve"> </w:t>
      </w:r>
      <w:r w:rsidR="002F4908">
        <w:rPr>
          <w:rFonts w:cs="Arial"/>
          <w:noProof/>
        </w:rPr>
        <w:t>godini</w:t>
      </w:r>
      <w:r w:rsidR="003A59BE">
        <w:rPr>
          <w:rFonts w:cs="Arial"/>
          <w:noProof/>
        </w:rPr>
        <w:t>)</w:t>
      </w:r>
      <w:r w:rsidRPr="00F532F2">
        <w:rPr>
          <w:rFonts w:cs="Arial"/>
          <w:noProof/>
        </w:rPr>
        <w:t>:</w:t>
      </w:r>
    </w:p>
    <w:p w14:paraId="65C00E65" w14:textId="77777777" w:rsidR="00AE5F81" w:rsidRPr="00F532F2" w:rsidRDefault="00AE5F81" w:rsidP="002F4908">
      <w:pPr>
        <w:spacing w:line="240" w:lineRule="auto"/>
        <w:jc w:val="both"/>
        <w:rPr>
          <w:rFonts w:cs="Arial"/>
          <w:noProof/>
        </w:rPr>
      </w:pPr>
    </w:p>
    <w:tbl>
      <w:tblPr>
        <w:tblW w:w="8113" w:type="dxa"/>
        <w:tblInd w:w="576" w:type="dxa"/>
        <w:tblLayout w:type="fixed"/>
        <w:tblLook w:val="0000" w:firstRow="0" w:lastRow="0" w:firstColumn="0" w:lastColumn="0" w:noHBand="0" w:noVBand="0"/>
      </w:tblPr>
      <w:tblGrid>
        <w:gridCol w:w="4908"/>
        <w:gridCol w:w="238"/>
        <w:gridCol w:w="1315"/>
        <w:gridCol w:w="238"/>
        <w:gridCol w:w="1414"/>
      </w:tblGrid>
      <w:tr w:rsidR="00F532F2" w:rsidRPr="00F532F2" w14:paraId="66B547A9" w14:textId="77777777" w:rsidTr="00F532F2">
        <w:tc>
          <w:tcPr>
            <w:tcW w:w="4908" w:type="dxa"/>
          </w:tcPr>
          <w:p w14:paraId="13F52B8F" w14:textId="77777777" w:rsidR="00F532F2" w:rsidRPr="00F532F2" w:rsidRDefault="00F532F2" w:rsidP="00F532F2">
            <w:pPr>
              <w:spacing w:line="240" w:lineRule="auto"/>
              <w:jc w:val="both"/>
              <w:rPr>
                <w:rFonts w:cs="Arial"/>
                <w:noProof/>
              </w:rPr>
            </w:pPr>
          </w:p>
        </w:tc>
        <w:tc>
          <w:tcPr>
            <w:tcW w:w="238" w:type="dxa"/>
            <w:vAlign w:val="bottom"/>
          </w:tcPr>
          <w:p w14:paraId="3F94D1E2" w14:textId="77777777" w:rsidR="00F532F2" w:rsidRPr="00F532F2" w:rsidRDefault="00F532F2" w:rsidP="00F532F2">
            <w:pPr>
              <w:spacing w:line="240" w:lineRule="auto"/>
              <w:ind w:left="562"/>
              <w:jc w:val="right"/>
              <w:rPr>
                <w:rFonts w:cs="Arial"/>
                <w:b/>
                <w:noProof/>
              </w:rPr>
            </w:pPr>
          </w:p>
        </w:tc>
        <w:tc>
          <w:tcPr>
            <w:tcW w:w="1315" w:type="dxa"/>
            <w:tcBorders>
              <w:bottom w:val="single" w:sz="4" w:space="0" w:color="auto"/>
            </w:tcBorders>
            <w:vAlign w:val="bottom"/>
          </w:tcPr>
          <w:p w14:paraId="4B44A923" w14:textId="43D4626A" w:rsidR="00F532F2" w:rsidRPr="00E07BCA" w:rsidRDefault="00F532F2" w:rsidP="00F532F2">
            <w:pPr>
              <w:spacing w:line="240" w:lineRule="auto"/>
              <w:jc w:val="right"/>
              <w:rPr>
                <w:rFonts w:cs="Arial"/>
                <w:b/>
                <w:noProof/>
              </w:rPr>
            </w:pPr>
            <w:r w:rsidRPr="00823488">
              <w:rPr>
                <w:rFonts w:cs="Arial"/>
                <w:b/>
                <w:noProof/>
              </w:rPr>
              <w:t>20</w:t>
            </w:r>
            <w:r w:rsidR="0038685B" w:rsidRPr="00823488">
              <w:rPr>
                <w:rFonts w:cs="Arial"/>
                <w:b/>
                <w:noProof/>
              </w:rPr>
              <w:t>20</w:t>
            </w:r>
            <w:r w:rsidRPr="00823488">
              <w:rPr>
                <w:rFonts w:cs="Arial"/>
                <w:b/>
                <w:noProof/>
              </w:rPr>
              <w:t>.</w:t>
            </w:r>
          </w:p>
        </w:tc>
        <w:tc>
          <w:tcPr>
            <w:tcW w:w="238" w:type="dxa"/>
            <w:tcBorders>
              <w:bottom w:val="single" w:sz="4" w:space="0" w:color="auto"/>
            </w:tcBorders>
            <w:vAlign w:val="bottom"/>
          </w:tcPr>
          <w:p w14:paraId="24197BFB" w14:textId="77777777" w:rsidR="00F532F2" w:rsidRPr="00F532F2" w:rsidRDefault="00F532F2" w:rsidP="00F532F2">
            <w:pPr>
              <w:spacing w:line="240" w:lineRule="auto"/>
              <w:jc w:val="right"/>
              <w:rPr>
                <w:rFonts w:cs="Arial"/>
                <w:b/>
                <w:noProof/>
              </w:rPr>
            </w:pPr>
          </w:p>
        </w:tc>
        <w:tc>
          <w:tcPr>
            <w:tcW w:w="1414" w:type="dxa"/>
            <w:tcBorders>
              <w:bottom w:val="single" w:sz="4" w:space="0" w:color="auto"/>
            </w:tcBorders>
            <w:vAlign w:val="bottom"/>
          </w:tcPr>
          <w:p w14:paraId="62E2402B" w14:textId="2ECBC3CA" w:rsidR="00F532F2" w:rsidRPr="00F532F2" w:rsidRDefault="00F532F2" w:rsidP="00F532F2">
            <w:pPr>
              <w:spacing w:line="240" w:lineRule="auto"/>
              <w:jc w:val="right"/>
              <w:rPr>
                <w:rFonts w:cs="Arial"/>
                <w:b/>
                <w:noProof/>
              </w:rPr>
            </w:pPr>
            <w:r w:rsidRPr="00F532F2">
              <w:rPr>
                <w:rFonts w:cs="Arial"/>
                <w:b/>
                <w:noProof/>
              </w:rPr>
              <w:t>2019.</w:t>
            </w:r>
          </w:p>
        </w:tc>
      </w:tr>
      <w:tr w:rsidR="00F532F2" w:rsidRPr="00F532F2" w14:paraId="72E5484C" w14:textId="77777777" w:rsidTr="00F532F2">
        <w:tc>
          <w:tcPr>
            <w:tcW w:w="4908" w:type="dxa"/>
            <w:vAlign w:val="bottom"/>
          </w:tcPr>
          <w:p w14:paraId="538B0B1E" w14:textId="77777777" w:rsidR="00F532F2" w:rsidRPr="00F532F2" w:rsidRDefault="00F532F2" w:rsidP="00F532F2">
            <w:pPr>
              <w:spacing w:line="240" w:lineRule="auto"/>
              <w:jc w:val="both"/>
              <w:rPr>
                <w:rFonts w:cs="Arial"/>
                <w:noProof/>
              </w:rPr>
            </w:pPr>
          </w:p>
        </w:tc>
        <w:tc>
          <w:tcPr>
            <w:tcW w:w="238" w:type="dxa"/>
            <w:vAlign w:val="bottom"/>
          </w:tcPr>
          <w:p w14:paraId="18365258" w14:textId="77777777" w:rsidR="00F532F2" w:rsidRPr="00F532F2" w:rsidRDefault="00F532F2" w:rsidP="00F532F2">
            <w:pPr>
              <w:spacing w:line="240" w:lineRule="auto"/>
              <w:ind w:left="562"/>
              <w:jc w:val="right"/>
              <w:rPr>
                <w:rFonts w:cs="Arial"/>
                <w:b/>
                <w:noProof/>
              </w:rPr>
            </w:pPr>
          </w:p>
        </w:tc>
        <w:tc>
          <w:tcPr>
            <w:tcW w:w="1315" w:type="dxa"/>
            <w:tcBorders>
              <w:top w:val="single" w:sz="4" w:space="0" w:color="auto"/>
            </w:tcBorders>
            <w:vAlign w:val="bottom"/>
          </w:tcPr>
          <w:p w14:paraId="7701C8A4" w14:textId="77777777" w:rsidR="00F532F2" w:rsidRPr="00E07BCA" w:rsidRDefault="00F532F2" w:rsidP="00F532F2">
            <w:pPr>
              <w:spacing w:line="240" w:lineRule="auto"/>
              <w:ind w:left="562"/>
              <w:jc w:val="right"/>
              <w:rPr>
                <w:rFonts w:cs="Arial"/>
                <w:b/>
                <w:noProof/>
              </w:rPr>
            </w:pPr>
          </w:p>
        </w:tc>
        <w:tc>
          <w:tcPr>
            <w:tcW w:w="238" w:type="dxa"/>
            <w:tcBorders>
              <w:top w:val="single" w:sz="4" w:space="0" w:color="auto"/>
            </w:tcBorders>
            <w:vAlign w:val="bottom"/>
          </w:tcPr>
          <w:p w14:paraId="1A7B3125" w14:textId="77777777" w:rsidR="00F532F2" w:rsidRPr="00F532F2" w:rsidRDefault="00F532F2" w:rsidP="00F532F2">
            <w:pPr>
              <w:spacing w:line="240" w:lineRule="auto"/>
              <w:jc w:val="right"/>
              <w:rPr>
                <w:rFonts w:cs="Arial"/>
                <w:b/>
                <w:noProof/>
              </w:rPr>
            </w:pPr>
          </w:p>
        </w:tc>
        <w:tc>
          <w:tcPr>
            <w:tcW w:w="1414" w:type="dxa"/>
            <w:tcBorders>
              <w:top w:val="single" w:sz="4" w:space="0" w:color="auto"/>
            </w:tcBorders>
            <w:vAlign w:val="bottom"/>
          </w:tcPr>
          <w:p w14:paraId="3C54D1F6" w14:textId="77777777" w:rsidR="00F532F2" w:rsidRPr="00F532F2" w:rsidRDefault="00F532F2" w:rsidP="00F532F2">
            <w:pPr>
              <w:spacing w:line="240" w:lineRule="auto"/>
              <w:jc w:val="right"/>
              <w:rPr>
                <w:rFonts w:cs="Arial"/>
                <w:b/>
                <w:noProof/>
              </w:rPr>
            </w:pPr>
          </w:p>
        </w:tc>
      </w:tr>
      <w:tr w:rsidR="00F532F2" w:rsidRPr="00F532F2" w14:paraId="4AEE991E" w14:textId="77777777" w:rsidTr="00F532F2">
        <w:tc>
          <w:tcPr>
            <w:tcW w:w="4908" w:type="dxa"/>
            <w:vAlign w:val="bottom"/>
          </w:tcPr>
          <w:p w14:paraId="6113939B" w14:textId="77777777" w:rsidR="00F532F2" w:rsidRPr="00F532F2" w:rsidRDefault="00F532F2" w:rsidP="00F532F2">
            <w:pPr>
              <w:spacing w:line="240" w:lineRule="auto"/>
              <w:jc w:val="both"/>
              <w:rPr>
                <w:rFonts w:cs="Arial"/>
                <w:noProof/>
              </w:rPr>
            </w:pPr>
            <w:r w:rsidRPr="00F532F2">
              <w:rPr>
                <w:rFonts w:cs="Arial"/>
                <w:noProof/>
              </w:rPr>
              <w:t>Između 1 i 2 godine</w:t>
            </w:r>
          </w:p>
        </w:tc>
        <w:tc>
          <w:tcPr>
            <w:tcW w:w="238" w:type="dxa"/>
            <w:vAlign w:val="bottom"/>
          </w:tcPr>
          <w:p w14:paraId="471285CA" w14:textId="77777777" w:rsidR="00F532F2" w:rsidRPr="00F532F2" w:rsidRDefault="00F532F2" w:rsidP="00F532F2">
            <w:pPr>
              <w:spacing w:line="240" w:lineRule="auto"/>
              <w:ind w:left="72" w:firstLine="28"/>
              <w:jc w:val="right"/>
              <w:rPr>
                <w:rFonts w:cs="Arial"/>
                <w:noProof/>
              </w:rPr>
            </w:pPr>
          </w:p>
        </w:tc>
        <w:tc>
          <w:tcPr>
            <w:tcW w:w="1315" w:type="dxa"/>
            <w:vAlign w:val="bottom"/>
          </w:tcPr>
          <w:p w14:paraId="2CA3601D" w14:textId="3342F72D" w:rsidR="00F532F2" w:rsidRPr="00E07BCA" w:rsidRDefault="00F532F2" w:rsidP="00F532F2">
            <w:pPr>
              <w:spacing w:line="240" w:lineRule="auto"/>
              <w:ind w:left="72" w:firstLine="28"/>
              <w:jc w:val="right"/>
              <w:rPr>
                <w:rFonts w:cs="Arial"/>
                <w:noProof/>
                <w:lang w:val="en-US"/>
              </w:rPr>
            </w:pPr>
            <w:r w:rsidRPr="00E07BCA">
              <w:rPr>
                <w:rFonts w:cs="Arial"/>
                <w:noProof/>
              </w:rPr>
              <w:t>1.080.586</w:t>
            </w:r>
          </w:p>
        </w:tc>
        <w:tc>
          <w:tcPr>
            <w:tcW w:w="238" w:type="dxa"/>
            <w:vAlign w:val="bottom"/>
          </w:tcPr>
          <w:p w14:paraId="12AB0830" w14:textId="07468CBB" w:rsidR="00F532F2" w:rsidRPr="00F532F2" w:rsidRDefault="00F532F2" w:rsidP="00F532F2">
            <w:pPr>
              <w:spacing w:line="240" w:lineRule="auto"/>
              <w:jc w:val="right"/>
              <w:rPr>
                <w:rFonts w:cs="Arial"/>
                <w:noProof/>
              </w:rPr>
            </w:pPr>
          </w:p>
        </w:tc>
        <w:tc>
          <w:tcPr>
            <w:tcW w:w="1414" w:type="dxa"/>
            <w:vAlign w:val="bottom"/>
          </w:tcPr>
          <w:p w14:paraId="47870A32" w14:textId="5A22EAC2" w:rsidR="00F532F2" w:rsidRPr="00F532F2" w:rsidRDefault="00F532F2" w:rsidP="00F532F2">
            <w:pPr>
              <w:spacing w:line="240" w:lineRule="auto"/>
              <w:jc w:val="right"/>
              <w:rPr>
                <w:rFonts w:cs="Arial"/>
                <w:noProof/>
              </w:rPr>
            </w:pPr>
            <w:r w:rsidRPr="00F532F2">
              <w:rPr>
                <w:rFonts w:cs="Arial"/>
                <w:noProof/>
              </w:rPr>
              <w:t>885.847</w:t>
            </w:r>
          </w:p>
        </w:tc>
      </w:tr>
      <w:tr w:rsidR="00F532F2" w:rsidRPr="00F532F2" w14:paraId="15283E4C" w14:textId="77777777" w:rsidTr="00F532F2">
        <w:tc>
          <w:tcPr>
            <w:tcW w:w="4908" w:type="dxa"/>
            <w:vAlign w:val="bottom"/>
          </w:tcPr>
          <w:p w14:paraId="3E74FBE6" w14:textId="77777777" w:rsidR="00F532F2" w:rsidRPr="00F532F2" w:rsidRDefault="00F532F2" w:rsidP="00F532F2">
            <w:pPr>
              <w:spacing w:line="240" w:lineRule="auto"/>
              <w:jc w:val="both"/>
              <w:rPr>
                <w:rFonts w:cs="Arial"/>
                <w:noProof/>
              </w:rPr>
            </w:pPr>
            <w:r w:rsidRPr="00F532F2">
              <w:rPr>
                <w:rFonts w:cs="Arial"/>
                <w:noProof/>
              </w:rPr>
              <w:t>Između 2 i 5 godine</w:t>
            </w:r>
          </w:p>
        </w:tc>
        <w:tc>
          <w:tcPr>
            <w:tcW w:w="238" w:type="dxa"/>
            <w:vAlign w:val="bottom"/>
          </w:tcPr>
          <w:p w14:paraId="28F084E4" w14:textId="77777777" w:rsidR="00F532F2" w:rsidRPr="00F532F2" w:rsidRDefault="00F532F2" w:rsidP="00F532F2">
            <w:pPr>
              <w:spacing w:line="240" w:lineRule="auto"/>
              <w:ind w:left="72" w:firstLine="28"/>
              <w:jc w:val="right"/>
              <w:rPr>
                <w:rFonts w:cs="Arial"/>
                <w:noProof/>
              </w:rPr>
            </w:pPr>
          </w:p>
        </w:tc>
        <w:tc>
          <w:tcPr>
            <w:tcW w:w="1315" w:type="dxa"/>
            <w:vAlign w:val="bottom"/>
          </w:tcPr>
          <w:p w14:paraId="2E26EC9B" w14:textId="421D079B" w:rsidR="00F532F2" w:rsidRPr="00E07BCA" w:rsidRDefault="00F532F2" w:rsidP="00F532F2">
            <w:pPr>
              <w:spacing w:line="240" w:lineRule="auto"/>
              <w:ind w:left="72" w:firstLine="28"/>
              <w:jc w:val="right"/>
              <w:rPr>
                <w:rFonts w:cs="Arial"/>
                <w:noProof/>
                <w:lang w:val="en-US"/>
              </w:rPr>
            </w:pPr>
            <w:r w:rsidRPr="00E07BCA">
              <w:rPr>
                <w:rFonts w:cs="Arial"/>
                <w:noProof/>
              </w:rPr>
              <w:t>1.620.879</w:t>
            </w:r>
          </w:p>
        </w:tc>
        <w:tc>
          <w:tcPr>
            <w:tcW w:w="238" w:type="dxa"/>
            <w:vAlign w:val="bottom"/>
          </w:tcPr>
          <w:p w14:paraId="264FBE9E" w14:textId="77777777" w:rsidR="00F532F2" w:rsidRPr="00F532F2" w:rsidRDefault="00F532F2" w:rsidP="00F532F2">
            <w:pPr>
              <w:spacing w:line="240" w:lineRule="auto"/>
              <w:ind w:firstLine="28"/>
              <w:jc w:val="right"/>
              <w:rPr>
                <w:rFonts w:cs="Arial"/>
                <w:noProof/>
              </w:rPr>
            </w:pPr>
          </w:p>
        </w:tc>
        <w:tc>
          <w:tcPr>
            <w:tcW w:w="1414" w:type="dxa"/>
            <w:vAlign w:val="bottom"/>
          </w:tcPr>
          <w:p w14:paraId="47E12A6C" w14:textId="0894EE2B" w:rsidR="00F532F2" w:rsidRPr="00F532F2" w:rsidRDefault="00F532F2" w:rsidP="00F532F2">
            <w:pPr>
              <w:spacing w:line="240" w:lineRule="auto"/>
              <w:ind w:firstLine="28"/>
              <w:jc w:val="right"/>
              <w:rPr>
                <w:rFonts w:cs="Arial"/>
                <w:noProof/>
              </w:rPr>
            </w:pPr>
            <w:r w:rsidRPr="00F532F2">
              <w:rPr>
                <w:rFonts w:cs="Arial"/>
                <w:noProof/>
              </w:rPr>
              <w:t>1.328.770</w:t>
            </w:r>
          </w:p>
        </w:tc>
      </w:tr>
      <w:tr w:rsidR="00F532F2" w:rsidRPr="00F532F2" w14:paraId="1028AFA2" w14:textId="77777777" w:rsidTr="00F532F2">
        <w:tc>
          <w:tcPr>
            <w:tcW w:w="4908" w:type="dxa"/>
            <w:vAlign w:val="bottom"/>
          </w:tcPr>
          <w:p w14:paraId="43EAACE5" w14:textId="77777777" w:rsidR="00F532F2" w:rsidRPr="00F532F2" w:rsidRDefault="00F532F2" w:rsidP="00F532F2">
            <w:pPr>
              <w:spacing w:line="240" w:lineRule="auto"/>
              <w:jc w:val="both"/>
              <w:rPr>
                <w:rFonts w:cs="Arial"/>
                <w:noProof/>
              </w:rPr>
            </w:pPr>
            <w:bookmarkStart w:id="12" w:name="_Hlk38391667"/>
            <w:r w:rsidRPr="00F532F2">
              <w:rPr>
                <w:rFonts w:cs="Arial"/>
                <w:noProof/>
              </w:rPr>
              <w:t>Preko 5 godina</w:t>
            </w:r>
          </w:p>
        </w:tc>
        <w:tc>
          <w:tcPr>
            <w:tcW w:w="238" w:type="dxa"/>
            <w:vAlign w:val="bottom"/>
          </w:tcPr>
          <w:p w14:paraId="1CF7AB61" w14:textId="77777777" w:rsidR="00F532F2" w:rsidRPr="00F532F2" w:rsidRDefault="00F532F2" w:rsidP="00F532F2">
            <w:pPr>
              <w:spacing w:line="240" w:lineRule="auto"/>
              <w:ind w:left="72" w:firstLine="28"/>
              <w:jc w:val="right"/>
              <w:rPr>
                <w:rFonts w:cs="Arial"/>
                <w:noProof/>
              </w:rPr>
            </w:pPr>
          </w:p>
        </w:tc>
        <w:tc>
          <w:tcPr>
            <w:tcW w:w="1315" w:type="dxa"/>
            <w:tcBorders>
              <w:bottom w:val="single" w:sz="4" w:space="0" w:color="auto"/>
            </w:tcBorders>
            <w:vAlign w:val="bottom"/>
          </w:tcPr>
          <w:p w14:paraId="64766813" w14:textId="5DC98D5D" w:rsidR="00F532F2" w:rsidRPr="00E07BCA" w:rsidRDefault="00F532F2" w:rsidP="00F532F2">
            <w:pPr>
              <w:spacing w:line="240" w:lineRule="auto"/>
              <w:ind w:left="72" w:firstLine="28"/>
              <w:jc w:val="right"/>
              <w:rPr>
                <w:rFonts w:cs="Arial"/>
                <w:noProof/>
                <w:lang w:val="en-US"/>
              </w:rPr>
            </w:pPr>
            <w:r w:rsidRPr="00E07BCA">
              <w:rPr>
                <w:rFonts w:cs="Arial"/>
                <w:noProof/>
              </w:rPr>
              <w:t>3.241.758</w:t>
            </w:r>
          </w:p>
        </w:tc>
        <w:tc>
          <w:tcPr>
            <w:tcW w:w="238" w:type="dxa"/>
            <w:tcBorders>
              <w:bottom w:val="single" w:sz="4" w:space="0" w:color="auto"/>
            </w:tcBorders>
            <w:vAlign w:val="bottom"/>
          </w:tcPr>
          <w:p w14:paraId="2D8397D1" w14:textId="77777777" w:rsidR="00F532F2" w:rsidRPr="00F532F2" w:rsidRDefault="00F532F2" w:rsidP="00F532F2">
            <w:pPr>
              <w:spacing w:line="240" w:lineRule="auto"/>
              <w:ind w:firstLine="28"/>
              <w:jc w:val="right"/>
              <w:rPr>
                <w:rFonts w:cs="Arial"/>
                <w:noProof/>
              </w:rPr>
            </w:pPr>
          </w:p>
        </w:tc>
        <w:tc>
          <w:tcPr>
            <w:tcW w:w="1414" w:type="dxa"/>
            <w:tcBorders>
              <w:bottom w:val="single" w:sz="4" w:space="0" w:color="auto"/>
            </w:tcBorders>
            <w:vAlign w:val="bottom"/>
          </w:tcPr>
          <w:p w14:paraId="4786F503" w14:textId="5481AB5B" w:rsidR="00F532F2" w:rsidRPr="00F532F2" w:rsidRDefault="00F532F2" w:rsidP="00F532F2">
            <w:pPr>
              <w:spacing w:line="240" w:lineRule="auto"/>
              <w:ind w:firstLine="28"/>
              <w:jc w:val="right"/>
              <w:rPr>
                <w:rFonts w:cs="Arial"/>
                <w:noProof/>
              </w:rPr>
            </w:pPr>
            <w:r w:rsidRPr="00F532F2">
              <w:rPr>
                <w:rFonts w:cs="Arial"/>
                <w:noProof/>
              </w:rPr>
              <w:t>3.100.463</w:t>
            </w:r>
          </w:p>
        </w:tc>
      </w:tr>
      <w:bookmarkEnd w:id="12"/>
      <w:tr w:rsidR="00F532F2" w:rsidRPr="00F532F2" w14:paraId="18286F59" w14:textId="77777777" w:rsidTr="00F532F2">
        <w:tc>
          <w:tcPr>
            <w:tcW w:w="4908" w:type="dxa"/>
            <w:vAlign w:val="bottom"/>
          </w:tcPr>
          <w:p w14:paraId="03E69FFD" w14:textId="77777777" w:rsidR="00F532F2" w:rsidRPr="00F532F2" w:rsidRDefault="00F532F2" w:rsidP="00F532F2">
            <w:pPr>
              <w:spacing w:line="240" w:lineRule="auto"/>
              <w:jc w:val="both"/>
              <w:rPr>
                <w:b/>
                <w:noProof/>
              </w:rPr>
            </w:pPr>
          </w:p>
        </w:tc>
        <w:tc>
          <w:tcPr>
            <w:tcW w:w="238" w:type="dxa"/>
            <w:vAlign w:val="bottom"/>
          </w:tcPr>
          <w:p w14:paraId="419460FC" w14:textId="77777777" w:rsidR="00F532F2" w:rsidRPr="00F532F2" w:rsidRDefault="00F532F2" w:rsidP="00F532F2">
            <w:pPr>
              <w:spacing w:line="240" w:lineRule="auto"/>
              <w:ind w:left="72" w:firstLine="28"/>
              <w:jc w:val="right"/>
              <w:rPr>
                <w:rFonts w:cs="Arial"/>
                <w:b/>
                <w:noProof/>
              </w:rPr>
            </w:pPr>
          </w:p>
        </w:tc>
        <w:tc>
          <w:tcPr>
            <w:tcW w:w="1315" w:type="dxa"/>
            <w:tcBorders>
              <w:top w:val="single" w:sz="4" w:space="0" w:color="auto"/>
            </w:tcBorders>
            <w:vAlign w:val="bottom"/>
          </w:tcPr>
          <w:p w14:paraId="74598699" w14:textId="77777777" w:rsidR="00F532F2" w:rsidRPr="00E07BCA" w:rsidRDefault="00F532F2" w:rsidP="00F532F2">
            <w:pPr>
              <w:spacing w:line="240" w:lineRule="auto"/>
              <w:ind w:left="72" w:firstLine="28"/>
              <w:jc w:val="right"/>
              <w:rPr>
                <w:rFonts w:cs="Arial"/>
                <w:b/>
                <w:noProof/>
              </w:rPr>
            </w:pPr>
          </w:p>
        </w:tc>
        <w:tc>
          <w:tcPr>
            <w:tcW w:w="238" w:type="dxa"/>
            <w:tcBorders>
              <w:top w:val="single" w:sz="4" w:space="0" w:color="auto"/>
            </w:tcBorders>
            <w:vAlign w:val="bottom"/>
          </w:tcPr>
          <w:p w14:paraId="298DA0BB" w14:textId="77777777" w:rsidR="00F532F2" w:rsidRPr="00F532F2" w:rsidRDefault="00F532F2" w:rsidP="00F532F2">
            <w:pPr>
              <w:spacing w:line="240" w:lineRule="auto"/>
              <w:ind w:firstLine="28"/>
              <w:jc w:val="right"/>
              <w:rPr>
                <w:rFonts w:cs="Arial"/>
                <w:b/>
                <w:noProof/>
              </w:rPr>
            </w:pPr>
          </w:p>
        </w:tc>
        <w:tc>
          <w:tcPr>
            <w:tcW w:w="1414" w:type="dxa"/>
            <w:tcBorders>
              <w:top w:val="single" w:sz="4" w:space="0" w:color="auto"/>
            </w:tcBorders>
            <w:vAlign w:val="bottom"/>
          </w:tcPr>
          <w:p w14:paraId="7E9D5B35" w14:textId="77777777" w:rsidR="00F532F2" w:rsidRPr="00F532F2" w:rsidRDefault="00F532F2" w:rsidP="00F532F2">
            <w:pPr>
              <w:spacing w:line="240" w:lineRule="auto"/>
              <w:ind w:firstLine="28"/>
              <w:jc w:val="right"/>
              <w:rPr>
                <w:rFonts w:cs="Arial"/>
                <w:b/>
                <w:noProof/>
              </w:rPr>
            </w:pPr>
          </w:p>
        </w:tc>
      </w:tr>
      <w:tr w:rsidR="00F532F2" w:rsidRPr="00F532F2" w14:paraId="0CB88B2E" w14:textId="77777777" w:rsidTr="00F532F2">
        <w:tc>
          <w:tcPr>
            <w:tcW w:w="4908" w:type="dxa"/>
            <w:vAlign w:val="bottom"/>
          </w:tcPr>
          <w:p w14:paraId="624465CC" w14:textId="454DECBB" w:rsidR="00F532F2" w:rsidRPr="00F532F2" w:rsidRDefault="00F532F2" w:rsidP="00F532F2">
            <w:pPr>
              <w:spacing w:line="240" w:lineRule="auto"/>
              <w:jc w:val="both"/>
              <w:rPr>
                <w:rFonts w:cs="Arial"/>
                <w:noProof/>
              </w:rPr>
            </w:pPr>
            <w:r w:rsidRPr="00F532F2">
              <w:rPr>
                <w:b/>
                <w:noProof/>
              </w:rPr>
              <w:t>Stanje na dan 31. Decembra</w:t>
            </w:r>
            <w:r>
              <w:rPr>
                <w:b/>
                <w:noProof/>
              </w:rPr>
              <w:t xml:space="preserve"> stanje kredita</w:t>
            </w:r>
          </w:p>
        </w:tc>
        <w:tc>
          <w:tcPr>
            <w:tcW w:w="238" w:type="dxa"/>
            <w:vAlign w:val="bottom"/>
          </w:tcPr>
          <w:p w14:paraId="75023359" w14:textId="77777777" w:rsidR="00F532F2" w:rsidRPr="00F532F2" w:rsidRDefault="00F532F2" w:rsidP="00F532F2">
            <w:pPr>
              <w:spacing w:line="240" w:lineRule="auto"/>
              <w:ind w:left="72" w:firstLine="28"/>
              <w:jc w:val="right"/>
              <w:rPr>
                <w:rFonts w:cs="Arial"/>
                <w:b/>
                <w:noProof/>
              </w:rPr>
            </w:pPr>
          </w:p>
        </w:tc>
        <w:tc>
          <w:tcPr>
            <w:tcW w:w="1315" w:type="dxa"/>
            <w:tcBorders>
              <w:bottom w:val="single" w:sz="4" w:space="0" w:color="auto"/>
            </w:tcBorders>
            <w:vAlign w:val="bottom"/>
          </w:tcPr>
          <w:p w14:paraId="7078E147" w14:textId="2BCDB58A" w:rsidR="00F532F2" w:rsidRPr="00E07BCA" w:rsidRDefault="00F532F2" w:rsidP="00F532F2">
            <w:pPr>
              <w:spacing w:line="240" w:lineRule="auto"/>
              <w:ind w:left="72" w:firstLine="28"/>
              <w:jc w:val="right"/>
              <w:rPr>
                <w:rFonts w:cs="Arial"/>
                <w:b/>
                <w:noProof/>
              </w:rPr>
            </w:pPr>
            <w:r w:rsidRPr="00E07BCA">
              <w:rPr>
                <w:rFonts w:cs="Arial"/>
                <w:noProof/>
              </w:rPr>
              <w:t>5.943.223</w:t>
            </w:r>
          </w:p>
        </w:tc>
        <w:tc>
          <w:tcPr>
            <w:tcW w:w="238" w:type="dxa"/>
            <w:tcBorders>
              <w:bottom w:val="single" w:sz="4" w:space="0" w:color="auto"/>
            </w:tcBorders>
            <w:vAlign w:val="bottom"/>
          </w:tcPr>
          <w:p w14:paraId="68675C0C" w14:textId="77777777" w:rsidR="00F532F2" w:rsidRPr="00F532F2" w:rsidRDefault="00F532F2" w:rsidP="00F532F2">
            <w:pPr>
              <w:spacing w:line="240" w:lineRule="auto"/>
              <w:ind w:firstLine="28"/>
              <w:jc w:val="right"/>
              <w:rPr>
                <w:rFonts w:cs="Arial"/>
                <w:b/>
                <w:noProof/>
              </w:rPr>
            </w:pPr>
          </w:p>
        </w:tc>
        <w:tc>
          <w:tcPr>
            <w:tcW w:w="1414" w:type="dxa"/>
            <w:tcBorders>
              <w:bottom w:val="single" w:sz="4" w:space="0" w:color="auto"/>
            </w:tcBorders>
            <w:vAlign w:val="bottom"/>
          </w:tcPr>
          <w:p w14:paraId="0871F7DF" w14:textId="0D97A3B2" w:rsidR="00F532F2" w:rsidRPr="00F532F2" w:rsidRDefault="00F532F2" w:rsidP="00F532F2">
            <w:pPr>
              <w:spacing w:line="240" w:lineRule="auto"/>
              <w:ind w:firstLine="28"/>
              <w:jc w:val="right"/>
              <w:rPr>
                <w:rFonts w:cs="Arial"/>
                <w:noProof/>
              </w:rPr>
            </w:pPr>
            <w:r w:rsidRPr="00F532F2">
              <w:rPr>
                <w:rFonts w:cs="Arial"/>
                <w:noProof/>
              </w:rPr>
              <w:t>5.315.080</w:t>
            </w:r>
          </w:p>
        </w:tc>
      </w:tr>
    </w:tbl>
    <w:p w14:paraId="1EC01517" w14:textId="538EAE10" w:rsidR="00AE5F81" w:rsidRPr="00F532F2" w:rsidRDefault="00AE5F81" w:rsidP="00EA32A0">
      <w:pPr>
        <w:spacing w:line="240" w:lineRule="auto"/>
        <w:ind w:left="567"/>
        <w:jc w:val="both"/>
        <w:rPr>
          <w:rFonts w:cs="Arial"/>
          <w:noProof/>
        </w:rPr>
      </w:pPr>
    </w:p>
    <w:p w14:paraId="79349884" w14:textId="77777777" w:rsidR="00C555CA" w:rsidRPr="00F532F2" w:rsidRDefault="00C555CA" w:rsidP="00F532F2">
      <w:pPr>
        <w:spacing w:line="240" w:lineRule="auto"/>
        <w:ind w:left="567"/>
        <w:rPr>
          <w:rFonts w:cs="Arial"/>
          <w:noProof/>
        </w:rPr>
      </w:pPr>
    </w:p>
    <w:p w14:paraId="49F5E1BB" w14:textId="031A72EE" w:rsidR="00AE5F81" w:rsidRPr="00F532F2" w:rsidRDefault="00AC37F9" w:rsidP="00EA32A0">
      <w:pPr>
        <w:spacing w:line="240" w:lineRule="auto"/>
        <w:ind w:left="567"/>
        <w:jc w:val="both"/>
        <w:rPr>
          <w:rFonts w:cs="Arial"/>
          <w:noProof/>
        </w:rPr>
      </w:pPr>
      <w:r w:rsidRPr="00F532F2">
        <w:rPr>
          <w:rFonts w:cs="Arial"/>
          <w:noProof/>
        </w:rPr>
        <w:t>Knjigovodstvena</w:t>
      </w:r>
      <w:r w:rsidR="00AE5F81" w:rsidRPr="00F532F2">
        <w:rPr>
          <w:rFonts w:cs="Arial"/>
          <w:noProof/>
        </w:rPr>
        <w:t xml:space="preserve"> vr</w:t>
      </w:r>
      <w:r w:rsidRPr="00F532F2">
        <w:rPr>
          <w:rFonts w:cs="Arial"/>
          <w:noProof/>
        </w:rPr>
        <w:t>ijednost</w:t>
      </w:r>
      <w:r w:rsidR="00AE5F81" w:rsidRPr="00F532F2">
        <w:rPr>
          <w:rFonts w:cs="Arial"/>
          <w:noProof/>
        </w:rPr>
        <w:t xml:space="preserve"> </w:t>
      </w:r>
      <w:r w:rsidR="005F544B" w:rsidRPr="00F532F2">
        <w:rPr>
          <w:rFonts w:cs="Arial"/>
          <w:noProof/>
        </w:rPr>
        <w:t xml:space="preserve">obaveza po osnovu </w:t>
      </w:r>
      <w:r w:rsidR="00F32715" w:rsidRPr="00F532F2">
        <w:rPr>
          <w:rFonts w:cs="Arial"/>
          <w:noProof/>
        </w:rPr>
        <w:t xml:space="preserve">dugoročnih </w:t>
      </w:r>
      <w:r w:rsidR="00AE5F81" w:rsidRPr="00F532F2">
        <w:rPr>
          <w:rFonts w:cs="Arial"/>
          <w:noProof/>
        </w:rPr>
        <w:t xml:space="preserve">kredita </w:t>
      </w:r>
      <w:r w:rsidR="00C3088B" w:rsidRPr="00F532F2">
        <w:rPr>
          <w:rFonts w:cs="Arial"/>
          <w:noProof/>
        </w:rPr>
        <w:t>Preduzeća</w:t>
      </w:r>
      <w:r w:rsidR="00AE5F81" w:rsidRPr="00F532F2">
        <w:rPr>
          <w:rFonts w:cs="Arial"/>
          <w:noProof/>
        </w:rPr>
        <w:t xml:space="preserve"> izražena je u sl</w:t>
      </w:r>
      <w:r w:rsidRPr="00F532F2">
        <w:rPr>
          <w:rFonts w:cs="Arial"/>
          <w:noProof/>
        </w:rPr>
        <w:t>j</w:t>
      </w:r>
      <w:r w:rsidR="00AE5F81" w:rsidRPr="00F532F2">
        <w:rPr>
          <w:rFonts w:cs="Arial"/>
          <w:noProof/>
        </w:rPr>
        <w:t>edećim valutama:</w:t>
      </w:r>
    </w:p>
    <w:p w14:paraId="78E19C9F" w14:textId="77777777" w:rsidR="00AE5F81" w:rsidRPr="00FF3BD6" w:rsidRDefault="00AE5F81" w:rsidP="00EA32A0">
      <w:pPr>
        <w:spacing w:line="240" w:lineRule="auto"/>
        <w:ind w:left="567"/>
        <w:jc w:val="both"/>
        <w:rPr>
          <w:rFonts w:cs="Arial"/>
          <w:noProof/>
          <w:color w:val="FF0000"/>
        </w:rPr>
      </w:pPr>
    </w:p>
    <w:tbl>
      <w:tblPr>
        <w:tblW w:w="7511" w:type="dxa"/>
        <w:jc w:val="center"/>
        <w:tblLook w:val="04A0" w:firstRow="1" w:lastRow="0" w:firstColumn="1" w:lastColumn="0" w:noHBand="0" w:noVBand="1"/>
      </w:tblPr>
      <w:tblGrid>
        <w:gridCol w:w="4111"/>
        <w:gridCol w:w="1700"/>
        <w:gridCol w:w="1700"/>
      </w:tblGrid>
      <w:tr w:rsidR="00C31650" w:rsidRPr="00C31650" w14:paraId="34D8BCF9" w14:textId="77777777" w:rsidTr="002D4E0D">
        <w:trPr>
          <w:trHeight w:val="300"/>
          <w:jc w:val="center"/>
        </w:trPr>
        <w:tc>
          <w:tcPr>
            <w:tcW w:w="4111" w:type="dxa"/>
            <w:tcBorders>
              <w:top w:val="nil"/>
              <w:left w:val="nil"/>
              <w:bottom w:val="nil"/>
              <w:right w:val="nil"/>
            </w:tcBorders>
            <w:shd w:val="clear" w:color="auto" w:fill="auto"/>
            <w:vAlign w:val="center"/>
            <w:hideMark/>
          </w:tcPr>
          <w:p w14:paraId="46C47817" w14:textId="77777777" w:rsidR="00C31650" w:rsidRPr="00C31650" w:rsidRDefault="00C31650" w:rsidP="00C31650">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7A3FE3AB" w14:textId="77777777" w:rsidR="00C31650" w:rsidRPr="00C31650" w:rsidRDefault="00C31650" w:rsidP="00C31650">
            <w:pPr>
              <w:spacing w:line="240" w:lineRule="auto"/>
              <w:jc w:val="right"/>
              <w:rPr>
                <w:rFonts w:cs="Arial"/>
                <w:b/>
                <w:bCs/>
                <w:lang w:val="en-US"/>
              </w:rPr>
            </w:pPr>
            <w:r w:rsidRPr="00C31650">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000E04BF" w14:textId="77777777" w:rsidR="00C31650" w:rsidRPr="00C31650" w:rsidRDefault="00C31650" w:rsidP="00C31650">
            <w:pPr>
              <w:spacing w:line="240" w:lineRule="auto"/>
              <w:jc w:val="right"/>
              <w:rPr>
                <w:rFonts w:cs="Arial"/>
                <w:b/>
                <w:bCs/>
                <w:lang w:val="en-US"/>
              </w:rPr>
            </w:pPr>
            <w:r w:rsidRPr="00C31650">
              <w:rPr>
                <w:rFonts w:cs="Arial"/>
                <w:b/>
                <w:bCs/>
                <w:noProof/>
              </w:rPr>
              <w:t>2019.</w:t>
            </w:r>
          </w:p>
        </w:tc>
      </w:tr>
      <w:tr w:rsidR="00C31650" w:rsidRPr="00C31650" w14:paraId="7A94AF62" w14:textId="77777777" w:rsidTr="002D4E0D">
        <w:trPr>
          <w:trHeight w:val="288"/>
          <w:jc w:val="center"/>
        </w:trPr>
        <w:tc>
          <w:tcPr>
            <w:tcW w:w="4111" w:type="dxa"/>
            <w:tcBorders>
              <w:top w:val="nil"/>
              <w:left w:val="nil"/>
              <w:bottom w:val="nil"/>
              <w:right w:val="nil"/>
            </w:tcBorders>
            <w:shd w:val="clear" w:color="auto" w:fill="auto"/>
            <w:vAlign w:val="center"/>
            <w:hideMark/>
          </w:tcPr>
          <w:p w14:paraId="79D66F07" w14:textId="77777777" w:rsidR="00C31650" w:rsidRPr="00C31650" w:rsidRDefault="00C31650" w:rsidP="00C31650">
            <w:pPr>
              <w:spacing w:line="240" w:lineRule="auto"/>
              <w:jc w:val="both"/>
              <w:rPr>
                <w:rFonts w:cs="Arial"/>
                <w:lang w:val="en-US"/>
              </w:rPr>
            </w:pPr>
            <w:r w:rsidRPr="00C31650">
              <w:rPr>
                <w:rFonts w:cs="Arial"/>
                <w:noProof/>
              </w:rPr>
              <w:t>BAM</w:t>
            </w:r>
          </w:p>
        </w:tc>
        <w:tc>
          <w:tcPr>
            <w:tcW w:w="1700" w:type="dxa"/>
            <w:tcBorders>
              <w:top w:val="nil"/>
              <w:left w:val="nil"/>
              <w:bottom w:val="nil"/>
              <w:right w:val="nil"/>
            </w:tcBorders>
            <w:shd w:val="clear" w:color="auto" w:fill="auto"/>
            <w:vAlign w:val="center"/>
            <w:hideMark/>
          </w:tcPr>
          <w:p w14:paraId="326E4D77" w14:textId="77777777" w:rsidR="00C31650" w:rsidRPr="00C31650" w:rsidRDefault="00C31650" w:rsidP="00C31650">
            <w:pPr>
              <w:spacing w:line="240" w:lineRule="auto"/>
              <w:jc w:val="right"/>
              <w:rPr>
                <w:rFonts w:cs="Arial"/>
                <w:lang w:val="en-US"/>
              </w:rPr>
            </w:pPr>
            <w:r w:rsidRPr="00C31650">
              <w:rPr>
                <w:rFonts w:cs="Arial"/>
                <w:noProof/>
              </w:rPr>
              <w:t>-</w:t>
            </w:r>
          </w:p>
        </w:tc>
        <w:tc>
          <w:tcPr>
            <w:tcW w:w="1700" w:type="dxa"/>
            <w:tcBorders>
              <w:top w:val="nil"/>
              <w:left w:val="nil"/>
              <w:bottom w:val="nil"/>
              <w:right w:val="nil"/>
            </w:tcBorders>
            <w:shd w:val="clear" w:color="auto" w:fill="auto"/>
            <w:vAlign w:val="center"/>
            <w:hideMark/>
          </w:tcPr>
          <w:p w14:paraId="4C9E93B0" w14:textId="77777777" w:rsidR="00C31650" w:rsidRPr="00C31650" w:rsidRDefault="00C31650" w:rsidP="00C31650">
            <w:pPr>
              <w:spacing w:line="240" w:lineRule="auto"/>
              <w:jc w:val="right"/>
              <w:rPr>
                <w:rFonts w:cs="Arial"/>
                <w:lang w:val="en-US"/>
              </w:rPr>
            </w:pPr>
            <w:r w:rsidRPr="00C31650">
              <w:rPr>
                <w:rFonts w:cs="Arial"/>
                <w:noProof/>
              </w:rPr>
              <w:t>-</w:t>
            </w:r>
          </w:p>
        </w:tc>
      </w:tr>
      <w:tr w:rsidR="00C31650" w:rsidRPr="00C31650" w14:paraId="1F861903" w14:textId="77777777" w:rsidTr="002D4E0D">
        <w:trPr>
          <w:trHeight w:val="300"/>
          <w:jc w:val="center"/>
        </w:trPr>
        <w:tc>
          <w:tcPr>
            <w:tcW w:w="4111" w:type="dxa"/>
            <w:tcBorders>
              <w:top w:val="nil"/>
              <w:left w:val="nil"/>
              <w:bottom w:val="nil"/>
              <w:right w:val="nil"/>
            </w:tcBorders>
            <w:shd w:val="clear" w:color="auto" w:fill="auto"/>
            <w:vAlign w:val="center"/>
            <w:hideMark/>
          </w:tcPr>
          <w:p w14:paraId="35194ABF" w14:textId="77777777" w:rsidR="00C31650" w:rsidRPr="00C31650" w:rsidRDefault="00C31650" w:rsidP="00C31650">
            <w:pPr>
              <w:spacing w:line="240" w:lineRule="auto"/>
              <w:jc w:val="both"/>
              <w:rPr>
                <w:rFonts w:cs="Arial"/>
                <w:lang w:val="en-US"/>
              </w:rPr>
            </w:pPr>
            <w:r w:rsidRPr="00C31650">
              <w:rPr>
                <w:rFonts w:cs="Arial"/>
                <w:noProof/>
              </w:rPr>
              <w:t>EUR</w:t>
            </w:r>
          </w:p>
        </w:tc>
        <w:tc>
          <w:tcPr>
            <w:tcW w:w="1700" w:type="dxa"/>
            <w:tcBorders>
              <w:top w:val="nil"/>
              <w:left w:val="nil"/>
              <w:bottom w:val="single" w:sz="8" w:space="0" w:color="auto"/>
              <w:right w:val="nil"/>
            </w:tcBorders>
            <w:shd w:val="clear" w:color="auto" w:fill="auto"/>
            <w:vAlign w:val="center"/>
            <w:hideMark/>
          </w:tcPr>
          <w:p w14:paraId="26555CE0" w14:textId="38F0738D" w:rsidR="00C31650" w:rsidRPr="00C31650" w:rsidRDefault="00F532F2" w:rsidP="00C31650">
            <w:pPr>
              <w:spacing w:line="240" w:lineRule="auto"/>
              <w:jc w:val="right"/>
              <w:rPr>
                <w:rFonts w:cs="Arial"/>
                <w:lang w:val="en-US"/>
              </w:rPr>
            </w:pPr>
            <w:r>
              <w:rPr>
                <w:rFonts w:cs="Arial"/>
                <w:noProof/>
              </w:rPr>
              <w:t>3.038.722</w:t>
            </w:r>
          </w:p>
        </w:tc>
        <w:tc>
          <w:tcPr>
            <w:tcW w:w="1700" w:type="dxa"/>
            <w:tcBorders>
              <w:top w:val="nil"/>
              <w:left w:val="nil"/>
              <w:bottom w:val="single" w:sz="8" w:space="0" w:color="auto"/>
              <w:right w:val="nil"/>
            </w:tcBorders>
            <w:shd w:val="clear" w:color="auto" w:fill="auto"/>
            <w:vAlign w:val="center"/>
            <w:hideMark/>
          </w:tcPr>
          <w:p w14:paraId="33D8CEE6" w14:textId="77777777" w:rsidR="00C31650" w:rsidRPr="00C31650" w:rsidRDefault="00C31650" w:rsidP="00C31650">
            <w:pPr>
              <w:spacing w:line="240" w:lineRule="auto"/>
              <w:jc w:val="right"/>
              <w:rPr>
                <w:rFonts w:cs="Arial"/>
                <w:lang w:val="en-US"/>
              </w:rPr>
            </w:pPr>
            <w:r w:rsidRPr="00C31650">
              <w:rPr>
                <w:rFonts w:cs="Arial"/>
                <w:noProof/>
              </w:rPr>
              <w:t>2.717.557</w:t>
            </w:r>
          </w:p>
        </w:tc>
      </w:tr>
      <w:tr w:rsidR="00C31650" w:rsidRPr="00C31650" w14:paraId="7535742D" w14:textId="77777777" w:rsidTr="002D4E0D">
        <w:trPr>
          <w:trHeight w:val="300"/>
          <w:jc w:val="center"/>
        </w:trPr>
        <w:tc>
          <w:tcPr>
            <w:tcW w:w="4111" w:type="dxa"/>
            <w:tcBorders>
              <w:top w:val="nil"/>
              <w:left w:val="nil"/>
              <w:bottom w:val="nil"/>
              <w:right w:val="nil"/>
            </w:tcBorders>
            <w:shd w:val="clear" w:color="auto" w:fill="auto"/>
            <w:vAlign w:val="center"/>
            <w:hideMark/>
          </w:tcPr>
          <w:p w14:paraId="767A3831" w14:textId="77777777" w:rsidR="00C31650" w:rsidRPr="00C31650" w:rsidRDefault="00C31650" w:rsidP="00C31650">
            <w:pPr>
              <w:spacing w:line="240" w:lineRule="auto"/>
              <w:jc w:val="right"/>
              <w:rPr>
                <w:rFonts w:cs="Arial"/>
                <w:lang w:val="en-US"/>
              </w:rPr>
            </w:pPr>
          </w:p>
        </w:tc>
        <w:tc>
          <w:tcPr>
            <w:tcW w:w="1700" w:type="dxa"/>
            <w:tcBorders>
              <w:top w:val="nil"/>
              <w:left w:val="nil"/>
              <w:bottom w:val="single" w:sz="8" w:space="0" w:color="auto"/>
              <w:right w:val="nil"/>
            </w:tcBorders>
            <w:shd w:val="clear" w:color="auto" w:fill="auto"/>
            <w:vAlign w:val="center"/>
            <w:hideMark/>
          </w:tcPr>
          <w:p w14:paraId="49CAA12B" w14:textId="77777777" w:rsidR="00C31650" w:rsidRPr="00C31650" w:rsidRDefault="00C31650" w:rsidP="00C31650">
            <w:pPr>
              <w:spacing w:line="240" w:lineRule="auto"/>
              <w:jc w:val="right"/>
              <w:rPr>
                <w:rFonts w:cs="Arial"/>
                <w:lang w:val="en-US"/>
              </w:rPr>
            </w:pPr>
            <w:r w:rsidRPr="00C31650">
              <w:rPr>
                <w:rFonts w:cs="Arial"/>
                <w:noProof/>
              </w:rPr>
              <w:t> </w:t>
            </w:r>
          </w:p>
        </w:tc>
        <w:tc>
          <w:tcPr>
            <w:tcW w:w="1700" w:type="dxa"/>
            <w:tcBorders>
              <w:top w:val="nil"/>
              <w:left w:val="nil"/>
              <w:bottom w:val="single" w:sz="8" w:space="0" w:color="auto"/>
              <w:right w:val="nil"/>
            </w:tcBorders>
            <w:shd w:val="clear" w:color="auto" w:fill="auto"/>
            <w:vAlign w:val="center"/>
            <w:hideMark/>
          </w:tcPr>
          <w:p w14:paraId="7D95C1B7" w14:textId="77777777" w:rsidR="00C31650" w:rsidRPr="00C31650" w:rsidRDefault="00C31650" w:rsidP="00C31650">
            <w:pPr>
              <w:spacing w:line="240" w:lineRule="auto"/>
              <w:jc w:val="right"/>
              <w:rPr>
                <w:rFonts w:cs="Arial"/>
                <w:lang w:val="en-US"/>
              </w:rPr>
            </w:pPr>
            <w:r w:rsidRPr="00C31650">
              <w:rPr>
                <w:rFonts w:cs="Arial"/>
                <w:noProof/>
              </w:rPr>
              <w:t> </w:t>
            </w:r>
          </w:p>
        </w:tc>
      </w:tr>
      <w:tr w:rsidR="00C31650" w:rsidRPr="00C31650" w14:paraId="50C4168F" w14:textId="77777777" w:rsidTr="002D4E0D">
        <w:trPr>
          <w:trHeight w:val="288"/>
          <w:jc w:val="center"/>
        </w:trPr>
        <w:tc>
          <w:tcPr>
            <w:tcW w:w="4111" w:type="dxa"/>
            <w:tcBorders>
              <w:top w:val="nil"/>
              <w:left w:val="nil"/>
              <w:bottom w:val="nil"/>
              <w:right w:val="nil"/>
            </w:tcBorders>
            <w:shd w:val="clear" w:color="auto" w:fill="auto"/>
            <w:vAlign w:val="center"/>
            <w:hideMark/>
          </w:tcPr>
          <w:p w14:paraId="1EB6D55D" w14:textId="77777777" w:rsidR="00C31650" w:rsidRPr="00C31650" w:rsidRDefault="00C31650" w:rsidP="00C31650">
            <w:pPr>
              <w:spacing w:line="240" w:lineRule="auto"/>
              <w:jc w:val="right"/>
              <w:rPr>
                <w:rFonts w:cs="Arial"/>
                <w:lang w:val="en-US"/>
              </w:rPr>
            </w:pPr>
          </w:p>
        </w:tc>
        <w:tc>
          <w:tcPr>
            <w:tcW w:w="1700" w:type="dxa"/>
            <w:tcBorders>
              <w:top w:val="nil"/>
              <w:left w:val="nil"/>
              <w:bottom w:val="nil"/>
              <w:right w:val="nil"/>
            </w:tcBorders>
            <w:shd w:val="clear" w:color="auto" w:fill="auto"/>
            <w:vAlign w:val="center"/>
            <w:hideMark/>
          </w:tcPr>
          <w:p w14:paraId="672423BB" w14:textId="77777777" w:rsidR="00C31650" w:rsidRPr="00C31650" w:rsidRDefault="00C31650" w:rsidP="00C31650">
            <w:pPr>
              <w:spacing w:line="240" w:lineRule="auto"/>
              <w:jc w:val="both"/>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707B99B1" w14:textId="77777777" w:rsidR="00C31650" w:rsidRPr="00C31650" w:rsidRDefault="00C31650" w:rsidP="00C31650">
            <w:pPr>
              <w:spacing w:line="240" w:lineRule="auto"/>
              <w:jc w:val="right"/>
              <w:rPr>
                <w:rFonts w:ascii="Times New Roman" w:hAnsi="Times New Roman"/>
                <w:lang w:val="en-US"/>
              </w:rPr>
            </w:pPr>
          </w:p>
        </w:tc>
      </w:tr>
      <w:tr w:rsidR="00C31650" w:rsidRPr="00C31650" w14:paraId="0DF473DE" w14:textId="77777777" w:rsidTr="002D4E0D">
        <w:trPr>
          <w:trHeight w:val="300"/>
          <w:jc w:val="center"/>
        </w:trPr>
        <w:tc>
          <w:tcPr>
            <w:tcW w:w="4111" w:type="dxa"/>
            <w:tcBorders>
              <w:top w:val="nil"/>
              <w:left w:val="nil"/>
              <w:bottom w:val="nil"/>
              <w:right w:val="nil"/>
            </w:tcBorders>
            <w:shd w:val="clear" w:color="auto" w:fill="auto"/>
            <w:vAlign w:val="center"/>
            <w:hideMark/>
          </w:tcPr>
          <w:p w14:paraId="0DA23E26" w14:textId="77777777" w:rsidR="00C31650" w:rsidRPr="00C31650" w:rsidRDefault="00C31650" w:rsidP="00C31650">
            <w:pPr>
              <w:spacing w:line="240" w:lineRule="auto"/>
              <w:jc w:val="both"/>
              <w:rPr>
                <w:rFonts w:cs="Arial"/>
                <w:b/>
                <w:bCs/>
                <w:lang w:val="en-US"/>
              </w:rPr>
            </w:pPr>
            <w:r w:rsidRPr="00C31650">
              <w:rPr>
                <w:rFonts w:cs="Arial"/>
                <w:b/>
                <w:bCs/>
                <w:noProof/>
              </w:rPr>
              <w:t>Stanje na dan 31. Decembra BAM</w:t>
            </w:r>
          </w:p>
        </w:tc>
        <w:tc>
          <w:tcPr>
            <w:tcW w:w="1700" w:type="dxa"/>
            <w:tcBorders>
              <w:top w:val="nil"/>
              <w:left w:val="nil"/>
              <w:bottom w:val="single" w:sz="8" w:space="0" w:color="auto"/>
              <w:right w:val="nil"/>
            </w:tcBorders>
            <w:shd w:val="clear" w:color="auto" w:fill="auto"/>
            <w:vAlign w:val="center"/>
            <w:hideMark/>
          </w:tcPr>
          <w:p w14:paraId="2436F53F" w14:textId="7C4E23F3" w:rsidR="00C31650" w:rsidRPr="00C31650" w:rsidRDefault="00F532F2" w:rsidP="00C31650">
            <w:pPr>
              <w:spacing w:line="240" w:lineRule="auto"/>
              <w:jc w:val="right"/>
              <w:rPr>
                <w:rFonts w:cs="Arial"/>
                <w:lang w:val="en-US"/>
              </w:rPr>
            </w:pPr>
            <w:r>
              <w:rPr>
                <w:rFonts w:cs="Arial"/>
                <w:noProof/>
              </w:rPr>
              <w:t>5.943.222</w:t>
            </w:r>
          </w:p>
        </w:tc>
        <w:tc>
          <w:tcPr>
            <w:tcW w:w="1700" w:type="dxa"/>
            <w:tcBorders>
              <w:top w:val="nil"/>
              <w:left w:val="nil"/>
              <w:bottom w:val="single" w:sz="8" w:space="0" w:color="auto"/>
              <w:right w:val="nil"/>
            </w:tcBorders>
            <w:shd w:val="clear" w:color="auto" w:fill="auto"/>
            <w:vAlign w:val="center"/>
            <w:hideMark/>
          </w:tcPr>
          <w:p w14:paraId="6B6B49A0" w14:textId="77777777" w:rsidR="00C31650" w:rsidRPr="00C31650" w:rsidRDefault="00C31650" w:rsidP="00C31650">
            <w:pPr>
              <w:spacing w:line="240" w:lineRule="auto"/>
              <w:jc w:val="right"/>
              <w:rPr>
                <w:rFonts w:cs="Arial"/>
                <w:lang w:val="en-US"/>
              </w:rPr>
            </w:pPr>
            <w:r w:rsidRPr="00C31650">
              <w:rPr>
                <w:rFonts w:cs="Arial"/>
                <w:noProof/>
              </w:rPr>
              <w:t>5.315.080</w:t>
            </w:r>
          </w:p>
        </w:tc>
      </w:tr>
    </w:tbl>
    <w:p w14:paraId="7F51A6B8" w14:textId="55E4DB05" w:rsidR="002A6CCD" w:rsidRPr="00FF3BD6" w:rsidRDefault="002A6CCD" w:rsidP="00EA32A0">
      <w:pPr>
        <w:tabs>
          <w:tab w:val="left" w:pos="576"/>
        </w:tabs>
        <w:spacing w:line="240" w:lineRule="auto"/>
        <w:jc w:val="both"/>
        <w:rPr>
          <w:rFonts w:cs="Arial"/>
          <w:b/>
          <w:bCs/>
          <w:noProof/>
          <w:color w:val="FF0000"/>
        </w:rPr>
      </w:pPr>
    </w:p>
    <w:tbl>
      <w:tblPr>
        <w:tblW w:w="2632" w:type="dxa"/>
        <w:tblLook w:val="04A0" w:firstRow="1" w:lastRow="0" w:firstColumn="1" w:lastColumn="0" w:noHBand="0" w:noVBand="1"/>
      </w:tblPr>
      <w:tblGrid>
        <w:gridCol w:w="1376"/>
        <w:gridCol w:w="1256"/>
      </w:tblGrid>
      <w:tr w:rsidR="00F532F2" w:rsidRPr="00F532F2" w14:paraId="73B551ED" w14:textId="77777777" w:rsidTr="00F532F2">
        <w:trPr>
          <w:trHeight w:val="300"/>
        </w:trPr>
        <w:tc>
          <w:tcPr>
            <w:tcW w:w="1376" w:type="dxa"/>
            <w:tcBorders>
              <w:top w:val="nil"/>
              <w:left w:val="nil"/>
              <w:bottom w:val="nil"/>
              <w:right w:val="nil"/>
            </w:tcBorders>
            <w:shd w:val="clear" w:color="auto" w:fill="auto"/>
            <w:noWrap/>
            <w:vAlign w:val="bottom"/>
          </w:tcPr>
          <w:p w14:paraId="41574C51" w14:textId="77777777" w:rsidR="00F532F2" w:rsidRDefault="00F532F2" w:rsidP="00F532F2">
            <w:pPr>
              <w:spacing w:line="240" w:lineRule="auto"/>
              <w:jc w:val="right"/>
              <w:rPr>
                <w:rFonts w:ascii="Calibri" w:hAnsi="Calibri" w:cs="Calibri"/>
                <w:color w:val="000000"/>
                <w:sz w:val="22"/>
                <w:szCs w:val="22"/>
                <w:lang w:val="bs-Latn-BA" w:eastAsia="bs-Latn-BA"/>
              </w:rPr>
            </w:pPr>
          </w:p>
          <w:p w14:paraId="1CCFDDD8" w14:textId="77777777" w:rsidR="004F2297" w:rsidRDefault="004F2297" w:rsidP="00F532F2">
            <w:pPr>
              <w:spacing w:line="240" w:lineRule="auto"/>
              <w:jc w:val="right"/>
              <w:rPr>
                <w:rFonts w:ascii="Calibri" w:hAnsi="Calibri" w:cs="Calibri"/>
                <w:color w:val="000000"/>
                <w:sz w:val="22"/>
                <w:szCs w:val="22"/>
                <w:lang w:val="bs-Latn-BA" w:eastAsia="bs-Latn-BA"/>
              </w:rPr>
            </w:pPr>
          </w:p>
          <w:p w14:paraId="2584AFCB" w14:textId="77777777" w:rsidR="004F2297" w:rsidRDefault="004F2297" w:rsidP="00F532F2">
            <w:pPr>
              <w:spacing w:line="240" w:lineRule="auto"/>
              <w:jc w:val="right"/>
              <w:rPr>
                <w:rFonts w:ascii="Calibri" w:hAnsi="Calibri" w:cs="Calibri"/>
                <w:color w:val="000000"/>
                <w:sz w:val="22"/>
                <w:szCs w:val="22"/>
                <w:lang w:val="bs-Latn-BA" w:eastAsia="bs-Latn-BA"/>
              </w:rPr>
            </w:pPr>
          </w:p>
          <w:p w14:paraId="4C7CC1B0" w14:textId="6D7E68BB" w:rsidR="004F2297" w:rsidRPr="00F532F2" w:rsidRDefault="004F2297" w:rsidP="00F532F2">
            <w:pPr>
              <w:spacing w:line="240" w:lineRule="auto"/>
              <w:jc w:val="right"/>
              <w:rPr>
                <w:rFonts w:ascii="Calibri" w:hAnsi="Calibri" w:cs="Calibri"/>
                <w:color w:val="000000"/>
                <w:sz w:val="22"/>
                <w:szCs w:val="22"/>
                <w:lang w:val="bs-Latn-BA" w:eastAsia="bs-Latn-BA"/>
              </w:rPr>
            </w:pPr>
          </w:p>
        </w:tc>
        <w:tc>
          <w:tcPr>
            <w:tcW w:w="1256" w:type="dxa"/>
            <w:tcBorders>
              <w:top w:val="nil"/>
              <w:left w:val="nil"/>
              <w:bottom w:val="nil"/>
              <w:right w:val="nil"/>
            </w:tcBorders>
            <w:shd w:val="clear" w:color="auto" w:fill="auto"/>
            <w:noWrap/>
            <w:vAlign w:val="bottom"/>
          </w:tcPr>
          <w:p w14:paraId="691F6011" w14:textId="7B8DBB77" w:rsidR="00F532F2" w:rsidRPr="00F532F2" w:rsidRDefault="00F532F2" w:rsidP="00F532F2">
            <w:pPr>
              <w:spacing w:line="240" w:lineRule="auto"/>
              <w:rPr>
                <w:rFonts w:ascii="Calibri" w:hAnsi="Calibri" w:cs="Calibri"/>
                <w:color w:val="000000"/>
                <w:sz w:val="22"/>
                <w:szCs w:val="22"/>
                <w:lang w:val="bs-Latn-BA" w:eastAsia="bs-Latn-BA"/>
              </w:rPr>
            </w:pPr>
          </w:p>
        </w:tc>
      </w:tr>
    </w:tbl>
    <w:p w14:paraId="47B33937" w14:textId="77777777" w:rsidR="000E7A2B" w:rsidRPr="00FF3BD6" w:rsidRDefault="000E7A2B" w:rsidP="00EA32A0">
      <w:pPr>
        <w:tabs>
          <w:tab w:val="left" w:pos="576"/>
        </w:tabs>
        <w:spacing w:line="240" w:lineRule="auto"/>
        <w:jc w:val="both"/>
        <w:rPr>
          <w:b/>
          <w:noProof/>
          <w:color w:val="FF0000"/>
          <w:highlight w:val="yellow"/>
        </w:rPr>
      </w:pPr>
    </w:p>
    <w:p w14:paraId="105506AF" w14:textId="5244AAF1" w:rsidR="00AE5F81" w:rsidRPr="00D4309C" w:rsidRDefault="00512065" w:rsidP="00C96177">
      <w:pPr>
        <w:spacing w:line="240" w:lineRule="auto"/>
        <w:jc w:val="both"/>
        <w:rPr>
          <w:b/>
          <w:noProof/>
        </w:rPr>
      </w:pPr>
      <w:r w:rsidRPr="00D4309C">
        <w:rPr>
          <w:b/>
          <w:noProof/>
        </w:rPr>
        <w:t>19</w:t>
      </w:r>
      <w:r w:rsidR="00AE5F81" w:rsidRPr="00D4309C">
        <w:rPr>
          <w:b/>
          <w:noProof/>
        </w:rPr>
        <w:t>.</w:t>
      </w:r>
      <w:r w:rsidR="00AE5F81" w:rsidRPr="00D4309C">
        <w:rPr>
          <w:b/>
          <w:noProof/>
        </w:rPr>
        <w:tab/>
      </w:r>
      <w:r w:rsidR="00FF535A" w:rsidRPr="00D4309C">
        <w:rPr>
          <w:b/>
          <w:noProof/>
        </w:rPr>
        <w:t xml:space="preserve">PRIMLJENI AVANSI, DEPOZITI I KAUCIJE I </w:t>
      </w:r>
      <w:r w:rsidR="00AE5F81" w:rsidRPr="00D4309C">
        <w:rPr>
          <w:b/>
          <w:noProof/>
        </w:rPr>
        <w:t xml:space="preserve">OBAVEZE IZ POSLOVANJA </w:t>
      </w:r>
    </w:p>
    <w:p w14:paraId="28EE18BB" w14:textId="77777777" w:rsidR="00AE5F81" w:rsidRPr="00FF3BD6" w:rsidRDefault="00AE5F81" w:rsidP="00EA32A0">
      <w:pPr>
        <w:spacing w:line="240" w:lineRule="auto"/>
        <w:ind w:left="567"/>
        <w:jc w:val="both"/>
        <w:rPr>
          <w:rFonts w:cs="Arial"/>
          <w:noProof/>
          <w:color w:val="FF0000"/>
        </w:rPr>
      </w:pPr>
    </w:p>
    <w:tbl>
      <w:tblPr>
        <w:tblW w:w="8660" w:type="dxa"/>
        <w:tblLook w:val="04A0" w:firstRow="1" w:lastRow="0" w:firstColumn="1" w:lastColumn="0" w:noHBand="0" w:noVBand="1"/>
      </w:tblPr>
      <w:tblGrid>
        <w:gridCol w:w="5260"/>
        <w:gridCol w:w="1700"/>
        <w:gridCol w:w="1700"/>
      </w:tblGrid>
      <w:tr w:rsidR="00D4309C" w:rsidRPr="00D4309C" w14:paraId="02F1B2AA" w14:textId="77777777" w:rsidTr="00D4309C">
        <w:trPr>
          <w:trHeight w:val="20"/>
        </w:trPr>
        <w:tc>
          <w:tcPr>
            <w:tcW w:w="5260" w:type="dxa"/>
            <w:tcBorders>
              <w:top w:val="nil"/>
              <w:left w:val="nil"/>
              <w:bottom w:val="nil"/>
              <w:right w:val="nil"/>
            </w:tcBorders>
            <w:shd w:val="clear" w:color="auto" w:fill="auto"/>
            <w:vAlign w:val="center"/>
            <w:hideMark/>
          </w:tcPr>
          <w:p w14:paraId="3C63F516" w14:textId="77777777" w:rsidR="00D4309C" w:rsidRPr="00D4309C" w:rsidRDefault="00D4309C" w:rsidP="00D4309C">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61BE2B40" w14:textId="77777777" w:rsidR="00D4309C" w:rsidRPr="00D4309C" w:rsidRDefault="00D4309C" w:rsidP="00D4309C">
            <w:pPr>
              <w:spacing w:line="240" w:lineRule="auto"/>
              <w:jc w:val="right"/>
              <w:rPr>
                <w:rFonts w:cs="Arial"/>
                <w:b/>
                <w:bCs/>
                <w:lang w:val="en-US"/>
              </w:rPr>
            </w:pPr>
            <w:r w:rsidRPr="00D4309C">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578E236B" w14:textId="77777777" w:rsidR="00D4309C" w:rsidRPr="00D4309C" w:rsidRDefault="00D4309C" w:rsidP="00D4309C">
            <w:pPr>
              <w:spacing w:line="240" w:lineRule="auto"/>
              <w:jc w:val="right"/>
              <w:rPr>
                <w:rFonts w:cs="Arial"/>
                <w:b/>
                <w:bCs/>
                <w:lang w:val="en-US"/>
              </w:rPr>
            </w:pPr>
            <w:r w:rsidRPr="00D4309C">
              <w:rPr>
                <w:rFonts w:cs="Arial"/>
                <w:b/>
                <w:bCs/>
                <w:noProof/>
              </w:rPr>
              <w:t>2019.</w:t>
            </w:r>
          </w:p>
        </w:tc>
      </w:tr>
      <w:tr w:rsidR="00D4309C" w:rsidRPr="00D4309C" w14:paraId="00D5A476" w14:textId="77777777" w:rsidTr="00D4309C">
        <w:trPr>
          <w:trHeight w:val="20"/>
        </w:trPr>
        <w:tc>
          <w:tcPr>
            <w:tcW w:w="5260" w:type="dxa"/>
            <w:tcBorders>
              <w:top w:val="nil"/>
              <w:left w:val="nil"/>
              <w:bottom w:val="nil"/>
              <w:right w:val="nil"/>
            </w:tcBorders>
            <w:shd w:val="clear" w:color="auto" w:fill="auto"/>
            <w:vAlign w:val="center"/>
            <w:hideMark/>
          </w:tcPr>
          <w:p w14:paraId="0D5FE1BA" w14:textId="77777777" w:rsidR="00D4309C" w:rsidRPr="00D4309C" w:rsidRDefault="00D4309C" w:rsidP="00D4309C">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3263585E" w14:textId="77777777" w:rsidR="00D4309C" w:rsidRPr="00D4309C" w:rsidRDefault="00D4309C" w:rsidP="00D4309C">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2841D6AE" w14:textId="77777777" w:rsidR="00D4309C" w:rsidRPr="00D4309C" w:rsidRDefault="00D4309C" w:rsidP="00D4309C">
            <w:pPr>
              <w:spacing w:line="240" w:lineRule="auto"/>
              <w:jc w:val="right"/>
              <w:rPr>
                <w:rFonts w:ascii="Times New Roman" w:hAnsi="Times New Roman"/>
                <w:lang w:val="en-US"/>
              </w:rPr>
            </w:pPr>
          </w:p>
        </w:tc>
      </w:tr>
      <w:tr w:rsidR="00D4309C" w:rsidRPr="00D4309C" w14:paraId="212662FD" w14:textId="77777777" w:rsidTr="00D4309C">
        <w:trPr>
          <w:trHeight w:val="20"/>
        </w:trPr>
        <w:tc>
          <w:tcPr>
            <w:tcW w:w="5260" w:type="dxa"/>
            <w:tcBorders>
              <w:top w:val="nil"/>
              <w:left w:val="nil"/>
              <w:bottom w:val="nil"/>
              <w:right w:val="nil"/>
            </w:tcBorders>
            <w:shd w:val="clear" w:color="auto" w:fill="auto"/>
            <w:vAlign w:val="center"/>
            <w:hideMark/>
          </w:tcPr>
          <w:p w14:paraId="1F12EEC7" w14:textId="77777777" w:rsidR="00D4309C" w:rsidRPr="00D4309C" w:rsidRDefault="00D4309C" w:rsidP="00D4309C">
            <w:pPr>
              <w:spacing w:line="240" w:lineRule="auto"/>
              <w:ind w:firstLineChars="100" w:firstLine="200"/>
              <w:rPr>
                <w:rFonts w:cs="Arial"/>
                <w:lang w:val="en-US"/>
              </w:rPr>
            </w:pPr>
            <w:r w:rsidRPr="00D4309C">
              <w:rPr>
                <w:rFonts w:cs="Arial"/>
                <w:lang w:val="sr-Latn-RS"/>
              </w:rPr>
              <w:t>Primljeni avansi, depoziti i kaucije</w:t>
            </w:r>
          </w:p>
        </w:tc>
        <w:tc>
          <w:tcPr>
            <w:tcW w:w="1700" w:type="dxa"/>
            <w:tcBorders>
              <w:top w:val="nil"/>
              <w:left w:val="nil"/>
              <w:bottom w:val="nil"/>
              <w:right w:val="nil"/>
            </w:tcBorders>
            <w:shd w:val="clear" w:color="auto" w:fill="auto"/>
            <w:vAlign w:val="center"/>
            <w:hideMark/>
          </w:tcPr>
          <w:p w14:paraId="345F0CB4" w14:textId="77777777" w:rsidR="00D4309C" w:rsidRPr="00D4309C" w:rsidRDefault="00D4309C" w:rsidP="00D4309C">
            <w:pPr>
              <w:spacing w:line="240" w:lineRule="auto"/>
              <w:jc w:val="right"/>
              <w:rPr>
                <w:rFonts w:cs="Arial"/>
                <w:lang w:val="en-US"/>
              </w:rPr>
            </w:pPr>
            <w:r w:rsidRPr="00D4309C">
              <w:rPr>
                <w:rFonts w:cs="Arial"/>
                <w:lang w:val="en-US"/>
              </w:rPr>
              <w:t>0</w:t>
            </w:r>
          </w:p>
        </w:tc>
        <w:tc>
          <w:tcPr>
            <w:tcW w:w="1700" w:type="dxa"/>
            <w:tcBorders>
              <w:top w:val="nil"/>
              <w:left w:val="nil"/>
              <w:bottom w:val="nil"/>
              <w:right w:val="nil"/>
            </w:tcBorders>
            <w:shd w:val="clear" w:color="auto" w:fill="auto"/>
            <w:vAlign w:val="center"/>
            <w:hideMark/>
          </w:tcPr>
          <w:p w14:paraId="3D773483" w14:textId="77777777" w:rsidR="00D4309C" w:rsidRPr="00D4309C" w:rsidRDefault="00D4309C" w:rsidP="00D4309C">
            <w:pPr>
              <w:spacing w:line="240" w:lineRule="auto"/>
              <w:jc w:val="right"/>
              <w:rPr>
                <w:rFonts w:cs="Arial"/>
                <w:lang w:val="en-US"/>
              </w:rPr>
            </w:pPr>
            <w:r w:rsidRPr="00D4309C">
              <w:rPr>
                <w:rFonts w:cs="Arial"/>
                <w:noProof/>
              </w:rPr>
              <w:t>0</w:t>
            </w:r>
          </w:p>
        </w:tc>
      </w:tr>
      <w:tr w:rsidR="00D4309C" w:rsidRPr="00D4309C" w14:paraId="124B97A3" w14:textId="77777777" w:rsidTr="00D4309C">
        <w:trPr>
          <w:trHeight w:val="20"/>
        </w:trPr>
        <w:tc>
          <w:tcPr>
            <w:tcW w:w="5260" w:type="dxa"/>
            <w:tcBorders>
              <w:top w:val="nil"/>
              <w:left w:val="nil"/>
              <w:bottom w:val="nil"/>
              <w:right w:val="nil"/>
            </w:tcBorders>
            <w:shd w:val="clear" w:color="auto" w:fill="auto"/>
            <w:vAlign w:val="center"/>
            <w:hideMark/>
          </w:tcPr>
          <w:p w14:paraId="58B05A87" w14:textId="77777777" w:rsidR="00D4309C" w:rsidRPr="00D4309C" w:rsidRDefault="00D4309C" w:rsidP="00D4309C">
            <w:pPr>
              <w:spacing w:line="240" w:lineRule="auto"/>
              <w:ind w:firstLineChars="100" w:firstLine="200"/>
              <w:rPr>
                <w:rFonts w:cs="Arial"/>
                <w:lang w:val="en-US"/>
              </w:rPr>
            </w:pPr>
            <w:r w:rsidRPr="00D4309C">
              <w:rPr>
                <w:rFonts w:cs="Arial"/>
                <w:lang w:val="sr-Latn-RS"/>
              </w:rPr>
              <w:t>Dobavljači u zemlji</w:t>
            </w:r>
          </w:p>
        </w:tc>
        <w:tc>
          <w:tcPr>
            <w:tcW w:w="1700" w:type="dxa"/>
            <w:tcBorders>
              <w:top w:val="nil"/>
              <w:left w:val="nil"/>
              <w:bottom w:val="nil"/>
              <w:right w:val="nil"/>
            </w:tcBorders>
            <w:shd w:val="clear" w:color="auto" w:fill="auto"/>
            <w:vAlign w:val="center"/>
            <w:hideMark/>
          </w:tcPr>
          <w:p w14:paraId="008DC5FD" w14:textId="77777777" w:rsidR="00D4309C" w:rsidRPr="00D4309C" w:rsidRDefault="00D4309C" w:rsidP="00D4309C">
            <w:pPr>
              <w:spacing w:line="240" w:lineRule="auto"/>
              <w:jc w:val="right"/>
              <w:rPr>
                <w:rFonts w:cs="Arial"/>
                <w:lang w:val="en-US"/>
              </w:rPr>
            </w:pPr>
            <w:r w:rsidRPr="00D4309C">
              <w:rPr>
                <w:rFonts w:cs="Arial"/>
                <w:lang w:val="en-US"/>
              </w:rPr>
              <w:t>1.734.043</w:t>
            </w:r>
          </w:p>
        </w:tc>
        <w:tc>
          <w:tcPr>
            <w:tcW w:w="1700" w:type="dxa"/>
            <w:tcBorders>
              <w:top w:val="nil"/>
              <w:left w:val="nil"/>
              <w:bottom w:val="nil"/>
              <w:right w:val="nil"/>
            </w:tcBorders>
            <w:shd w:val="clear" w:color="auto" w:fill="auto"/>
            <w:vAlign w:val="center"/>
            <w:hideMark/>
          </w:tcPr>
          <w:p w14:paraId="59F11F53" w14:textId="77777777" w:rsidR="00D4309C" w:rsidRPr="00D4309C" w:rsidRDefault="00D4309C" w:rsidP="00D4309C">
            <w:pPr>
              <w:spacing w:line="240" w:lineRule="auto"/>
              <w:jc w:val="right"/>
              <w:rPr>
                <w:rFonts w:cs="Arial"/>
                <w:lang w:val="en-US"/>
              </w:rPr>
            </w:pPr>
            <w:r w:rsidRPr="00D4309C">
              <w:rPr>
                <w:rFonts w:cs="Arial"/>
                <w:noProof/>
              </w:rPr>
              <w:t>356.362</w:t>
            </w:r>
          </w:p>
        </w:tc>
      </w:tr>
      <w:tr w:rsidR="00D4309C" w:rsidRPr="00D4309C" w14:paraId="0A50017D" w14:textId="77777777" w:rsidTr="00D4309C">
        <w:trPr>
          <w:trHeight w:val="20"/>
        </w:trPr>
        <w:tc>
          <w:tcPr>
            <w:tcW w:w="5260" w:type="dxa"/>
            <w:tcBorders>
              <w:top w:val="nil"/>
              <w:left w:val="nil"/>
              <w:bottom w:val="nil"/>
              <w:right w:val="nil"/>
            </w:tcBorders>
            <w:shd w:val="clear" w:color="auto" w:fill="auto"/>
            <w:vAlign w:val="center"/>
            <w:hideMark/>
          </w:tcPr>
          <w:p w14:paraId="7904F70B" w14:textId="77777777" w:rsidR="00D4309C" w:rsidRPr="00D4309C" w:rsidRDefault="00D4309C" w:rsidP="00D4309C">
            <w:pPr>
              <w:spacing w:line="240" w:lineRule="auto"/>
              <w:ind w:firstLineChars="100" w:firstLine="200"/>
              <w:rPr>
                <w:rFonts w:cs="Arial"/>
                <w:lang w:val="en-US"/>
              </w:rPr>
            </w:pPr>
            <w:r w:rsidRPr="00D4309C">
              <w:rPr>
                <w:rFonts w:cs="Arial"/>
                <w:lang w:val="sr-Latn-RS"/>
              </w:rPr>
              <w:t>Ostale obaveze iz poslovanja</w:t>
            </w:r>
          </w:p>
        </w:tc>
        <w:tc>
          <w:tcPr>
            <w:tcW w:w="1700" w:type="dxa"/>
            <w:tcBorders>
              <w:top w:val="nil"/>
              <w:left w:val="nil"/>
              <w:bottom w:val="nil"/>
              <w:right w:val="nil"/>
            </w:tcBorders>
            <w:shd w:val="clear" w:color="auto" w:fill="auto"/>
            <w:vAlign w:val="center"/>
            <w:hideMark/>
          </w:tcPr>
          <w:p w14:paraId="4E864EFE" w14:textId="77777777" w:rsidR="00D4309C" w:rsidRPr="00D4309C" w:rsidRDefault="00D4309C" w:rsidP="00D4309C">
            <w:pPr>
              <w:spacing w:line="240" w:lineRule="auto"/>
              <w:jc w:val="right"/>
              <w:rPr>
                <w:rFonts w:cs="Arial"/>
                <w:lang w:val="en-US"/>
              </w:rPr>
            </w:pPr>
            <w:r w:rsidRPr="00D4309C">
              <w:rPr>
                <w:rFonts w:cs="Arial"/>
                <w:lang w:val="en-US"/>
              </w:rPr>
              <w:t>9.688</w:t>
            </w:r>
          </w:p>
        </w:tc>
        <w:tc>
          <w:tcPr>
            <w:tcW w:w="1700" w:type="dxa"/>
            <w:tcBorders>
              <w:top w:val="nil"/>
              <w:left w:val="nil"/>
              <w:bottom w:val="nil"/>
              <w:right w:val="nil"/>
            </w:tcBorders>
            <w:shd w:val="clear" w:color="auto" w:fill="auto"/>
            <w:vAlign w:val="center"/>
            <w:hideMark/>
          </w:tcPr>
          <w:p w14:paraId="119132A1" w14:textId="77777777" w:rsidR="00D4309C" w:rsidRPr="00D4309C" w:rsidRDefault="00D4309C" w:rsidP="00D4309C">
            <w:pPr>
              <w:spacing w:line="240" w:lineRule="auto"/>
              <w:jc w:val="right"/>
              <w:rPr>
                <w:rFonts w:cs="Arial"/>
                <w:lang w:val="en-US"/>
              </w:rPr>
            </w:pPr>
            <w:r w:rsidRPr="00D4309C">
              <w:rPr>
                <w:rFonts w:cs="Arial"/>
                <w:noProof/>
              </w:rPr>
              <w:t>0</w:t>
            </w:r>
          </w:p>
        </w:tc>
      </w:tr>
      <w:tr w:rsidR="00D4309C" w:rsidRPr="00D4309C" w14:paraId="54B890B1" w14:textId="77777777" w:rsidTr="00D4309C">
        <w:trPr>
          <w:trHeight w:val="20"/>
        </w:trPr>
        <w:tc>
          <w:tcPr>
            <w:tcW w:w="5260" w:type="dxa"/>
            <w:tcBorders>
              <w:top w:val="nil"/>
              <w:left w:val="nil"/>
              <w:bottom w:val="nil"/>
              <w:right w:val="nil"/>
            </w:tcBorders>
            <w:shd w:val="clear" w:color="auto" w:fill="auto"/>
            <w:vAlign w:val="center"/>
            <w:hideMark/>
          </w:tcPr>
          <w:p w14:paraId="3A55D853" w14:textId="77777777" w:rsidR="00D4309C" w:rsidRPr="00D4309C" w:rsidRDefault="00D4309C" w:rsidP="00D4309C">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0A58BFAC" w14:textId="77777777" w:rsidR="00D4309C" w:rsidRPr="00D4309C" w:rsidRDefault="00D4309C" w:rsidP="00D4309C">
            <w:pPr>
              <w:spacing w:line="240" w:lineRule="auto"/>
              <w:jc w:val="right"/>
              <w:rPr>
                <w:rFonts w:cs="Arial"/>
                <w:lang w:val="en-US"/>
              </w:rPr>
            </w:pPr>
            <w:r w:rsidRPr="00D4309C">
              <w:rPr>
                <w:rFonts w:cs="Arial"/>
                <w:noProof/>
              </w:rPr>
              <w:t> </w:t>
            </w:r>
          </w:p>
        </w:tc>
        <w:tc>
          <w:tcPr>
            <w:tcW w:w="1700" w:type="dxa"/>
            <w:tcBorders>
              <w:top w:val="single" w:sz="8" w:space="0" w:color="auto"/>
              <w:left w:val="nil"/>
              <w:bottom w:val="nil"/>
              <w:right w:val="nil"/>
            </w:tcBorders>
            <w:shd w:val="clear" w:color="auto" w:fill="auto"/>
            <w:vAlign w:val="center"/>
            <w:hideMark/>
          </w:tcPr>
          <w:p w14:paraId="09BDE2F5" w14:textId="77777777" w:rsidR="00D4309C" w:rsidRPr="00D4309C" w:rsidRDefault="00D4309C" w:rsidP="00D4309C">
            <w:pPr>
              <w:spacing w:line="240" w:lineRule="auto"/>
              <w:jc w:val="right"/>
              <w:rPr>
                <w:rFonts w:cs="Arial"/>
                <w:lang w:val="en-US"/>
              </w:rPr>
            </w:pPr>
            <w:r w:rsidRPr="00D4309C">
              <w:rPr>
                <w:rFonts w:cs="Arial"/>
                <w:noProof/>
              </w:rPr>
              <w:t> </w:t>
            </w:r>
          </w:p>
        </w:tc>
      </w:tr>
      <w:tr w:rsidR="00D4309C" w:rsidRPr="00D4309C" w14:paraId="158F1544" w14:textId="77777777" w:rsidTr="00D4309C">
        <w:trPr>
          <w:trHeight w:val="20"/>
        </w:trPr>
        <w:tc>
          <w:tcPr>
            <w:tcW w:w="5260" w:type="dxa"/>
            <w:tcBorders>
              <w:top w:val="nil"/>
              <w:left w:val="nil"/>
              <w:bottom w:val="nil"/>
              <w:right w:val="nil"/>
            </w:tcBorders>
            <w:shd w:val="clear" w:color="auto" w:fill="auto"/>
            <w:vAlign w:val="center"/>
            <w:hideMark/>
          </w:tcPr>
          <w:p w14:paraId="4793BF46" w14:textId="77777777" w:rsidR="00D4309C" w:rsidRPr="00D4309C" w:rsidRDefault="00D4309C" w:rsidP="00D4309C">
            <w:pPr>
              <w:spacing w:line="240" w:lineRule="auto"/>
              <w:ind w:firstLineChars="100" w:firstLine="201"/>
              <w:rPr>
                <w:rFonts w:cs="Arial"/>
                <w:b/>
                <w:bCs/>
                <w:lang w:val="en-US"/>
              </w:rPr>
            </w:pPr>
            <w:r w:rsidRPr="00D4309C">
              <w:rPr>
                <w:rFonts w:cs="Arial"/>
                <w:b/>
                <w:bCs/>
                <w:lang w:val="sr-Latn-RS"/>
              </w:rPr>
              <w:t>Stanje na dan 31. decembra</w:t>
            </w:r>
          </w:p>
        </w:tc>
        <w:tc>
          <w:tcPr>
            <w:tcW w:w="1700" w:type="dxa"/>
            <w:tcBorders>
              <w:top w:val="nil"/>
              <w:left w:val="nil"/>
              <w:bottom w:val="double" w:sz="6" w:space="0" w:color="auto"/>
              <w:right w:val="nil"/>
            </w:tcBorders>
            <w:shd w:val="clear" w:color="auto" w:fill="auto"/>
            <w:vAlign w:val="center"/>
            <w:hideMark/>
          </w:tcPr>
          <w:p w14:paraId="0A1DCCA1" w14:textId="77777777" w:rsidR="00D4309C" w:rsidRPr="00D4309C" w:rsidRDefault="00D4309C" w:rsidP="00D4309C">
            <w:pPr>
              <w:spacing w:line="240" w:lineRule="auto"/>
              <w:jc w:val="right"/>
              <w:rPr>
                <w:rFonts w:cs="Arial"/>
                <w:b/>
                <w:bCs/>
                <w:lang w:val="en-US"/>
              </w:rPr>
            </w:pPr>
            <w:r w:rsidRPr="00D4309C">
              <w:rPr>
                <w:rFonts w:cs="Arial"/>
                <w:b/>
                <w:bCs/>
                <w:lang w:val="en-US"/>
              </w:rPr>
              <w:t>1.743.731</w:t>
            </w:r>
          </w:p>
        </w:tc>
        <w:tc>
          <w:tcPr>
            <w:tcW w:w="1700" w:type="dxa"/>
            <w:tcBorders>
              <w:top w:val="nil"/>
              <w:left w:val="nil"/>
              <w:bottom w:val="double" w:sz="6" w:space="0" w:color="auto"/>
              <w:right w:val="nil"/>
            </w:tcBorders>
            <w:shd w:val="clear" w:color="auto" w:fill="auto"/>
            <w:vAlign w:val="center"/>
            <w:hideMark/>
          </w:tcPr>
          <w:p w14:paraId="343FFB0E" w14:textId="77777777" w:rsidR="00D4309C" w:rsidRPr="00D4309C" w:rsidRDefault="00D4309C" w:rsidP="00D4309C">
            <w:pPr>
              <w:spacing w:line="240" w:lineRule="auto"/>
              <w:jc w:val="right"/>
              <w:rPr>
                <w:rFonts w:cs="Arial"/>
                <w:b/>
                <w:bCs/>
                <w:lang w:val="en-US"/>
              </w:rPr>
            </w:pPr>
            <w:r w:rsidRPr="00D4309C">
              <w:rPr>
                <w:rFonts w:cs="Arial"/>
                <w:b/>
                <w:bCs/>
                <w:noProof/>
              </w:rPr>
              <w:t>356.362</w:t>
            </w:r>
          </w:p>
        </w:tc>
      </w:tr>
    </w:tbl>
    <w:p w14:paraId="3D3E2C05" w14:textId="77777777" w:rsidR="00AE5F81" w:rsidRPr="00FF3BD6" w:rsidRDefault="00AE5F81" w:rsidP="00EA32A0">
      <w:pPr>
        <w:spacing w:line="240" w:lineRule="auto"/>
        <w:ind w:left="567"/>
        <w:jc w:val="both"/>
        <w:rPr>
          <w:rFonts w:cs="Arial"/>
          <w:b/>
          <w:noProof/>
          <w:color w:val="FF0000"/>
          <w:sz w:val="18"/>
          <w:szCs w:val="18"/>
        </w:rPr>
      </w:pPr>
    </w:p>
    <w:p w14:paraId="152B8938" w14:textId="77777777" w:rsidR="00AE5F81" w:rsidRPr="00FF3BD6" w:rsidRDefault="00AE5F81" w:rsidP="00EA32A0">
      <w:pPr>
        <w:tabs>
          <w:tab w:val="left" w:pos="0"/>
        </w:tabs>
        <w:spacing w:line="240" w:lineRule="auto"/>
        <w:ind w:left="567"/>
        <w:jc w:val="both"/>
        <w:rPr>
          <w:rFonts w:cs="Arial"/>
          <w:noProof/>
          <w:color w:val="FF0000"/>
          <w:sz w:val="18"/>
          <w:szCs w:val="18"/>
        </w:rPr>
      </w:pPr>
    </w:p>
    <w:p w14:paraId="62EE6638" w14:textId="78A2DDF5" w:rsidR="00AE5F81" w:rsidRPr="00BA6FC2" w:rsidRDefault="00AE5F81" w:rsidP="004F2297">
      <w:pPr>
        <w:spacing w:line="240" w:lineRule="auto"/>
        <w:jc w:val="both"/>
        <w:rPr>
          <w:rFonts w:cs="Book Antiqua"/>
          <w:bCs/>
          <w:noProof/>
        </w:rPr>
      </w:pPr>
      <w:r w:rsidRPr="00BA6FC2">
        <w:rPr>
          <w:noProof/>
        </w:rPr>
        <w:t xml:space="preserve">Rukovodstvo </w:t>
      </w:r>
      <w:r w:rsidR="00C3088B" w:rsidRPr="00BA6FC2">
        <w:rPr>
          <w:noProof/>
        </w:rPr>
        <w:t>Preduzeća</w:t>
      </w:r>
      <w:r w:rsidRPr="00BA6FC2">
        <w:rPr>
          <w:noProof/>
        </w:rPr>
        <w:t xml:space="preserve"> smatra da iskazana vr</w:t>
      </w:r>
      <w:r w:rsidR="00AC37F9" w:rsidRPr="00BA6FC2">
        <w:rPr>
          <w:noProof/>
        </w:rPr>
        <w:t>ij</w:t>
      </w:r>
      <w:r w:rsidRPr="00BA6FC2">
        <w:rPr>
          <w:noProof/>
        </w:rPr>
        <w:t xml:space="preserve">ednost obaveza iz poslovanja odražava </w:t>
      </w:r>
      <w:r w:rsidRPr="00BA6FC2">
        <w:rPr>
          <w:rFonts w:cs="Book Antiqua"/>
          <w:bCs/>
          <w:noProof/>
        </w:rPr>
        <w:t>njihovu fer vr</w:t>
      </w:r>
      <w:r w:rsidR="00AC37F9" w:rsidRPr="00BA6FC2">
        <w:rPr>
          <w:rFonts w:cs="Book Antiqua"/>
          <w:bCs/>
          <w:noProof/>
        </w:rPr>
        <w:t>ij</w:t>
      </w:r>
      <w:r w:rsidRPr="00BA6FC2">
        <w:rPr>
          <w:rFonts w:cs="Book Antiqua"/>
          <w:bCs/>
          <w:noProof/>
        </w:rPr>
        <w:t xml:space="preserve">ednost na dan </w:t>
      </w:r>
      <w:r w:rsidR="00463ED4" w:rsidRPr="00BA6FC2">
        <w:rPr>
          <w:rFonts w:cs="Book Antiqua"/>
          <w:bCs/>
          <w:noProof/>
        </w:rPr>
        <w:t>izvještaja o finansijskom položaju</w:t>
      </w:r>
      <w:r w:rsidRPr="00BA6FC2">
        <w:rPr>
          <w:rFonts w:cs="Book Antiqua"/>
          <w:bCs/>
          <w:noProof/>
        </w:rPr>
        <w:t xml:space="preserve">. </w:t>
      </w:r>
    </w:p>
    <w:p w14:paraId="1B2A06F4" w14:textId="3659775D" w:rsidR="004F2297" w:rsidRDefault="004F2297" w:rsidP="004F2297">
      <w:pPr>
        <w:spacing w:line="240" w:lineRule="auto"/>
        <w:jc w:val="both"/>
        <w:rPr>
          <w:rFonts w:cs="Book Antiqua"/>
          <w:bCs/>
          <w:noProof/>
          <w:color w:val="FF0000"/>
        </w:rPr>
      </w:pPr>
    </w:p>
    <w:tbl>
      <w:tblPr>
        <w:tblW w:w="7797" w:type="dxa"/>
        <w:tblLook w:val="04A0" w:firstRow="1" w:lastRow="0" w:firstColumn="1" w:lastColumn="0" w:noHBand="0" w:noVBand="1"/>
      </w:tblPr>
      <w:tblGrid>
        <w:gridCol w:w="5954"/>
        <w:gridCol w:w="1843"/>
      </w:tblGrid>
      <w:tr w:rsidR="004F2297" w:rsidRPr="004F2297" w14:paraId="344C13CB" w14:textId="77777777" w:rsidTr="004F2297">
        <w:trPr>
          <w:trHeight w:val="270"/>
        </w:trPr>
        <w:tc>
          <w:tcPr>
            <w:tcW w:w="5954" w:type="dxa"/>
            <w:tcBorders>
              <w:top w:val="nil"/>
              <w:left w:val="nil"/>
              <w:bottom w:val="nil"/>
              <w:right w:val="nil"/>
            </w:tcBorders>
            <w:shd w:val="clear" w:color="000000" w:fill="FFFFFF"/>
            <w:noWrap/>
            <w:vAlign w:val="bottom"/>
            <w:hideMark/>
          </w:tcPr>
          <w:p w14:paraId="0DAEF5A4" w14:textId="4B50C0D2" w:rsidR="004F2297" w:rsidRPr="004F2297" w:rsidRDefault="004F2297" w:rsidP="004F2297">
            <w:pPr>
              <w:spacing w:line="240" w:lineRule="auto"/>
              <w:rPr>
                <w:rFonts w:cs="Calibri"/>
                <w:lang w:val="bs-Latn-BA" w:eastAsia="bs-Latn-BA"/>
              </w:rPr>
            </w:pPr>
            <w:r w:rsidRPr="004F2297">
              <w:rPr>
                <w:rFonts w:cs="Calibri"/>
                <w:lang w:val="bs-Latn-BA" w:eastAsia="bs-Latn-BA"/>
              </w:rPr>
              <w:t>UNIONINVEST HOLDING D.D</w:t>
            </w:r>
            <w:r>
              <w:rPr>
                <w:rFonts w:cs="Calibri"/>
                <w:lang w:val="bs-Latn-BA" w:eastAsia="bs-Latn-BA"/>
              </w:rPr>
              <w:t>-ulaganja u javno dobro-kredit</w:t>
            </w:r>
          </w:p>
        </w:tc>
        <w:tc>
          <w:tcPr>
            <w:tcW w:w="1843" w:type="dxa"/>
            <w:tcBorders>
              <w:top w:val="nil"/>
              <w:left w:val="nil"/>
              <w:bottom w:val="nil"/>
              <w:right w:val="nil"/>
            </w:tcBorders>
            <w:shd w:val="clear" w:color="000000" w:fill="FFFFFF"/>
            <w:noWrap/>
            <w:vAlign w:val="bottom"/>
            <w:hideMark/>
          </w:tcPr>
          <w:p w14:paraId="0C124775" w14:textId="77777777" w:rsidR="004F2297" w:rsidRPr="004F2297" w:rsidRDefault="004F2297" w:rsidP="004F2297">
            <w:pPr>
              <w:spacing w:line="240" w:lineRule="auto"/>
              <w:jc w:val="right"/>
              <w:rPr>
                <w:rFonts w:cs="Calibri"/>
                <w:color w:val="000000"/>
                <w:lang w:val="bs-Latn-BA" w:eastAsia="bs-Latn-BA"/>
              </w:rPr>
            </w:pPr>
            <w:r w:rsidRPr="004F2297">
              <w:rPr>
                <w:rFonts w:cs="Calibri"/>
                <w:color w:val="000000"/>
                <w:lang w:val="bs-Latn-BA" w:eastAsia="bs-Latn-BA"/>
              </w:rPr>
              <w:t>1.467.808,87</w:t>
            </w:r>
          </w:p>
        </w:tc>
      </w:tr>
      <w:tr w:rsidR="004F2297" w:rsidRPr="004F2297" w14:paraId="79F8092C" w14:textId="77777777" w:rsidTr="004F2297">
        <w:trPr>
          <w:trHeight w:val="270"/>
        </w:trPr>
        <w:tc>
          <w:tcPr>
            <w:tcW w:w="5954" w:type="dxa"/>
            <w:tcBorders>
              <w:top w:val="nil"/>
              <w:left w:val="nil"/>
              <w:bottom w:val="nil"/>
              <w:right w:val="nil"/>
            </w:tcBorders>
            <w:shd w:val="clear" w:color="000000" w:fill="FFFFFF"/>
            <w:noWrap/>
            <w:vAlign w:val="bottom"/>
            <w:hideMark/>
          </w:tcPr>
          <w:p w14:paraId="65A026BD" w14:textId="77777777" w:rsidR="004F2297" w:rsidRPr="004F2297" w:rsidRDefault="004F2297" w:rsidP="004F2297">
            <w:pPr>
              <w:spacing w:line="240" w:lineRule="auto"/>
              <w:rPr>
                <w:rFonts w:cs="Calibri"/>
                <w:lang w:val="bs-Latn-BA" w:eastAsia="bs-Latn-BA"/>
              </w:rPr>
            </w:pPr>
            <w:r w:rsidRPr="004F2297">
              <w:rPr>
                <w:rFonts w:cs="Calibri"/>
                <w:lang w:val="bs-Latn-BA" w:eastAsia="bs-Latn-BA"/>
              </w:rPr>
              <w:t>IPSA INSTITUT DOO</w:t>
            </w:r>
          </w:p>
        </w:tc>
        <w:tc>
          <w:tcPr>
            <w:tcW w:w="1843" w:type="dxa"/>
            <w:tcBorders>
              <w:top w:val="nil"/>
              <w:left w:val="nil"/>
              <w:bottom w:val="nil"/>
              <w:right w:val="nil"/>
            </w:tcBorders>
            <w:shd w:val="clear" w:color="000000" w:fill="FFFFFF"/>
            <w:noWrap/>
            <w:vAlign w:val="bottom"/>
            <w:hideMark/>
          </w:tcPr>
          <w:p w14:paraId="4BFB1240" w14:textId="77777777" w:rsidR="004F2297" w:rsidRPr="004F2297" w:rsidRDefault="004F2297" w:rsidP="004F2297">
            <w:pPr>
              <w:spacing w:line="240" w:lineRule="auto"/>
              <w:jc w:val="right"/>
              <w:rPr>
                <w:rFonts w:cs="Calibri"/>
                <w:color w:val="000000"/>
                <w:lang w:val="bs-Latn-BA" w:eastAsia="bs-Latn-BA"/>
              </w:rPr>
            </w:pPr>
            <w:r w:rsidRPr="004F2297">
              <w:rPr>
                <w:rFonts w:cs="Calibri"/>
                <w:color w:val="000000"/>
                <w:lang w:val="bs-Latn-BA" w:eastAsia="bs-Latn-BA"/>
              </w:rPr>
              <w:t>44.738,46</w:t>
            </w:r>
          </w:p>
        </w:tc>
      </w:tr>
      <w:tr w:rsidR="004F2297" w:rsidRPr="004F2297" w14:paraId="6834C0E9" w14:textId="77777777" w:rsidTr="004F2297">
        <w:trPr>
          <w:trHeight w:val="270"/>
        </w:trPr>
        <w:tc>
          <w:tcPr>
            <w:tcW w:w="5954" w:type="dxa"/>
            <w:tcBorders>
              <w:top w:val="nil"/>
              <w:left w:val="nil"/>
              <w:bottom w:val="nil"/>
              <w:right w:val="nil"/>
            </w:tcBorders>
            <w:shd w:val="clear" w:color="000000" w:fill="FFFFFF"/>
            <w:noWrap/>
            <w:vAlign w:val="bottom"/>
            <w:hideMark/>
          </w:tcPr>
          <w:p w14:paraId="3B84DAB7" w14:textId="77777777" w:rsidR="004F2297" w:rsidRPr="004F2297" w:rsidRDefault="004F2297" w:rsidP="004F2297">
            <w:pPr>
              <w:spacing w:line="240" w:lineRule="auto"/>
              <w:rPr>
                <w:rFonts w:cs="Calibri"/>
                <w:lang w:val="bs-Latn-BA" w:eastAsia="bs-Latn-BA"/>
              </w:rPr>
            </w:pPr>
            <w:r w:rsidRPr="004F2297">
              <w:rPr>
                <w:rFonts w:cs="Calibri"/>
                <w:lang w:val="bs-Latn-BA" w:eastAsia="bs-Latn-BA"/>
              </w:rPr>
              <w:t>SUŠA-COMMERCE DOO VISOKO</w:t>
            </w:r>
          </w:p>
        </w:tc>
        <w:tc>
          <w:tcPr>
            <w:tcW w:w="1843" w:type="dxa"/>
            <w:tcBorders>
              <w:top w:val="nil"/>
              <w:left w:val="nil"/>
              <w:bottom w:val="nil"/>
              <w:right w:val="nil"/>
            </w:tcBorders>
            <w:shd w:val="clear" w:color="000000" w:fill="FFFFFF"/>
            <w:noWrap/>
            <w:vAlign w:val="bottom"/>
            <w:hideMark/>
          </w:tcPr>
          <w:p w14:paraId="72C77086" w14:textId="77777777" w:rsidR="004F2297" w:rsidRPr="004F2297" w:rsidRDefault="004F2297" w:rsidP="004F2297">
            <w:pPr>
              <w:spacing w:line="240" w:lineRule="auto"/>
              <w:jc w:val="right"/>
              <w:rPr>
                <w:rFonts w:cs="Calibri"/>
                <w:color w:val="000000"/>
                <w:lang w:val="bs-Latn-BA" w:eastAsia="bs-Latn-BA"/>
              </w:rPr>
            </w:pPr>
            <w:r w:rsidRPr="004F2297">
              <w:rPr>
                <w:rFonts w:cs="Calibri"/>
                <w:color w:val="000000"/>
                <w:lang w:val="bs-Latn-BA" w:eastAsia="bs-Latn-BA"/>
              </w:rPr>
              <w:t>43.059,30</w:t>
            </w:r>
          </w:p>
        </w:tc>
      </w:tr>
      <w:tr w:rsidR="004F2297" w:rsidRPr="004F2297" w14:paraId="250BDD0D" w14:textId="77777777" w:rsidTr="004F2297">
        <w:trPr>
          <w:trHeight w:val="270"/>
        </w:trPr>
        <w:tc>
          <w:tcPr>
            <w:tcW w:w="5954" w:type="dxa"/>
            <w:tcBorders>
              <w:top w:val="nil"/>
              <w:left w:val="nil"/>
              <w:bottom w:val="nil"/>
              <w:right w:val="nil"/>
            </w:tcBorders>
            <w:shd w:val="clear" w:color="000000" w:fill="FFFFFF"/>
            <w:noWrap/>
            <w:vAlign w:val="bottom"/>
            <w:hideMark/>
          </w:tcPr>
          <w:p w14:paraId="4AD98AC7" w14:textId="77777777" w:rsidR="004F2297" w:rsidRPr="004F2297" w:rsidRDefault="004F2297" w:rsidP="004F2297">
            <w:pPr>
              <w:spacing w:line="240" w:lineRule="auto"/>
              <w:rPr>
                <w:rFonts w:cs="Calibri"/>
                <w:lang w:val="bs-Latn-BA" w:eastAsia="bs-Latn-BA"/>
              </w:rPr>
            </w:pPr>
            <w:r w:rsidRPr="004F2297">
              <w:rPr>
                <w:rFonts w:cs="Calibri"/>
                <w:lang w:val="bs-Latn-BA" w:eastAsia="bs-Latn-BA"/>
              </w:rPr>
              <w:t>GRAD VISOKO</w:t>
            </w:r>
          </w:p>
        </w:tc>
        <w:tc>
          <w:tcPr>
            <w:tcW w:w="1843" w:type="dxa"/>
            <w:tcBorders>
              <w:top w:val="nil"/>
              <w:left w:val="nil"/>
              <w:bottom w:val="nil"/>
              <w:right w:val="nil"/>
            </w:tcBorders>
            <w:shd w:val="clear" w:color="000000" w:fill="FFFFFF"/>
            <w:noWrap/>
            <w:vAlign w:val="bottom"/>
            <w:hideMark/>
          </w:tcPr>
          <w:p w14:paraId="16ADCFDC" w14:textId="77777777" w:rsidR="004F2297" w:rsidRPr="004F2297" w:rsidRDefault="004F2297" w:rsidP="004F2297">
            <w:pPr>
              <w:spacing w:line="240" w:lineRule="auto"/>
              <w:jc w:val="right"/>
              <w:rPr>
                <w:rFonts w:cs="Calibri"/>
                <w:color w:val="000000"/>
                <w:lang w:val="bs-Latn-BA" w:eastAsia="bs-Latn-BA"/>
              </w:rPr>
            </w:pPr>
            <w:r w:rsidRPr="004F2297">
              <w:rPr>
                <w:rFonts w:cs="Calibri"/>
                <w:color w:val="000000"/>
                <w:lang w:val="bs-Latn-BA" w:eastAsia="bs-Latn-BA"/>
              </w:rPr>
              <w:t>23.218,38</w:t>
            </w:r>
          </w:p>
        </w:tc>
      </w:tr>
      <w:tr w:rsidR="004F2297" w:rsidRPr="004F2297" w14:paraId="2FDC9FF2" w14:textId="77777777" w:rsidTr="004F2297">
        <w:trPr>
          <w:trHeight w:val="270"/>
        </w:trPr>
        <w:tc>
          <w:tcPr>
            <w:tcW w:w="5954" w:type="dxa"/>
            <w:tcBorders>
              <w:top w:val="nil"/>
              <w:left w:val="nil"/>
              <w:bottom w:val="nil"/>
              <w:right w:val="nil"/>
            </w:tcBorders>
            <w:shd w:val="clear" w:color="000000" w:fill="FFFFFF"/>
            <w:noWrap/>
            <w:vAlign w:val="bottom"/>
            <w:hideMark/>
          </w:tcPr>
          <w:p w14:paraId="532C030E" w14:textId="77777777" w:rsidR="004F2297" w:rsidRPr="004F2297" w:rsidRDefault="004F2297" w:rsidP="004F2297">
            <w:pPr>
              <w:spacing w:line="240" w:lineRule="auto"/>
              <w:rPr>
                <w:rFonts w:cs="Calibri"/>
                <w:lang w:val="bs-Latn-BA" w:eastAsia="bs-Latn-BA"/>
              </w:rPr>
            </w:pPr>
            <w:r w:rsidRPr="004F2297">
              <w:rPr>
                <w:rFonts w:cs="Calibri"/>
                <w:lang w:val="bs-Latn-BA" w:eastAsia="bs-Latn-BA"/>
              </w:rPr>
              <w:t>ALI &amp; VIS D.O.O.</w:t>
            </w:r>
          </w:p>
        </w:tc>
        <w:tc>
          <w:tcPr>
            <w:tcW w:w="1843" w:type="dxa"/>
            <w:tcBorders>
              <w:top w:val="nil"/>
              <w:left w:val="nil"/>
              <w:bottom w:val="nil"/>
              <w:right w:val="nil"/>
            </w:tcBorders>
            <w:shd w:val="clear" w:color="000000" w:fill="FFFFFF"/>
            <w:noWrap/>
            <w:vAlign w:val="bottom"/>
            <w:hideMark/>
          </w:tcPr>
          <w:p w14:paraId="5A7E06ED" w14:textId="77777777" w:rsidR="004F2297" w:rsidRPr="004F2297" w:rsidRDefault="004F2297" w:rsidP="004F2297">
            <w:pPr>
              <w:spacing w:line="240" w:lineRule="auto"/>
              <w:jc w:val="right"/>
              <w:rPr>
                <w:rFonts w:cs="Calibri"/>
                <w:color w:val="000000"/>
                <w:lang w:val="bs-Latn-BA" w:eastAsia="bs-Latn-BA"/>
              </w:rPr>
            </w:pPr>
            <w:r w:rsidRPr="004F2297">
              <w:rPr>
                <w:rFonts w:cs="Calibri"/>
                <w:color w:val="000000"/>
                <w:lang w:val="bs-Latn-BA" w:eastAsia="bs-Latn-BA"/>
              </w:rPr>
              <w:t>17.708,24</w:t>
            </w:r>
          </w:p>
        </w:tc>
      </w:tr>
      <w:tr w:rsidR="004F2297" w:rsidRPr="004F2297" w14:paraId="1A371D6E" w14:textId="77777777" w:rsidTr="004F2297">
        <w:trPr>
          <w:trHeight w:val="270"/>
        </w:trPr>
        <w:tc>
          <w:tcPr>
            <w:tcW w:w="5954" w:type="dxa"/>
            <w:tcBorders>
              <w:top w:val="nil"/>
              <w:left w:val="nil"/>
              <w:bottom w:val="nil"/>
              <w:right w:val="nil"/>
            </w:tcBorders>
            <w:shd w:val="clear" w:color="000000" w:fill="FFFFFF"/>
            <w:noWrap/>
            <w:vAlign w:val="bottom"/>
            <w:hideMark/>
          </w:tcPr>
          <w:p w14:paraId="3DF0C554" w14:textId="77777777" w:rsidR="004F2297" w:rsidRPr="004F2297" w:rsidRDefault="004F2297" w:rsidP="004F2297">
            <w:pPr>
              <w:spacing w:line="240" w:lineRule="auto"/>
              <w:rPr>
                <w:rFonts w:cs="Calibri"/>
                <w:lang w:val="bs-Latn-BA" w:eastAsia="bs-Latn-BA"/>
              </w:rPr>
            </w:pPr>
            <w:r w:rsidRPr="004F2297">
              <w:rPr>
                <w:rFonts w:cs="Calibri"/>
                <w:lang w:val="bs-Latn-BA" w:eastAsia="bs-Latn-BA"/>
              </w:rPr>
              <w:t>JP ELEKTROPRIVREDA BIH</w:t>
            </w:r>
          </w:p>
        </w:tc>
        <w:tc>
          <w:tcPr>
            <w:tcW w:w="1843" w:type="dxa"/>
            <w:tcBorders>
              <w:top w:val="nil"/>
              <w:left w:val="nil"/>
              <w:bottom w:val="nil"/>
              <w:right w:val="nil"/>
            </w:tcBorders>
            <w:shd w:val="clear" w:color="000000" w:fill="FFFFFF"/>
            <w:noWrap/>
            <w:vAlign w:val="bottom"/>
            <w:hideMark/>
          </w:tcPr>
          <w:p w14:paraId="58CF0D1E" w14:textId="77777777" w:rsidR="004F2297" w:rsidRPr="004F2297" w:rsidRDefault="004F2297" w:rsidP="004F2297">
            <w:pPr>
              <w:spacing w:line="240" w:lineRule="auto"/>
              <w:jc w:val="right"/>
              <w:rPr>
                <w:rFonts w:cs="Calibri"/>
                <w:color w:val="000000"/>
                <w:lang w:val="bs-Latn-BA" w:eastAsia="bs-Latn-BA"/>
              </w:rPr>
            </w:pPr>
            <w:r w:rsidRPr="004F2297">
              <w:rPr>
                <w:rFonts w:cs="Calibri"/>
                <w:color w:val="000000"/>
                <w:lang w:val="bs-Latn-BA" w:eastAsia="bs-Latn-BA"/>
              </w:rPr>
              <w:t>13.072,15</w:t>
            </w:r>
          </w:p>
        </w:tc>
      </w:tr>
      <w:tr w:rsidR="004F2297" w:rsidRPr="004F2297" w14:paraId="5C641BEC" w14:textId="77777777" w:rsidTr="004F2297">
        <w:trPr>
          <w:trHeight w:val="270"/>
        </w:trPr>
        <w:tc>
          <w:tcPr>
            <w:tcW w:w="5954" w:type="dxa"/>
            <w:tcBorders>
              <w:top w:val="nil"/>
              <w:left w:val="nil"/>
              <w:bottom w:val="nil"/>
              <w:right w:val="nil"/>
            </w:tcBorders>
            <w:shd w:val="clear" w:color="000000" w:fill="FFFFFF"/>
            <w:noWrap/>
            <w:vAlign w:val="bottom"/>
            <w:hideMark/>
          </w:tcPr>
          <w:p w14:paraId="4F70BD28" w14:textId="77777777" w:rsidR="004F2297" w:rsidRPr="004F2297" w:rsidRDefault="004F2297" w:rsidP="004F2297">
            <w:pPr>
              <w:spacing w:line="240" w:lineRule="auto"/>
              <w:rPr>
                <w:rFonts w:cs="Calibri"/>
                <w:lang w:val="bs-Latn-BA" w:eastAsia="bs-Latn-BA"/>
              </w:rPr>
            </w:pPr>
            <w:r w:rsidRPr="004F2297">
              <w:rPr>
                <w:rFonts w:cs="Calibri"/>
                <w:lang w:val="bs-Latn-BA" w:eastAsia="bs-Latn-BA"/>
              </w:rPr>
              <w:t>BIHEXO DOO</w:t>
            </w:r>
          </w:p>
        </w:tc>
        <w:tc>
          <w:tcPr>
            <w:tcW w:w="1843" w:type="dxa"/>
            <w:tcBorders>
              <w:top w:val="nil"/>
              <w:left w:val="nil"/>
              <w:bottom w:val="nil"/>
              <w:right w:val="nil"/>
            </w:tcBorders>
            <w:shd w:val="clear" w:color="000000" w:fill="FFFFFF"/>
            <w:noWrap/>
            <w:vAlign w:val="bottom"/>
            <w:hideMark/>
          </w:tcPr>
          <w:p w14:paraId="33158A37" w14:textId="77777777" w:rsidR="004F2297" w:rsidRPr="004F2297" w:rsidRDefault="004F2297" w:rsidP="004F2297">
            <w:pPr>
              <w:spacing w:line="240" w:lineRule="auto"/>
              <w:jc w:val="right"/>
              <w:rPr>
                <w:rFonts w:cs="Calibri"/>
                <w:color w:val="000000"/>
                <w:lang w:val="bs-Latn-BA" w:eastAsia="bs-Latn-BA"/>
              </w:rPr>
            </w:pPr>
            <w:r w:rsidRPr="004F2297">
              <w:rPr>
                <w:rFonts w:cs="Calibri"/>
                <w:color w:val="000000"/>
                <w:lang w:val="bs-Latn-BA" w:eastAsia="bs-Latn-BA"/>
              </w:rPr>
              <w:t>11.711,70</w:t>
            </w:r>
          </w:p>
        </w:tc>
      </w:tr>
      <w:tr w:rsidR="004F2297" w:rsidRPr="004F2297" w14:paraId="4D736BCC" w14:textId="77777777" w:rsidTr="004F2297">
        <w:trPr>
          <w:trHeight w:val="240"/>
        </w:trPr>
        <w:tc>
          <w:tcPr>
            <w:tcW w:w="5954" w:type="dxa"/>
            <w:tcBorders>
              <w:top w:val="single" w:sz="4" w:space="0" w:color="auto"/>
              <w:left w:val="nil"/>
              <w:bottom w:val="double" w:sz="6" w:space="0" w:color="auto"/>
              <w:right w:val="nil"/>
            </w:tcBorders>
            <w:shd w:val="clear" w:color="auto" w:fill="auto"/>
            <w:noWrap/>
            <w:vAlign w:val="bottom"/>
            <w:hideMark/>
          </w:tcPr>
          <w:p w14:paraId="07901291" w14:textId="77777777" w:rsidR="004F2297" w:rsidRPr="004F2297" w:rsidRDefault="004F2297" w:rsidP="004F2297">
            <w:pPr>
              <w:spacing w:line="240" w:lineRule="auto"/>
              <w:rPr>
                <w:rFonts w:ascii="Arial" w:hAnsi="Arial" w:cs="Arial"/>
                <w:b/>
                <w:bCs/>
                <w:color w:val="000000"/>
                <w:lang w:val="bs-Latn-BA" w:eastAsia="bs-Latn-BA"/>
              </w:rPr>
            </w:pPr>
            <w:r w:rsidRPr="004F2297">
              <w:rPr>
                <w:rFonts w:ascii="Arial" w:hAnsi="Arial" w:cs="Arial"/>
                <w:b/>
                <w:bCs/>
                <w:color w:val="000000"/>
                <w:lang w:val="bs-Latn-BA" w:eastAsia="bs-Latn-BA"/>
              </w:rPr>
              <w:t>Dobavljači preko 10.000 KM</w:t>
            </w:r>
          </w:p>
        </w:tc>
        <w:tc>
          <w:tcPr>
            <w:tcW w:w="1843" w:type="dxa"/>
            <w:tcBorders>
              <w:top w:val="single" w:sz="4" w:space="0" w:color="auto"/>
              <w:left w:val="nil"/>
              <w:bottom w:val="double" w:sz="6" w:space="0" w:color="auto"/>
              <w:right w:val="nil"/>
            </w:tcBorders>
            <w:shd w:val="clear" w:color="auto" w:fill="auto"/>
            <w:noWrap/>
            <w:vAlign w:val="bottom"/>
            <w:hideMark/>
          </w:tcPr>
          <w:p w14:paraId="3D24F262" w14:textId="77777777" w:rsidR="004F2297" w:rsidRPr="004F2297" w:rsidRDefault="004F2297" w:rsidP="004F2297">
            <w:pPr>
              <w:spacing w:line="240" w:lineRule="auto"/>
              <w:jc w:val="right"/>
              <w:rPr>
                <w:rFonts w:ascii="Arial" w:hAnsi="Arial" w:cs="Arial"/>
                <w:b/>
                <w:bCs/>
                <w:color w:val="000000"/>
                <w:lang w:val="bs-Latn-BA" w:eastAsia="bs-Latn-BA"/>
              </w:rPr>
            </w:pPr>
            <w:r w:rsidRPr="004F2297">
              <w:rPr>
                <w:rFonts w:ascii="Arial" w:hAnsi="Arial" w:cs="Arial"/>
                <w:b/>
                <w:bCs/>
                <w:color w:val="000000"/>
                <w:lang w:val="bs-Latn-BA" w:eastAsia="bs-Latn-BA"/>
              </w:rPr>
              <w:t>1.621.317,10</w:t>
            </w:r>
          </w:p>
        </w:tc>
      </w:tr>
    </w:tbl>
    <w:p w14:paraId="6ED46D99" w14:textId="1C1A93F0" w:rsidR="00AE5F81" w:rsidRDefault="00AE5F81" w:rsidP="00BA6FC2">
      <w:pPr>
        <w:spacing w:line="240" w:lineRule="auto"/>
        <w:jc w:val="both"/>
        <w:rPr>
          <w:rFonts w:cs="Arial"/>
          <w:noProof/>
          <w:color w:val="FF0000"/>
        </w:rPr>
      </w:pPr>
    </w:p>
    <w:p w14:paraId="42AA1496" w14:textId="36DDF88C" w:rsidR="003F7434" w:rsidRPr="003F7434" w:rsidRDefault="003F7434" w:rsidP="00BA6FC2">
      <w:pPr>
        <w:spacing w:line="240" w:lineRule="auto"/>
        <w:jc w:val="both"/>
        <w:rPr>
          <w:rFonts w:cs="Arial"/>
          <w:noProof/>
        </w:rPr>
      </w:pPr>
      <w:r w:rsidRPr="005D2112">
        <w:rPr>
          <w:rFonts w:cs="Arial"/>
          <w:noProof/>
        </w:rPr>
        <w:t>Napomena: Iznos obaveze prema doba</w:t>
      </w:r>
      <w:r w:rsidR="00CA4519" w:rsidRPr="005D2112">
        <w:rPr>
          <w:rFonts w:cs="Arial"/>
          <w:noProof/>
        </w:rPr>
        <w:t>v</w:t>
      </w:r>
      <w:r w:rsidRPr="005D2112">
        <w:rPr>
          <w:rFonts w:cs="Arial"/>
          <w:noProof/>
        </w:rPr>
        <w:t>lj</w:t>
      </w:r>
      <w:r w:rsidR="00CA4519" w:rsidRPr="005D2112">
        <w:rPr>
          <w:rFonts w:cs="Arial"/>
          <w:noProof/>
        </w:rPr>
        <w:t>a</w:t>
      </w:r>
      <w:r w:rsidRPr="005D2112">
        <w:rPr>
          <w:rFonts w:cs="Arial"/>
          <w:noProof/>
        </w:rPr>
        <w:t>čima UNIONINVESTU I IPSA će se platiti Iz kredita i isti će biti dio obaveze prema kreditu za povučena sredstva kredita EBRD.</w:t>
      </w:r>
    </w:p>
    <w:p w14:paraId="667D7F11" w14:textId="7C436D3A" w:rsidR="00AE5F81" w:rsidRPr="00FF3BD6" w:rsidRDefault="00AE5F81" w:rsidP="00EA32A0">
      <w:pPr>
        <w:spacing w:line="240" w:lineRule="auto"/>
        <w:ind w:left="567"/>
        <w:jc w:val="both"/>
        <w:rPr>
          <w:rFonts w:cs="Arial"/>
          <w:noProof/>
          <w:color w:val="FF0000"/>
        </w:rPr>
      </w:pPr>
    </w:p>
    <w:p w14:paraId="2C52538A" w14:textId="5D084606" w:rsidR="0004662D" w:rsidRPr="00D4309C" w:rsidRDefault="0004662D" w:rsidP="0004662D">
      <w:pPr>
        <w:tabs>
          <w:tab w:val="left" w:pos="576"/>
        </w:tabs>
        <w:spacing w:line="240" w:lineRule="auto"/>
        <w:jc w:val="both"/>
        <w:rPr>
          <w:b/>
          <w:noProof/>
        </w:rPr>
      </w:pPr>
      <w:r w:rsidRPr="00D4309C">
        <w:rPr>
          <w:b/>
          <w:noProof/>
        </w:rPr>
        <w:t>20.</w:t>
      </w:r>
      <w:r w:rsidRPr="00D4309C">
        <w:rPr>
          <w:b/>
          <w:noProof/>
        </w:rPr>
        <w:tab/>
        <w:t xml:space="preserve">KRATKOROČNE FINANSIJSKE OBAVEZE </w:t>
      </w:r>
    </w:p>
    <w:p w14:paraId="6D5BA1C8" w14:textId="77777777" w:rsidR="0004662D" w:rsidRPr="00FF3BD6" w:rsidRDefault="0004662D" w:rsidP="0004662D">
      <w:pPr>
        <w:spacing w:line="240" w:lineRule="auto"/>
        <w:ind w:left="567"/>
        <w:jc w:val="both"/>
        <w:rPr>
          <w:rFonts w:cs="Arial"/>
          <w:noProof/>
          <w:color w:val="FF0000"/>
        </w:rPr>
      </w:pPr>
    </w:p>
    <w:tbl>
      <w:tblPr>
        <w:tblW w:w="8660" w:type="dxa"/>
        <w:tblLook w:val="04A0" w:firstRow="1" w:lastRow="0" w:firstColumn="1" w:lastColumn="0" w:noHBand="0" w:noVBand="1"/>
      </w:tblPr>
      <w:tblGrid>
        <w:gridCol w:w="5260"/>
        <w:gridCol w:w="1700"/>
        <w:gridCol w:w="1700"/>
      </w:tblGrid>
      <w:tr w:rsidR="00D4309C" w:rsidRPr="00D4309C" w14:paraId="7555C8C1" w14:textId="77777777" w:rsidTr="00D4309C">
        <w:trPr>
          <w:trHeight w:val="20"/>
        </w:trPr>
        <w:tc>
          <w:tcPr>
            <w:tcW w:w="5260" w:type="dxa"/>
            <w:tcBorders>
              <w:top w:val="nil"/>
              <w:left w:val="nil"/>
              <w:bottom w:val="nil"/>
              <w:right w:val="nil"/>
            </w:tcBorders>
            <w:shd w:val="clear" w:color="auto" w:fill="auto"/>
            <w:vAlign w:val="center"/>
            <w:hideMark/>
          </w:tcPr>
          <w:p w14:paraId="1CC77009" w14:textId="77777777" w:rsidR="00D4309C" w:rsidRPr="00D4309C" w:rsidRDefault="00D4309C" w:rsidP="00D4309C">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2A21D0AE" w14:textId="77777777" w:rsidR="00D4309C" w:rsidRPr="00D4309C" w:rsidRDefault="00D4309C" w:rsidP="00D4309C">
            <w:pPr>
              <w:spacing w:line="240" w:lineRule="auto"/>
              <w:jc w:val="right"/>
              <w:rPr>
                <w:rFonts w:cs="Arial"/>
                <w:b/>
                <w:bCs/>
                <w:lang w:val="en-US"/>
              </w:rPr>
            </w:pPr>
            <w:r w:rsidRPr="00D4309C">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6E4F5AA8" w14:textId="77777777" w:rsidR="00D4309C" w:rsidRPr="00D4309C" w:rsidRDefault="00D4309C" w:rsidP="00D4309C">
            <w:pPr>
              <w:spacing w:line="240" w:lineRule="auto"/>
              <w:jc w:val="right"/>
              <w:rPr>
                <w:rFonts w:cs="Arial"/>
                <w:b/>
                <w:bCs/>
                <w:lang w:val="en-US"/>
              </w:rPr>
            </w:pPr>
            <w:r w:rsidRPr="00D4309C">
              <w:rPr>
                <w:rFonts w:cs="Arial"/>
                <w:b/>
                <w:bCs/>
                <w:noProof/>
              </w:rPr>
              <w:t>2019.</w:t>
            </w:r>
          </w:p>
        </w:tc>
      </w:tr>
      <w:tr w:rsidR="00D4309C" w:rsidRPr="00D4309C" w14:paraId="4AD9E9F2" w14:textId="77777777" w:rsidTr="00D4309C">
        <w:trPr>
          <w:trHeight w:val="20"/>
        </w:trPr>
        <w:tc>
          <w:tcPr>
            <w:tcW w:w="5260" w:type="dxa"/>
            <w:tcBorders>
              <w:top w:val="nil"/>
              <w:left w:val="nil"/>
              <w:bottom w:val="nil"/>
              <w:right w:val="nil"/>
            </w:tcBorders>
            <w:shd w:val="clear" w:color="auto" w:fill="auto"/>
            <w:vAlign w:val="center"/>
            <w:hideMark/>
          </w:tcPr>
          <w:p w14:paraId="77037957" w14:textId="77777777" w:rsidR="00D4309C" w:rsidRPr="00D4309C" w:rsidRDefault="00D4309C" w:rsidP="00D4309C">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5B52E7BB" w14:textId="77777777" w:rsidR="00D4309C" w:rsidRPr="00D4309C" w:rsidRDefault="00D4309C" w:rsidP="00D4309C">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1690C4C8" w14:textId="77777777" w:rsidR="00D4309C" w:rsidRPr="00D4309C" w:rsidRDefault="00D4309C" w:rsidP="00D4309C">
            <w:pPr>
              <w:spacing w:line="240" w:lineRule="auto"/>
              <w:jc w:val="right"/>
              <w:rPr>
                <w:rFonts w:ascii="Times New Roman" w:hAnsi="Times New Roman"/>
                <w:lang w:val="en-US"/>
              </w:rPr>
            </w:pPr>
          </w:p>
        </w:tc>
      </w:tr>
      <w:tr w:rsidR="00D4309C" w:rsidRPr="00D4309C" w14:paraId="0EF02DCC" w14:textId="77777777" w:rsidTr="00D4309C">
        <w:trPr>
          <w:trHeight w:val="20"/>
        </w:trPr>
        <w:tc>
          <w:tcPr>
            <w:tcW w:w="5260" w:type="dxa"/>
            <w:tcBorders>
              <w:top w:val="nil"/>
              <w:left w:val="nil"/>
              <w:bottom w:val="nil"/>
              <w:right w:val="nil"/>
            </w:tcBorders>
            <w:shd w:val="clear" w:color="auto" w:fill="auto"/>
            <w:vAlign w:val="center"/>
            <w:hideMark/>
          </w:tcPr>
          <w:p w14:paraId="24F0D915" w14:textId="77E7EB56" w:rsidR="00D4309C" w:rsidRPr="00D4309C" w:rsidRDefault="00D4309C" w:rsidP="00D4309C">
            <w:pPr>
              <w:spacing w:line="240" w:lineRule="auto"/>
              <w:ind w:firstLineChars="100" w:firstLine="200"/>
              <w:rPr>
                <w:rFonts w:cs="Arial"/>
                <w:lang w:val="en-US"/>
              </w:rPr>
            </w:pPr>
            <w:r w:rsidRPr="00D4309C">
              <w:rPr>
                <w:rFonts w:cs="Arial"/>
                <w:lang w:val="sr-Latn-RS"/>
              </w:rPr>
              <w:t>D</w:t>
            </w:r>
            <w:r w:rsidR="006B4986">
              <w:rPr>
                <w:rFonts w:cs="Arial"/>
                <w:lang w:val="sr-Latn-RS"/>
              </w:rPr>
              <w:t>i</w:t>
            </w:r>
            <w:r w:rsidRPr="00D4309C">
              <w:rPr>
                <w:rFonts w:cs="Arial"/>
                <w:lang w:val="sr-Latn-RS"/>
              </w:rPr>
              <w:t>o dugoročnih obaveza koje dosp</w:t>
            </w:r>
            <w:r w:rsidR="006B4986">
              <w:rPr>
                <w:rFonts w:cs="Arial"/>
                <w:lang w:val="sr-Latn-RS"/>
              </w:rPr>
              <w:t>ij</w:t>
            </w:r>
            <w:r w:rsidRPr="00D4309C">
              <w:rPr>
                <w:rFonts w:cs="Arial"/>
                <w:lang w:val="sr-Latn-RS"/>
              </w:rPr>
              <w:t>evaju do jedne godine (Napomena 18)</w:t>
            </w:r>
          </w:p>
        </w:tc>
        <w:tc>
          <w:tcPr>
            <w:tcW w:w="1700" w:type="dxa"/>
            <w:tcBorders>
              <w:top w:val="nil"/>
              <w:left w:val="nil"/>
              <w:bottom w:val="nil"/>
              <w:right w:val="nil"/>
            </w:tcBorders>
            <w:shd w:val="clear" w:color="auto" w:fill="auto"/>
            <w:vAlign w:val="center"/>
            <w:hideMark/>
          </w:tcPr>
          <w:p w14:paraId="46C4D13F" w14:textId="77777777" w:rsidR="00D4309C" w:rsidRPr="00D4309C" w:rsidRDefault="00D4309C" w:rsidP="00D4309C">
            <w:pPr>
              <w:spacing w:line="240" w:lineRule="auto"/>
              <w:jc w:val="right"/>
              <w:rPr>
                <w:rFonts w:cs="Arial"/>
                <w:lang w:val="en-US"/>
              </w:rPr>
            </w:pPr>
            <w:r w:rsidRPr="00D4309C">
              <w:rPr>
                <w:rFonts w:cs="Arial"/>
                <w:lang w:val="en-US"/>
              </w:rPr>
              <w:t>550.000</w:t>
            </w:r>
          </w:p>
        </w:tc>
        <w:tc>
          <w:tcPr>
            <w:tcW w:w="1700" w:type="dxa"/>
            <w:tcBorders>
              <w:top w:val="nil"/>
              <w:left w:val="nil"/>
              <w:bottom w:val="nil"/>
              <w:right w:val="nil"/>
            </w:tcBorders>
            <w:shd w:val="clear" w:color="auto" w:fill="auto"/>
            <w:vAlign w:val="center"/>
            <w:hideMark/>
          </w:tcPr>
          <w:p w14:paraId="079C36D5" w14:textId="77777777" w:rsidR="00D4309C" w:rsidRPr="00D4309C" w:rsidRDefault="00D4309C" w:rsidP="00D4309C">
            <w:pPr>
              <w:spacing w:line="240" w:lineRule="auto"/>
              <w:jc w:val="right"/>
              <w:rPr>
                <w:rFonts w:cs="Arial"/>
                <w:lang w:val="en-US"/>
              </w:rPr>
            </w:pPr>
            <w:r w:rsidRPr="00D4309C">
              <w:rPr>
                <w:rFonts w:cs="Arial"/>
                <w:noProof/>
              </w:rPr>
              <w:t>442.923</w:t>
            </w:r>
          </w:p>
        </w:tc>
      </w:tr>
      <w:tr w:rsidR="00D4309C" w:rsidRPr="00D4309C" w14:paraId="57890152" w14:textId="77777777" w:rsidTr="00D4309C">
        <w:trPr>
          <w:trHeight w:val="20"/>
        </w:trPr>
        <w:tc>
          <w:tcPr>
            <w:tcW w:w="5260" w:type="dxa"/>
            <w:tcBorders>
              <w:top w:val="nil"/>
              <w:left w:val="nil"/>
              <w:bottom w:val="nil"/>
              <w:right w:val="nil"/>
            </w:tcBorders>
            <w:shd w:val="clear" w:color="auto" w:fill="auto"/>
            <w:vAlign w:val="center"/>
            <w:hideMark/>
          </w:tcPr>
          <w:p w14:paraId="2F19A93A" w14:textId="77777777" w:rsidR="00D4309C" w:rsidRPr="00D4309C" w:rsidRDefault="00D4309C" w:rsidP="00D4309C">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067DDFCE" w14:textId="77777777" w:rsidR="00D4309C" w:rsidRPr="00D4309C" w:rsidRDefault="00D4309C" w:rsidP="00D4309C">
            <w:pPr>
              <w:spacing w:line="240" w:lineRule="auto"/>
              <w:jc w:val="right"/>
              <w:rPr>
                <w:rFonts w:cs="Arial"/>
                <w:b/>
                <w:bCs/>
                <w:lang w:val="en-US"/>
              </w:rPr>
            </w:pPr>
            <w:r w:rsidRPr="00D4309C">
              <w:rPr>
                <w:rFonts w:cs="Arial"/>
                <w:b/>
                <w:bCs/>
                <w:noProof/>
              </w:rPr>
              <w:t> </w:t>
            </w:r>
          </w:p>
        </w:tc>
        <w:tc>
          <w:tcPr>
            <w:tcW w:w="1700" w:type="dxa"/>
            <w:tcBorders>
              <w:top w:val="single" w:sz="8" w:space="0" w:color="auto"/>
              <w:left w:val="nil"/>
              <w:bottom w:val="nil"/>
              <w:right w:val="nil"/>
            </w:tcBorders>
            <w:shd w:val="clear" w:color="auto" w:fill="auto"/>
            <w:vAlign w:val="center"/>
            <w:hideMark/>
          </w:tcPr>
          <w:p w14:paraId="25FF8B20" w14:textId="77777777" w:rsidR="00D4309C" w:rsidRPr="00D4309C" w:rsidRDefault="00D4309C" w:rsidP="00D4309C">
            <w:pPr>
              <w:spacing w:line="240" w:lineRule="auto"/>
              <w:jc w:val="right"/>
              <w:rPr>
                <w:rFonts w:cs="Arial"/>
                <w:b/>
                <w:bCs/>
                <w:lang w:val="en-US"/>
              </w:rPr>
            </w:pPr>
            <w:r w:rsidRPr="00D4309C">
              <w:rPr>
                <w:rFonts w:cs="Arial"/>
                <w:b/>
                <w:bCs/>
                <w:noProof/>
              </w:rPr>
              <w:t> </w:t>
            </w:r>
          </w:p>
        </w:tc>
      </w:tr>
      <w:tr w:rsidR="00D4309C" w:rsidRPr="00D4309C" w14:paraId="12AC64CB" w14:textId="77777777" w:rsidTr="00D4309C">
        <w:trPr>
          <w:trHeight w:val="20"/>
        </w:trPr>
        <w:tc>
          <w:tcPr>
            <w:tcW w:w="5260" w:type="dxa"/>
            <w:tcBorders>
              <w:top w:val="nil"/>
              <w:left w:val="nil"/>
              <w:bottom w:val="nil"/>
              <w:right w:val="nil"/>
            </w:tcBorders>
            <w:shd w:val="clear" w:color="auto" w:fill="auto"/>
            <w:vAlign w:val="center"/>
            <w:hideMark/>
          </w:tcPr>
          <w:p w14:paraId="3E04978E" w14:textId="40D72E90" w:rsidR="00D4309C" w:rsidRPr="00D4309C" w:rsidRDefault="00D4309C" w:rsidP="00D4309C">
            <w:pPr>
              <w:spacing w:line="240" w:lineRule="auto"/>
              <w:ind w:firstLineChars="100" w:firstLine="201"/>
              <w:rPr>
                <w:rFonts w:cs="Arial"/>
                <w:b/>
                <w:bCs/>
                <w:lang w:val="en-US"/>
              </w:rPr>
            </w:pPr>
            <w:r w:rsidRPr="00D4309C">
              <w:rPr>
                <w:rFonts w:cs="Arial"/>
                <w:b/>
                <w:bCs/>
                <w:noProof/>
              </w:rPr>
              <w:t xml:space="preserve">Stanje na dan 31. </w:t>
            </w:r>
            <w:r w:rsidR="002A318F" w:rsidRPr="00D4309C">
              <w:rPr>
                <w:rFonts w:cs="Arial"/>
                <w:b/>
                <w:bCs/>
                <w:noProof/>
              </w:rPr>
              <w:t>D</w:t>
            </w:r>
            <w:r w:rsidRPr="00D4309C">
              <w:rPr>
                <w:rFonts w:cs="Arial"/>
                <w:b/>
                <w:bCs/>
                <w:noProof/>
              </w:rPr>
              <w:t>ecembra</w:t>
            </w:r>
          </w:p>
        </w:tc>
        <w:tc>
          <w:tcPr>
            <w:tcW w:w="1700" w:type="dxa"/>
            <w:tcBorders>
              <w:top w:val="nil"/>
              <w:left w:val="nil"/>
              <w:bottom w:val="double" w:sz="6" w:space="0" w:color="auto"/>
              <w:right w:val="nil"/>
            </w:tcBorders>
            <w:shd w:val="clear" w:color="auto" w:fill="auto"/>
            <w:vAlign w:val="center"/>
            <w:hideMark/>
          </w:tcPr>
          <w:p w14:paraId="51370A96" w14:textId="77777777" w:rsidR="00D4309C" w:rsidRPr="00D4309C" w:rsidRDefault="00D4309C" w:rsidP="00D4309C">
            <w:pPr>
              <w:spacing w:line="240" w:lineRule="auto"/>
              <w:jc w:val="right"/>
              <w:rPr>
                <w:rFonts w:cs="Arial"/>
                <w:b/>
                <w:bCs/>
                <w:lang w:val="en-US"/>
              </w:rPr>
            </w:pPr>
            <w:r w:rsidRPr="00D4309C">
              <w:rPr>
                <w:rFonts w:cs="Arial"/>
                <w:b/>
                <w:bCs/>
                <w:lang w:val="en-US"/>
              </w:rPr>
              <w:t>550.000</w:t>
            </w:r>
          </w:p>
        </w:tc>
        <w:tc>
          <w:tcPr>
            <w:tcW w:w="1700" w:type="dxa"/>
            <w:tcBorders>
              <w:top w:val="nil"/>
              <w:left w:val="nil"/>
              <w:bottom w:val="double" w:sz="6" w:space="0" w:color="auto"/>
              <w:right w:val="nil"/>
            </w:tcBorders>
            <w:shd w:val="clear" w:color="auto" w:fill="auto"/>
            <w:vAlign w:val="center"/>
            <w:hideMark/>
          </w:tcPr>
          <w:p w14:paraId="479DFAD4" w14:textId="77777777" w:rsidR="00D4309C" w:rsidRPr="00D4309C" w:rsidRDefault="00D4309C" w:rsidP="00D4309C">
            <w:pPr>
              <w:spacing w:line="240" w:lineRule="auto"/>
              <w:jc w:val="right"/>
              <w:rPr>
                <w:rFonts w:cs="Arial"/>
                <w:b/>
                <w:bCs/>
                <w:lang w:val="en-US"/>
              </w:rPr>
            </w:pPr>
            <w:r w:rsidRPr="00D4309C">
              <w:rPr>
                <w:rFonts w:cs="Arial"/>
                <w:b/>
                <w:bCs/>
                <w:noProof/>
              </w:rPr>
              <w:t>442.923</w:t>
            </w:r>
          </w:p>
        </w:tc>
      </w:tr>
    </w:tbl>
    <w:p w14:paraId="6B62198C" w14:textId="2D7B01D4" w:rsidR="000D46AB" w:rsidRDefault="000D46AB" w:rsidP="00BA6FC2">
      <w:pPr>
        <w:spacing w:line="240" w:lineRule="auto"/>
        <w:jc w:val="both"/>
        <w:rPr>
          <w:rFonts w:cs="Arial"/>
          <w:noProof/>
          <w:color w:val="FF0000"/>
        </w:rPr>
      </w:pPr>
    </w:p>
    <w:p w14:paraId="6301E021" w14:textId="5A004214" w:rsidR="000D46AB" w:rsidRDefault="000D46AB" w:rsidP="00EA32A0">
      <w:pPr>
        <w:spacing w:line="240" w:lineRule="auto"/>
        <w:ind w:left="567"/>
        <w:jc w:val="both"/>
        <w:rPr>
          <w:rFonts w:cs="Arial"/>
          <w:noProof/>
          <w:color w:val="FF0000"/>
        </w:rPr>
      </w:pPr>
    </w:p>
    <w:tbl>
      <w:tblPr>
        <w:tblW w:w="8389" w:type="dxa"/>
        <w:tblLook w:val="04A0" w:firstRow="1" w:lastRow="0" w:firstColumn="1" w:lastColumn="0" w:noHBand="0" w:noVBand="1"/>
      </w:tblPr>
      <w:tblGrid>
        <w:gridCol w:w="7088"/>
        <w:gridCol w:w="1301"/>
      </w:tblGrid>
      <w:tr w:rsidR="000D46AB" w:rsidRPr="000D46AB" w14:paraId="0E5DD4CA" w14:textId="77777777" w:rsidTr="002F4908">
        <w:trPr>
          <w:trHeight w:val="315"/>
        </w:trPr>
        <w:tc>
          <w:tcPr>
            <w:tcW w:w="7088" w:type="dxa"/>
            <w:tcBorders>
              <w:top w:val="nil"/>
              <w:left w:val="nil"/>
              <w:bottom w:val="nil"/>
              <w:right w:val="nil"/>
            </w:tcBorders>
            <w:shd w:val="clear" w:color="auto" w:fill="auto"/>
            <w:noWrap/>
            <w:vAlign w:val="bottom"/>
            <w:hideMark/>
          </w:tcPr>
          <w:p w14:paraId="0664C431" w14:textId="77777777" w:rsidR="000D46AB" w:rsidRPr="000D46AB" w:rsidRDefault="000D46AB" w:rsidP="000D46AB">
            <w:pPr>
              <w:spacing w:line="240" w:lineRule="auto"/>
              <w:rPr>
                <w:rFonts w:cs="Calibri"/>
                <w:color w:val="000000"/>
                <w:lang w:val="bs-Latn-BA" w:eastAsia="bs-Latn-BA"/>
              </w:rPr>
            </w:pPr>
            <w:r w:rsidRPr="000D46AB">
              <w:rPr>
                <w:rFonts w:cs="Calibri"/>
                <w:color w:val="000000"/>
                <w:lang w:val="bs-Latn-BA" w:eastAsia="bs-Latn-BA"/>
              </w:rPr>
              <w:t>Početno stanje</w:t>
            </w:r>
          </w:p>
        </w:tc>
        <w:tc>
          <w:tcPr>
            <w:tcW w:w="1301" w:type="dxa"/>
            <w:tcBorders>
              <w:top w:val="nil"/>
              <w:left w:val="nil"/>
              <w:bottom w:val="nil"/>
              <w:right w:val="nil"/>
            </w:tcBorders>
            <w:shd w:val="clear" w:color="auto" w:fill="auto"/>
            <w:noWrap/>
            <w:vAlign w:val="bottom"/>
            <w:hideMark/>
          </w:tcPr>
          <w:p w14:paraId="62C72EDE" w14:textId="77777777" w:rsidR="000D46AB" w:rsidRPr="000D46AB" w:rsidRDefault="000D46AB" w:rsidP="000D46AB">
            <w:pPr>
              <w:spacing w:line="240" w:lineRule="auto"/>
              <w:jc w:val="right"/>
              <w:rPr>
                <w:rFonts w:cs="Calibri"/>
                <w:color w:val="000000"/>
                <w:lang w:val="bs-Latn-BA" w:eastAsia="bs-Latn-BA"/>
              </w:rPr>
            </w:pPr>
            <w:r w:rsidRPr="000D46AB">
              <w:rPr>
                <w:rFonts w:cs="Calibri"/>
                <w:color w:val="000000"/>
                <w:lang w:val="bs-Latn-BA" w:eastAsia="bs-Latn-BA"/>
              </w:rPr>
              <w:t>442.923,00</w:t>
            </w:r>
          </w:p>
        </w:tc>
      </w:tr>
      <w:tr w:rsidR="000D46AB" w:rsidRPr="000D46AB" w14:paraId="783C4AD9" w14:textId="77777777" w:rsidTr="002F4908">
        <w:trPr>
          <w:trHeight w:val="315"/>
        </w:trPr>
        <w:tc>
          <w:tcPr>
            <w:tcW w:w="7088" w:type="dxa"/>
            <w:tcBorders>
              <w:top w:val="nil"/>
              <w:left w:val="nil"/>
              <w:bottom w:val="nil"/>
              <w:right w:val="nil"/>
            </w:tcBorders>
            <w:shd w:val="clear" w:color="auto" w:fill="auto"/>
            <w:noWrap/>
            <w:vAlign w:val="bottom"/>
            <w:hideMark/>
          </w:tcPr>
          <w:p w14:paraId="40B91091" w14:textId="173C2753" w:rsidR="000D46AB" w:rsidRPr="000D46AB" w:rsidRDefault="000D46AB" w:rsidP="000D46AB">
            <w:pPr>
              <w:spacing w:line="240" w:lineRule="auto"/>
              <w:rPr>
                <w:rFonts w:cs="Calibri"/>
                <w:color w:val="000000"/>
                <w:lang w:val="bs-Latn-BA" w:eastAsia="bs-Latn-BA"/>
              </w:rPr>
            </w:pPr>
            <w:r w:rsidRPr="000D46AB">
              <w:rPr>
                <w:rFonts w:cs="Calibri"/>
                <w:color w:val="000000"/>
                <w:lang w:val="bs-Latn-BA" w:eastAsia="bs-Latn-BA"/>
              </w:rPr>
              <w:t xml:space="preserve">Prenos kratkoročnog </w:t>
            </w:r>
            <w:r w:rsidR="002F4908">
              <w:rPr>
                <w:rFonts w:cs="Calibri"/>
                <w:color w:val="000000"/>
                <w:lang w:val="bs-Latn-BA" w:eastAsia="bs-Latn-BA"/>
              </w:rPr>
              <w:t xml:space="preserve">dijela kredita </w:t>
            </w:r>
            <w:r w:rsidRPr="000D46AB">
              <w:rPr>
                <w:rFonts w:cs="Calibri"/>
                <w:color w:val="000000"/>
                <w:lang w:val="bs-Latn-BA" w:eastAsia="bs-Latn-BA"/>
              </w:rPr>
              <w:t xml:space="preserve">sa dugoročnog </w:t>
            </w:r>
            <w:r w:rsidR="002F4908">
              <w:rPr>
                <w:rFonts w:cs="Calibri"/>
                <w:color w:val="000000"/>
                <w:lang w:val="bs-Latn-BA" w:eastAsia="bs-Latn-BA"/>
              </w:rPr>
              <w:t xml:space="preserve">-plaćanje </w:t>
            </w:r>
            <w:r w:rsidRPr="000D46AB">
              <w:rPr>
                <w:rFonts w:cs="Calibri"/>
                <w:color w:val="000000"/>
                <w:lang w:val="bs-Latn-BA" w:eastAsia="bs-Latn-BA"/>
              </w:rPr>
              <w:t>za 2020.</w:t>
            </w:r>
            <w:r w:rsidR="006B4986">
              <w:rPr>
                <w:rFonts w:cs="Calibri"/>
                <w:color w:val="000000"/>
                <w:lang w:val="bs-Latn-BA" w:eastAsia="bs-Latn-BA"/>
              </w:rPr>
              <w:t xml:space="preserve"> </w:t>
            </w:r>
            <w:r w:rsidRPr="000D46AB">
              <w:rPr>
                <w:rFonts w:cs="Calibri"/>
                <w:color w:val="000000"/>
                <w:lang w:val="bs-Latn-BA" w:eastAsia="bs-Latn-BA"/>
              </w:rPr>
              <w:t>godinu</w:t>
            </w:r>
          </w:p>
        </w:tc>
        <w:tc>
          <w:tcPr>
            <w:tcW w:w="1301" w:type="dxa"/>
            <w:tcBorders>
              <w:top w:val="nil"/>
              <w:left w:val="nil"/>
              <w:bottom w:val="nil"/>
              <w:right w:val="nil"/>
            </w:tcBorders>
            <w:shd w:val="clear" w:color="auto" w:fill="auto"/>
            <w:noWrap/>
            <w:vAlign w:val="bottom"/>
            <w:hideMark/>
          </w:tcPr>
          <w:p w14:paraId="16BD5395" w14:textId="77777777" w:rsidR="000D46AB" w:rsidRPr="000D46AB" w:rsidRDefault="000D46AB" w:rsidP="000D46AB">
            <w:pPr>
              <w:spacing w:line="240" w:lineRule="auto"/>
              <w:jc w:val="right"/>
              <w:rPr>
                <w:rFonts w:cs="Calibri"/>
                <w:color w:val="000000"/>
                <w:lang w:val="bs-Latn-BA" w:eastAsia="bs-Latn-BA"/>
              </w:rPr>
            </w:pPr>
            <w:r w:rsidRPr="000D46AB">
              <w:rPr>
                <w:rFonts w:cs="Calibri"/>
                <w:color w:val="000000"/>
                <w:lang w:val="bs-Latn-BA" w:eastAsia="bs-Latn-BA"/>
              </w:rPr>
              <w:t>9.878,68</w:t>
            </w:r>
          </w:p>
        </w:tc>
      </w:tr>
      <w:tr w:rsidR="000D46AB" w:rsidRPr="000D46AB" w14:paraId="3CE938F1" w14:textId="77777777" w:rsidTr="002F4908">
        <w:trPr>
          <w:trHeight w:val="330"/>
        </w:trPr>
        <w:tc>
          <w:tcPr>
            <w:tcW w:w="7088" w:type="dxa"/>
            <w:tcBorders>
              <w:top w:val="single" w:sz="4" w:space="0" w:color="auto"/>
              <w:left w:val="nil"/>
              <w:bottom w:val="double" w:sz="6" w:space="0" w:color="auto"/>
              <w:right w:val="nil"/>
            </w:tcBorders>
            <w:shd w:val="clear" w:color="auto" w:fill="auto"/>
            <w:noWrap/>
            <w:vAlign w:val="bottom"/>
            <w:hideMark/>
          </w:tcPr>
          <w:p w14:paraId="3C10713A" w14:textId="79BD4FF9" w:rsidR="000D46AB" w:rsidRPr="000D46AB" w:rsidRDefault="000D46AB" w:rsidP="000D46AB">
            <w:pPr>
              <w:spacing w:line="240" w:lineRule="auto"/>
              <w:rPr>
                <w:rFonts w:cs="Calibri"/>
                <w:color w:val="000000"/>
                <w:lang w:val="bs-Latn-BA" w:eastAsia="bs-Latn-BA"/>
              </w:rPr>
            </w:pPr>
            <w:r w:rsidRPr="000D46AB">
              <w:rPr>
                <w:rFonts w:cs="Calibri"/>
                <w:color w:val="000000"/>
                <w:lang w:val="bs-Latn-BA" w:eastAsia="bs-Latn-BA"/>
              </w:rPr>
              <w:t>Kratkoročni dio dugoročnog kredita za 2020.</w:t>
            </w:r>
            <w:r w:rsidR="006B4986">
              <w:rPr>
                <w:rFonts w:cs="Calibri"/>
                <w:color w:val="000000"/>
                <w:lang w:val="bs-Latn-BA" w:eastAsia="bs-Latn-BA"/>
              </w:rPr>
              <w:t xml:space="preserve"> </w:t>
            </w:r>
            <w:r w:rsidRPr="000D46AB">
              <w:rPr>
                <w:rFonts w:cs="Calibri"/>
                <w:color w:val="000000"/>
                <w:lang w:val="bs-Latn-BA" w:eastAsia="bs-Latn-BA"/>
              </w:rPr>
              <w:t>godinu</w:t>
            </w:r>
          </w:p>
        </w:tc>
        <w:tc>
          <w:tcPr>
            <w:tcW w:w="1301" w:type="dxa"/>
            <w:tcBorders>
              <w:top w:val="single" w:sz="4" w:space="0" w:color="auto"/>
              <w:left w:val="nil"/>
              <w:bottom w:val="double" w:sz="6" w:space="0" w:color="auto"/>
              <w:right w:val="nil"/>
            </w:tcBorders>
            <w:shd w:val="clear" w:color="auto" w:fill="auto"/>
            <w:noWrap/>
            <w:vAlign w:val="bottom"/>
            <w:hideMark/>
          </w:tcPr>
          <w:p w14:paraId="5DD4846D" w14:textId="77777777" w:rsidR="000D46AB" w:rsidRPr="000D46AB" w:rsidRDefault="000D46AB" w:rsidP="000D46AB">
            <w:pPr>
              <w:spacing w:line="240" w:lineRule="auto"/>
              <w:jc w:val="right"/>
              <w:rPr>
                <w:rFonts w:cs="Calibri"/>
                <w:color w:val="000000"/>
                <w:lang w:val="bs-Latn-BA" w:eastAsia="bs-Latn-BA"/>
              </w:rPr>
            </w:pPr>
            <w:r w:rsidRPr="000D46AB">
              <w:rPr>
                <w:rFonts w:cs="Calibri"/>
                <w:color w:val="000000"/>
                <w:lang w:val="bs-Latn-BA" w:eastAsia="bs-Latn-BA"/>
              </w:rPr>
              <w:t>452.801,68</w:t>
            </w:r>
          </w:p>
        </w:tc>
      </w:tr>
      <w:tr w:rsidR="000D46AB" w:rsidRPr="000D46AB" w14:paraId="524856FB" w14:textId="77777777" w:rsidTr="002F4908">
        <w:trPr>
          <w:trHeight w:val="330"/>
        </w:trPr>
        <w:tc>
          <w:tcPr>
            <w:tcW w:w="7088" w:type="dxa"/>
            <w:tcBorders>
              <w:top w:val="nil"/>
              <w:left w:val="nil"/>
              <w:bottom w:val="nil"/>
              <w:right w:val="nil"/>
            </w:tcBorders>
            <w:shd w:val="clear" w:color="auto" w:fill="auto"/>
            <w:noWrap/>
            <w:vAlign w:val="bottom"/>
            <w:hideMark/>
          </w:tcPr>
          <w:p w14:paraId="5A3A4C3E" w14:textId="77777777" w:rsidR="000D46AB" w:rsidRPr="000D46AB" w:rsidRDefault="000D46AB" w:rsidP="000D46AB">
            <w:pPr>
              <w:spacing w:line="240" w:lineRule="auto"/>
              <w:rPr>
                <w:rFonts w:cs="Calibri"/>
                <w:color w:val="000000"/>
                <w:lang w:val="bs-Latn-BA" w:eastAsia="bs-Latn-BA"/>
              </w:rPr>
            </w:pPr>
            <w:r w:rsidRPr="000D46AB">
              <w:rPr>
                <w:rFonts w:cs="Calibri"/>
                <w:color w:val="000000"/>
                <w:lang w:val="bs-Latn-BA" w:eastAsia="bs-Latn-BA"/>
              </w:rPr>
              <w:t>Plaćanje 03.02.2020.</w:t>
            </w:r>
          </w:p>
        </w:tc>
        <w:tc>
          <w:tcPr>
            <w:tcW w:w="1301" w:type="dxa"/>
            <w:tcBorders>
              <w:top w:val="nil"/>
              <w:left w:val="nil"/>
              <w:bottom w:val="nil"/>
              <w:right w:val="nil"/>
            </w:tcBorders>
            <w:shd w:val="clear" w:color="auto" w:fill="auto"/>
            <w:noWrap/>
            <w:vAlign w:val="bottom"/>
            <w:hideMark/>
          </w:tcPr>
          <w:p w14:paraId="098BC66F" w14:textId="77777777" w:rsidR="000D46AB" w:rsidRPr="000D46AB" w:rsidRDefault="000D46AB" w:rsidP="000D46AB">
            <w:pPr>
              <w:spacing w:line="240" w:lineRule="auto"/>
              <w:jc w:val="right"/>
              <w:rPr>
                <w:rFonts w:cs="Calibri"/>
                <w:color w:val="000000"/>
                <w:lang w:val="bs-Latn-BA" w:eastAsia="bs-Latn-BA"/>
              </w:rPr>
            </w:pPr>
            <w:r w:rsidRPr="000D46AB">
              <w:rPr>
                <w:rFonts w:cs="Calibri"/>
                <w:color w:val="000000"/>
                <w:lang w:val="bs-Latn-BA" w:eastAsia="bs-Latn-BA"/>
              </w:rPr>
              <w:t>-221.392,13</w:t>
            </w:r>
          </w:p>
        </w:tc>
      </w:tr>
      <w:tr w:rsidR="000D46AB" w:rsidRPr="000D46AB" w14:paraId="30D5EA83" w14:textId="77777777" w:rsidTr="002F4908">
        <w:trPr>
          <w:trHeight w:val="315"/>
        </w:trPr>
        <w:tc>
          <w:tcPr>
            <w:tcW w:w="7088" w:type="dxa"/>
            <w:tcBorders>
              <w:top w:val="nil"/>
              <w:left w:val="nil"/>
              <w:bottom w:val="nil"/>
              <w:right w:val="nil"/>
            </w:tcBorders>
            <w:shd w:val="clear" w:color="auto" w:fill="auto"/>
            <w:noWrap/>
            <w:vAlign w:val="bottom"/>
            <w:hideMark/>
          </w:tcPr>
          <w:p w14:paraId="3C3DC00A" w14:textId="77777777" w:rsidR="000D46AB" w:rsidRPr="000D46AB" w:rsidRDefault="000D46AB" w:rsidP="000D46AB">
            <w:pPr>
              <w:spacing w:line="240" w:lineRule="auto"/>
              <w:rPr>
                <w:rFonts w:cs="Calibri"/>
                <w:color w:val="000000"/>
                <w:lang w:val="bs-Latn-BA" w:eastAsia="bs-Latn-BA"/>
              </w:rPr>
            </w:pPr>
            <w:r w:rsidRPr="000D46AB">
              <w:rPr>
                <w:rFonts w:cs="Calibri"/>
                <w:color w:val="000000"/>
                <w:lang w:val="bs-Latn-BA" w:eastAsia="bs-Latn-BA"/>
              </w:rPr>
              <w:t>plaćanje 03.08.2020.</w:t>
            </w:r>
          </w:p>
        </w:tc>
        <w:tc>
          <w:tcPr>
            <w:tcW w:w="1301" w:type="dxa"/>
            <w:tcBorders>
              <w:top w:val="nil"/>
              <w:left w:val="nil"/>
              <w:bottom w:val="nil"/>
              <w:right w:val="nil"/>
            </w:tcBorders>
            <w:shd w:val="clear" w:color="auto" w:fill="auto"/>
            <w:noWrap/>
            <w:vAlign w:val="bottom"/>
            <w:hideMark/>
          </w:tcPr>
          <w:p w14:paraId="27FD05D8" w14:textId="77777777" w:rsidR="000D46AB" w:rsidRPr="000D46AB" w:rsidRDefault="000D46AB" w:rsidP="000D46AB">
            <w:pPr>
              <w:spacing w:line="240" w:lineRule="auto"/>
              <w:jc w:val="right"/>
              <w:rPr>
                <w:rFonts w:cs="Calibri"/>
                <w:color w:val="000000"/>
                <w:lang w:val="bs-Latn-BA" w:eastAsia="bs-Latn-BA"/>
              </w:rPr>
            </w:pPr>
            <w:r w:rsidRPr="000D46AB">
              <w:rPr>
                <w:rFonts w:cs="Calibri"/>
                <w:color w:val="000000"/>
                <w:lang w:val="bs-Latn-BA" w:eastAsia="bs-Latn-BA"/>
              </w:rPr>
              <w:t>-231.409,55</w:t>
            </w:r>
          </w:p>
        </w:tc>
      </w:tr>
      <w:tr w:rsidR="000D46AB" w:rsidRPr="000D46AB" w14:paraId="16395ECF" w14:textId="77777777" w:rsidTr="002F4908">
        <w:trPr>
          <w:trHeight w:val="315"/>
        </w:trPr>
        <w:tc>
          <w:tcPr>
            <w:tcW w:w="7088" w:type="dxa"/>
            <w:tcBorders>
              <w:top w:val="nil"/>
              <w:left w:val="nil"/>
              <w:bottom w:val="nil"/>
              <w:right w:val="nil"/>
            </w:tcBorders>
            <w:shd w:val="clear" w:color="auto" w:fill="auto"/>
            <w:noWrap/>
            <w:vAlign w:val="bottom"/>
            <w:hideMark/>
          </w:tcPr>
          <w:p w14:paraId="19928287" w14:textId="3E969851" w:rsidR="000D46AB" w:rsidRPr="000D46AB" w:rsidRDefault="000D46AB" w:rsidP="000D46AB">
            <w:pPr>
              <w:spacing w:line="240" w:lineRule="auto"/>
              <w:rPr>
                <w:rFonts w:cs="Calibri"/>
                <w:color w:val="000000"/>
                <w:lang w:val="bs-Latn-BA" w:eastAsia="bs-Latn-BA"/>
              </w:rPr>
            </w:pPr>
            <w:r w:rsidRPr="000D46AB">
              <w:rPr>
                <w:rFonts w:cs="Calibri"/>
                <w:color w:val="000000"/>
                <w:lang w:val="bs-Latn-BA" w:eastAsia="bs-Latn-BA"/>
              </w:rPr>
              <w:t>Prenos kratkoročnog dijela dugoročnog kredita -</w:t>
            </w:r>
            <w:r w:rsidR="006B4986">
              <w:rPr>
                <w:rFonts w:cs="Calibri"/>
                <w:color w:val="000000"/>
                <w:lang w:val="bs-Latn-BA" w:eastAsia="bs-Latn-BA"/>
              </w:rPr>
              <w:t xml:space="preserve"> </w:t>
            </w:r>
            <w:r w:rsidRPr="000D46AB">
              <w:rPr>
                <w:rFonts w:cs="Calibri"/>
                <w:color w:val="000000"/>
                <w:lang w:val="bs-Latn-BA" w:eastAsia="bs-Latn-BA"/>
              </w:rPr>
              <w:t>plaćanje u 2021.</w:t>
            </w:r>
            <w:r w:rsidR="006B4986">
              <w:rPr>
                <w:rFonts w:cs="Calibri"/>
                <w:color w:val="000000"/>
                <w:lang w:val="bs-Latn-BA" w:eastAsia="bs-Latn-BA"/>
              </w:rPr>
              <w:t xml:space="preserve"> </w:t>
            </w:r>
            <w:r w:rsidRPr="000D46AB">
              <w:rPr>
                <w:rFonts w:cs="Calibri"/>
                <w:color w:val="000000"/>
                <w:lang w:val="bs-Latn-BA" w:eastAsia="bs-Latn-BA"/>
              </w:rPr>
              <w:t>godini</w:t>
            </w:r>
          </w:p>
        </w:tc>
        <w:tc>
          <w:tcPr>
            <w:tcW w:w="1301" w:type="dxa"/>
            <w:tcBorders>
              <w:top w:val="nil"/>
              <w:left w:val="nil"/>
              <w:bottom w:val="nil"/>
              <w:right w:val="nil"/>
            </w:tcBorders>
            <w:shd w:val="clear" w:color="auto" w:fill="auto"/>
            <w:noWrap/>
            <w:vAlign w:val="bottom"/>
            <w:hideMark/>
          </w:tcPr>
          <w:p w14:paraId="24A62DD7" w14:textId="77777777" w:rsidR="000D46AB" w:rsidRPr="000D46AB" w:rsidRDefault="000D46AB" w:rsidP="000D46AB">
            <w:pPr>
              <w:spacing w:line="240" w:lineRule="auto"/>
              <w:jc w:val="right"/>
              <w:rPr>
                <w:rFonts w:cs="Calibri"/>
                <w:color w:val="000000"/>
                <w:lang w:val="bs-Latn-BA" w:eastAsia="bs-Latn-BA"/>
              </w:rPr>
            </w:pPr>
            <w:r w:rsidRPr="000D46AB">
              <w:rPr>
                <w:rFonts w:cs="Calibri"/>
                <w:color w:val="000000"/>
                <w:lang w:val="bs-Latn-BA" w:eastAsia="bs-Latn-BA"/>
              </w:rPr>
              <w:t>550.000,00</w:t>
            </w:r>
          </w:p>
        </w:tc>
      </w:tr>
      <w:tr w:rsidR="000D46AB" w:rsidRPr="000D46AB" w14:paraId="0804A17B" w14:textId="77777777" w:rsidTr="002F4908">
        <w:trPr>
          <w:trHeight w:val="330"/>
        </w:trPr>
        <w:tc>
          <w:tcPr>
            <w:tcW w:w="7088" w:type="dxa"/>
            <w:tcBorders>
              <w:top w:val="single" w:sz="4" w:space="0" w:color="auto"/>
              <w:left w:val="nil"/>
              <w:bottom w:val="double" w:sz="6" w:space="0" w:color="auto"/>
              <w:right w:val="nil"/>
            </w:tcBorders>
            <w:shd w:val="clear" w:color="auto" w:fill="auto"/>
            <w:noWrap/>
            <w:vAlign w:val="bottom"/>
            <w:hideMark/>
          </w:tcPr>
          <w:p w14:paraId="31F6EC8A" w14:textId="325E3078" w:rsidR="000D46AB" w:rsidRPr="000D46AB" w:rsidRDefault="000D46AB" w:rsidP="000D46AB">
            <w:pPr>
              <w:spacing w:line="240" w:lineRule="auto"/>
              <w:rPr>
                <w:rFonts w:cs="Calibri"/>
                <w:b/>
                <w:bCs/>
                <w:color w:val="000000"/>
                <w:lang w:val="bs-Latn-BA" w:eastAsia="bs-Latn-BA"/>
              </w:rPr>
            </w:pPr>
            <w:r w:rsidRPr="000D46AB">
              <w:rPr>
                <w:rFonts w:cs="Calibri"/>
                <w:b/>
                <w:bCs/>
                <w:color w:val="000000"/>
                <w:lang w:val="bs-Latn-BA" w:eastAsia="bs-Latn-BA"/>
              </w:rPr>
              <w:t>Kratkoročni dio dugoročnog kredita za 2021.</w:t>
            </w:r>
            <w:r w:rsidR="006B4986">
              <w:rPr>
                <w:rFonts w:cs="Calibri"/>
                <w:b/>
                <w:bCs/>
                <w:color w:val="000000"/>
                <w:lang w:val="bs-Latn-BA" w:eastAsia="bs-Latn-BA"/>
              </w:rPr>
              <w:t xml:space="preserve"> </w:t>
            </w:r>
            <w:r w:rsidRPr="000D46AB">
              <w:rPr>
                <w:rFonts w:cs="Calibri"/>
                <w:b/>
                <w:bCs/>
                <w:color w:val="000000"/>
                <w:lang w:val="bs-Latn-BA" w:eastAsia="bs-Latn-BA"/>
              </w:rPr>
              <w:t>godinu</w:t>
            </w:r>
          </w:p>
        </w:tc>
        <w:tc>
          <w:tcPr>
            <w:tcW w:w="1301" w:type="dxa"/>
            <w:tcBorders>
              <w:top w:val="single" w:sz="4" w:space="0" w:color="auto"/>
              <w:left w:val="nil"/>
              <w:bottom w:val="double" w:sz="6" w:space="0" w:color="auto"/>
              <w:right w:val="nil"/>
            </w:tcBorders>
            <w:shd w:val="clear" w:color="auto" w:fill="auto"/>
            <w:noWrap/>
            <w:vAlign w:val="bottom"/>
            <w:hideMark/>
          </w:tcPr>
          <w:p w14:paraId="68DD2C98" w14:textId="77777777" w:rsidR="000D46AB" w:rsidRPr="000D46AB" w:rsidRDefault="000D46AB" w:rsidP="000D46AB">
            <w:pPr>
              <w:spacing w:line="240" w:lineRule="auto"/>
              <w:jc w:val="right"/>
              <w:rPr>
                <w:rFonts w:cs="Calibri"/>
                <w:b/>
                <w:bCs/>
                <w:color w:val="000000"/>
                <w:lang w:val="bs-Latn-BA" w:eastAsia="bs-Latn-BA"/>
              </w:rPr>
            </w:pPr>
            <w:r w:rsidRPr="000D46AB">
              <w:rPr>
                <w:rFonts w:cs="Calibri"/>
                <w:b/>
                <w:bCs/>
                <w:color w:val="000000"/>
                <w:lang w:val="bs-Latn-BA" w:eastAsia="bs-Latn-BA"/>
              </w:rPr>
              <w:t>550.000,00</w:t>
            </w:r>
          </w:p>
        </w:tc>
      </w:tr>
    </w:tbl>
    <w:p w14:paraId="56F3EF47" w14:textId="77777777" w:rsidR="000D46AB" w:rsidRPr="003F7434" w:rsidRDefault="000D46AB" w:rsidP="00EA32A0">
      <w:pPr>
        <w:spacing w:line="240" w:lineRule="auto"/>
        <w:ind w:left="567"/>
        <w:jc w:val="both"/>
        <w:rPr>
          <w:rFonts w:cs="Arial"/>
          <w:noProof/>
          <w:color w:val="FF0000"/>
          <w:sz w:val="2"/>
          <w:szCs w:val="2"/>
        </w:rPr>
      </w:pPr>
    </w:p>
    <w:p w14:paraId="558F41C6" w14:textId="73DB2A1C" w:rsidR="0004662D" w:rsidRPr="002A318F" w:rsidRDefault="0004662D" w:rsidP="00EA32A0">
      <w:pPr>
        <w:spacing w:line="240" w:lineRule="auto"/>
        <w:ind w:left="567"/>
        <w:jc w:val="both"/>
        <w:rPr>
          <w:rFonts w:cs="Arial"/>
          <w:noProof/>
          <w:color w:val="FF0000"/>
          <w:sz w:val="8"/>
          <w:szCs w:val="8"/>
        </w:rPr>
      </w:pPr>
    </w:p>
    <w:p w14:paraId="39EB6491" w14:textId="25745A81" w:rsidR="0004662D" w:rsidRPr="00C03073" w:rsidRDefault="002F4908" w:rsidP="002F4908">
      <w:pPr>
        <w:spacing w:line="240" w:lineRule="auto"/>
        <w:jc w:val="both"/>
        <w:rPr>
          <w:rFonts w:cs="Arial"/>
          <w:b/>
          <w:bCs/>
          <w:noProof/>
        </w:rPr>
      </w:pPr>
      <w:r w:rsidRPr="00C03073">
        <w:rPr>
          <w:rFonts w:cs="Arial"/>
          <w:b/>
          <w:bCs/>
          <w:noProof/>
        </w:rPr>
        <w:t>PLAĆANJE KREDITA</w:t>
      </w:r>
    </w:p>
    <w:p w14:paraId="7BC0CD71" w14:textId="2E966C4D" w:rsidR="002F4908" w:rsidRDefault="002F4908" w:rsidP="002F4908">
      <w:pPr>
        <w:spacing w:line="240" w:lineRule="auto"/>
        <w:jc w:val="both"/>
        <w:rPr>
          <w:rFonts w:cs="Arial"/>
          <w:noProof/>
          <w:color w:val="FF0000"/>
        </w:rPr>
      </w:pPr>
    </w:p>
    <w:p w14:paraId="6542B04F" w14:textId="5CD187FB" w:rsidR="002A318F" w:rsidRPr="00AA6079" w:rsidRDefault="00C03073" w:rsidP="00AA6079">
      <w:pPr>
        <w:spacing w:line="240" w:lineRule="auto"/>
        <w:jc w:val="both"/>
        <w:rPr>
          <w:rFonts w:cs="Arial"/>
          <w:noProof/>
        </w:rPr>
      </w:pPr>
      <w:r w:rsidRPr="00AA6079">
        <w:rPr>
          <w:rFonts w:cs="Arial"/>
          <w:noProof/>
        </w:rPr>
        <w:t>U 2020.</w:t>
      </w:r>
      <w:r w:rsidR="006B4986">
        <w:rPr>
          <w:rFonts w:cs="Arial"/>
          <w:noProof/>
        </w:rPr>
        <w:t xml:space="preserve"> </w:t>
      </w:r>
      <w:r w:rsidRPr="00AA6079">
        <w:rPr>
          <w:rFonts w:cs="Arial"/>
          <w:noProof/>
        </w:rPr>
        <w:t xml:space="preserve">godini izvršeno je plaćanje dvije rate kredita u ukupnom iznosu 452.802 KM. Plaćanje </w:t>
      </w:r>
      <w:r w:rsidRPr="005D2112">
        <w:rPr>
          <w:rFonts w:cs="Arial"/>
          <w:noProof/>
        </w:rPr>
        <w:t>je izvršeno Gradu Visokom</w:t>
      </w:r>
      <w:r w:rsidR="000E2B91" w:rsidRPr="005D2112">
        <w:rPr>
          <w:rFonts w:cs="Arial"/>
          <w:noProof/>
        </w:rPr>
        <w:t xml:space="preserve"> iz</w:t>
      </w:r>
      <w:r w:rsidRPr="005D2112">
        <w:rPr>
          <w:rFonts w:cs="Arial"/>
          <w:noProof/>
        </w:rPr>
        <w:t xml:space="preserve"> vlastitih sredstava. Grad Visoko je </w:t>
      </w:r>
      <w:r w:rsidR="003F7434" w:rsidRPr="005D2112">
        <w:rPr>
          <w:rFonts w:cs="Arial"/>
          <w:noProof/>
        </w:rPr>
        <w:t>jamac</w:t>
      </w:r>
      <w:r w:rsidRPr="005D2112">
        <w:rPr>
          <w:rFonts w:cs="Arial"/>
          <w:noProof/>
        </w:rPr>
        <w:t xml:space="preserve"> kredita i isti vrši plaćanje</w:t>
      </w:r>
      <w:r w:rsidR="00AA6079">
        <w:rPr>
          <w:rFonts w:cs="Arial"/>
          <w:noProof/>
        </w:rPr>
        <w:t xml:space="preserve"> iz prenijetih sredstava od strane Preduzeća</w:t>
      </w:r>
      <w:r w:rsidRPr="00AA6079">
        <w:rPr>
          <w:rFonts w:cs="Arial"/>
          <w:noProof/>
        </w:rPr>
        <w:t>. Sredstva povrata kredita obezbjeđuju se iz vlastitih sredstava Preduzeća, a ne iz budžeta Grada Visokog. Ova situacija je specifična jer Grad Visoko nije obezbjedio izvore finansiranja, te s</w:t>
      </w:r>
      <w:r w:rsidR="00AA6079">
        <w:rPr>
          <w:rFonts w:cs="Arial"/>
          <w:noProof/>
        </w:rPr>
        <w:t>v</w:t>
      </w:r>
      <w:r w:rsidRPr="00AA6079">
        <w:rPr>
          <w:rFonts w:cs="Arial"/>
          <w:noProof/>
        </w:rPr>
        <w:t>a</w:t>
      </w:r>
      <w:r w:rsidR="00AA6079">
        <w:rPr>
          <w:rFonts w:cs="Arial"/>
          <w:noProof/>
        </w:rPr>
        <w:t>ka</w:t>
      </w:r>
      <w:r w:rsidRPr="00AA6079">
        <w:rPr>
          <w:rFonts w:cs="Arial"/>
          <w:noProof/>
        </w:rPr>
        <w:t xml:space="preserve"> promjena politike cijena može da dovede do rizika obezbjeđenja povrata kredita na ovakav način.</w:t>
      </w:r>
      <w:r w:rsidR="00AA6079" w:rsidRPr="00AA6079">
        <w:rPr>
          <w:rFonts w:cs="Arial"/>
          <w:noProof/>
        </w:rPr>
        <w:t xml:space="preserve"> Ovoj problematici treba da se priđe sa dužnom pažn</w:t>
      </w:r>
      <w:r w:rsidR="006B4986">
        <w:rPr>
          <w:rFonts w:cs="Arial"/>
          <w:noProof/>
        </w:rPr>
        <w:t>j</w:t>
      </w:r>
      <w:r w:rsidR="00AA6079" w:rsidRPr="00AA6079">
        <w:rPr>
          <w:rFonts w:cs="Arial"/>
          <w:noProof/>
        </w:rPr>
        <w:t>om i analizom svih pokazatelja kako bi se obezb</w:t>
      </w:r>
      <w:r w:rsidR="006B4986">
        <w:rPr>
          <w:rFonts w:cs="Arial"/>
          <w:noProof/>
        </w:rPr>
        <w:t>i</w:t>
      </w:r>
      <w:r w:rsidR="00AA6079" w:rsidRPr="00AA6079">
        <w:rPr>
          <w:rFonts w:cs="Arial"/>
          <w:noProof/>
        </w:rPr>
        <w:t xml:space="preserve">jedila likvidnost Preduzeća </w:t>
      </w:r>
      <w:r w:rsidR="00AA6079">
        <w:rPr>
          <w:rFonts w:cs="Arial"/>
          <w:noProof/>
        </w:rPr>
        <w:t>i</w:t>
      </w:r>
      <w:r w:rsidR="00AA6079" w:rsidRPr="00AA6079">
        <w:rPr>
          <w:rFonts w:cs="Arial"/>
          <w:noProof/>
        </w:rPr>
        <w:t xml:space="preserve"> pravilno evidentiranje u budžetu Grada Visokog</w:t>
      </w:r>
      <w:r w:rsidR="003F7434">
        <w:rPr>
          <w:rFonts w:cs="Arial"/>
          <w:noProof/>
        </w:rPr>
        <w:t>.</w:t>
      </w:r>
    </w:p>
    <w:p w14:paraId="2FE22515" w14:textId="75E07E0B" w:rsidR="001C25D7" w:rsidRPr="00C15F8B" w:rsidRDefault="001C25D7" w:rsidP="00596D4A">
      <w:pPr>
        <w:spacing w:line="240" w:lineRule="auto"/>
        <w:ind w:hanging="567"/>
        <w:rPr>
          <w:b/>
          <w:noProof/>
        </w:rPr>
      </w:pPr>
      <w:r w:rsidRPr="00C15F8B">
        <w:rPr>
          <w:rFonts w:cs="Arial"/>
          <w:noProof/>
        </w:rPr>
        <w:tab/>
      </w:r>
      <w:r w:rsidRPr="00C15F8B">
        <w:rPr>
          <w:b/>
          <w:noProof/>
        </w:rPr>
        <w:t>2</w:t>
      </w:r>
      <w:r w:rsidR="00DF22DE" w:rsidRPr="00C15F8B">
        <w:rPr>
          <w:b/>
          <w:noProof/>
        </w:rPr>
        <w:t>2</w:t>
      </w:r>
      <w:r w:rsidRPr="00C15F8B">
        <w:rPr>
          <w:b/>
          <w:noProof/>
        </w:rPr>
        <w:t>.</w:t>
      </w:r>
      <w:r w:rsidRPr="00C15F8B">
        <w:rPr>
          <w:b/>
          <w:noProof/>
        </w:rPr>
        <w:tab/>
      </w:r>
      <w:r w:rsidR="00D1300F" w:rsidRPr="00C15F8B">
        <w:rPr>
          <w:b/>
          <w:bCs/>
          <w:noProof/>
          <w:lang w:val="en-US"/>
        </w:rPr>
        <w:t xml:space="preserve">OBAVEZE PO OSNOVU PLAĆA, NAKNADA I OSTALIH PRIMANJA ZAPOSLENIH </w:t>
      </w:r>
    </w:p>
    <w:p w14:paraId="11B55FFD" w14:textId="77777777" w:rsidR="001C25D7" w:rsidRPr="00FF3BD6" w:rsidRDefault="001C25D7" w:rsidP="001C25D7">
      <w:pPr>
        <w:spacing w:line="240" w:lineRule="auto"/>
        <w:ind w:left="567"/>
        <w:rPr>
          <w:rFonts w:cs="Arial"/>
          <w:noProof/>
          <w:color w:val="FF0000"/>
        </w:rPr>
      </w:pPr>
    </w:p>
    <w:tbl>
      <w:tblPr>
        <w:tblW w:w="8660" w:type="dxa"/>
        <w:tblLook w:val="04A0" w:firstRow="1" w:lastRow="0" w:firstColumn="1" w:lastColumn="0" w:noHBand="0" w:noVBand="1"/>
      </w:tblPr>
      <w:tblGrid>
        <w:gridCol w:w="5260"/>
        <w:gridCol w:w="1700"/>
        <w:gridCol w:w="1700"/>
      </w:tblGrid>
      <w:tr w:rsidR="00D4309C" w:rsidRPr="00D4309C" w14:paraId="200E65D8" w14:textId="77777777" w:rsidTr="00D4309C">
        <w:trPr>
          <w:trHeight w:val="20"/>
        </w:trPr>
        <w:tc>
          <w:tcPr>
            <w:tcW w:w="5260" w:type="dxa"/>
            <w:tcBorders>
              <w:top w:val="nil"/>
              <w:left w:val="nil"/>
              <w:bottom w:val="nil"/>
              <w:right w:val="nil"/>
            </w:tcBorders>
            <w:shd w:val="clear" w:color="auto" w:fill="auto"/>
            <w:vAlign w:val="center"/>
            <w:hideMark/>
          </w:tcPr>
          <w:p w14:paraId="2B9CC4D4" w14:textId="77777777" w:rsidR="00D4309C" w:rsidRPr="00D4309C" w:rsidRDefault="00D4309C" w:rsidP="00D4309C">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3837B76F" w14:textId="77777777" w:rsidR="00D4309C" w:rsidRPr="00D4309C" w:rsidRDefault="00D4309C" w:rsidP="00D4309C">
            <w:pPr>
              <w:spacing w:line="240" w:lineRule="auto"/>
              <w:jc w:val="right"/>
              <w:rPr>
                <w:rFonts w:cs="Arial"/>
                <w:b/>
                <w:bCs/>
                <w:lang w:val="en-US"/>
              </w:rPr>
            </w:pPr>
            <w:r w:rsidRPr="00D4309C">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4C84DC90" w14:textId="77777777" w:rsidR="00D4309C" w:rsidRPr="00D4309C" w:rsidRDefault="00D4309C" w:rsidP="00D4309C">
            <w:pPr>
              <w:spacing w:line="240" w:lineRule="auto"/>
              <w:jc w:val="right"/>
              <w:rPr>
                <w:rFonts w:cs="Arial"/>
                <w:b/>
                <w:bCs/>
                <w:lang w:val="en-US"/>
              </w:rPr>
            </w:pPr>
            <w:r w:rsidRPr="00D4309C">
              <w:rPr>
                <w:rFonts w:cs="Arial"/>
                <w:b/>
                <w:bCs/>
                <w:noProof/>
              </w:rPr>
              <w:t>2019.</w:t>
            </w:r>
          </w:p>
        </w:tc>
      </w:tr>
      <w:tr w:rsidR="00D4309C" w:rsidRPr="00D4309C" w14:paraId="1CB4D71A" w14:textId="77777777" w:rsidTr="00D4309C">
        <w:trPr>
          <w:trHeight w:val="20"/>
        </w:trPr>
        <w:tc>
          <w:tcPr>
            <w:tcW w:w="5260" w:type="dxa"/>
            <w:tcBorders>
              <w:top w:val="nil"/>
              <w:left w:val="nil"/>
              <w:bottom w:val="nil"/>
              <w:right w:val="nil"/>
            </w:tcBorders>
            <w:shd w:val="clear" w:color="auto" w:fill="auto"/>
            <w:vAlign w:val="center"/>
            <w:hideMark/>
          </w:tcPr>
          <w:p w14:paraId="6365C7AA" w14:textId="77777777" w:rsidR="00D4309C" w:rsidRPr="00D4309C" w:rsidRDefault="00D4309C" w:rsidP="00D4309C">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52A9A770" w14:textId="77777777" w:rsidR="00D4309C" w:rsidRPr="00D4309C" w:rsidRDefault="00D4309C" w:rsidP="00D4309C">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518955FE" w14:textId="77777777" w:rsidR="00D4309C" w:rsidRPr="00D4309C" w:rsidRDefault="00D4309C" w:rsidP="00D4309C">
            <w:pPr>
              <w:spacing w:line="240" w:lineRule="auto"/>
              <w:jc w:val="right"/>
              <w:rPr>
                <w:rFonts w:ascii="Times New Roman" w:hAnsi="Times New Roman"/>
                <w:lang w:val="en-US"/>
              </w:rPr>
            </w:pPr>
          </w:p>
        </w:tc>
      </w:tr>
      <w:tr w:rsidR="00D4309C" w:rsidRPr="00D4309C" w14:paraId="1C4D676A" w14:textId="77777777" w:rsidTr="00D4309C">
        <w:trPr>
          <w:trHeight w:val="20"/>
        </w:trPr>
        <w:tc>
          <w:tcPr>
            <w:tcW w:w="5260" w:type="dxa"/>
            <w:tcBorders>
              <w:top w:val="nil"/>
              <w:left w:val="nil"/>
              <w:bottom w:val="nil"/>
              <w:right w:val="nil"/>
            </w:tcBorders>
            <w:shd w:val="clear" w:color="auto" w:fill="auto"/>
            <w:vAlign w:val="center"/>
            <w:hideMark/>
          </w:tcPr>
          <w:p w14:paraId="60ACD483" w14:textId="77777777" w:rsidR="00D4309C" w:rsidRPr="00D4309C" w:rsidRDefault="00D4309C" w:rsidP="00D4309C">
            <w:pPr>
              <w:spacing w:line="240" w:lineRule="auto"/>
              <w:ind w:firstLineChars="100" w:firstLine="200"/>
              <w:rPr>
                <w:rFonts w:cs="Arial"/>
                <w:lang w:val="en-US"/>
              </w:rPr>
            </w:pPr>
            <w:r w:rsidRPr="00D4309C">
              <w:rPr>
                <w:rFonts w:cs="Arial"/>
                <w:lang w:val="en-US"/>
              </w:rPr>
              <w:t>Obaveze za neto plaće i naknade plaća</w:t>
            </w:r>
          </w:p>
        </w:tc>
        <w:tc>
          <w:tcPr>
            <w:tcW w:w="1700" w:type="dxa"/>
            <w:tcBorders>
              <w:top w:val="nil"/>
              <w:left w:val="nil"/>
              <w:bottom w:val="nil"/>
              <w:right w:val="nil"/>
            </w:tcBorders>
            <w:shd w:val="clear" w:color="auto" w:fill="auto"/>
            <w:vAlign w:val="center"/>
            <w:hideMark/>
          </w:tcPr>
          <w:p w14:paraId="61619E26" w14:textId="77777777" w:rsidR="00D4309C" w:rsidRPr="00D4309C" w:rsidRDefault="00D4309C" w:rsidP="00D4309C">
            <w:pPr>
              <w:spacing w:line="240" w:lineRule="auto"/>
              <w:jc w:val="right"/>
              <w:rPr>
                <w:rFonts w:cs="Arial"/>
                <w:lang w:val="en-US"/>
              </w:rPr>
            </w:pPr>
            <w:r w:rsidRPr="00D4309C">
              <w:rPr>
                <w:rFonts w:cs="Arial"/>
                <w:lang w:val="en-US"/>
              </w:rPr>
              <w:t>63.924</w:t>
            </w:r>
          </w:p>
        </w:tc>
        <w:tc>
          <w:tcPr>
            <w:tcW w:w="1700" w:type="dxa"/>
            <w:tcBorders>
              <w:top w:val="nil"/>
              <w:left w:val="nil"/>
              <w:bottom w:val="nil"/>
              <w:right w:val="nil"/>
            </w:tcBorders>
            <w:shd w:val="clear" w:color="auto" w:fill="auto"/>
            <w:vAlign w:val="center"/>
            <w:hideMark/>
          </w:tcPr>
          <w:p w14:paraId="78FCFB9B" w14:textId="77777777" w:rsidR="00D4309C" w:rsidRPr="00D4309C" w:rsidRDefault="00D4309C" w:rsidP="00D4309C">
            <w:pPr>
              <w:spacing w:line="240" w:lineRule="auto"/>
              <w:jc w:val="right"/>
              <w:rPr>
                <w:rFonts w:cs="Arial"/>
                <w:lang w:val="en-US"/>
              </w:rPr>
            </w:pPr>
            <w:r w:rsidRPr="00D4309C">
              <w:rPr>
                <w:rFonts w:cs="Arial"/>
                <w:noProof/>
              </w:rPr>
              <w:t>60.382</w:t>
            </w:r>
          </w:p>
        </w:tc>
      </w:tr>
      <w:tr w:rsidR="00D4309C" w:rsidRPr="00D4309C" w14:paraId="648FE997" w14:textId="77777777" w:rsidTr="00D4309C">
        <w:trPr>
          <w:trHeight w:val="20"/>
        </w:trPr>
        <w:tc>
          <w:tcPr>
            <w:tcW w:w="5260" w:type="dxa"/>
            <w:tcBorders>
              <w:top w:val="nil"/>
              <w:left w:val="nil"/>
              <w:bottom w:val="nil"/>
              <w:right w:val="nil"/>
            </w:tcBorders>
            <w:shd w:val="clear" w:color="auto" w:fill="auto"/>
            <w:vAlign w:val="center"/>
            <w:hideMark/>
          </w:tcPr>
          <w:p w14:paraId="60851BF5" w14:textId="77777777" w:rsidR="00D4309C" w:rsidRPr="00D4309C" w:rsidRDefault="00D4309C" w:rsidP="00D4309C">
            <w:pPr>
              <w:spacing w:line="240" w:lineRule="auto"/>
              <w:ind w:firstLineChars="100" w:firstLine="200"/>
              <w:rPr>
                <w:rFonts w:cs="Arial"/>
                <w:lang w:val="en-US"/>
              </w:rPr>
            </w:pPr>
            <w:r w:rsidRPr="00D4309C">
              <w:rPr>
                <w:rFonts w:cs="Arial"/>
                <w:lang w:val="sr-Latn-RS"/>
              </w:rPr>
              <w:t>Obaveze za porez i posebne dažbine na plaće i naknade plaća</w:t>
            </w:r>
          </w:p>
        </w:tc>
        <w:tc>
          <w:tcPr>
            <w:tcW w:w="1700" w:type="dxa"/>
            <w:tcBorders>
              <w:top w:val="nil"/>
              <w:left w:val="nil"/>
              <w:bottom w:val="nil"/>
              <w:right w:val="nil"/>
            </w:tcBorders>
            <w:shd w:val="clear" w:color="auto" w:fill="auto"/>
            <w:vAlign w:val="center"/>
            <w:hideMark/>
          </w:tcPr>
          <w:p w14:paraId="6D8E66A9" w14:textId="77777777" w:rsidR="00D4309C" w:rsidRPr="00D4309C" w:rsidRDefault="00D4309C" w:rsidP="00D4309C">
            <w:pPr>
              <w:spacing w:line="240" w:lineRule="auto"/>
              <w:jc w:val="right"/>
              <w:rPr>
                <w:rFonts w:cs="Arial"/>
                <w:lang w:val="en-US"/>
              </w:rPr>
            </w:pPr>
            <w:r w:rsidRPr="00D4309C">
              <w:rPr>
                <w:rFonts w:cs="Arial"/>
                <w:lang w:val="en-US"/>
              </w:rPr>
              <w:t>4.995</w:t>
            </w:r>
          </w:p>
        </w:tc>
        <w:tc>
          <w:tcPr>
            <w:tcW w:w="1700" w:type="dxa"/>
            <w:tcBorders>
              <w:top w:val="nil"/>
              <w:left w:val="nil"/>
              <w:bottom w:val="nil"/>
              <w:right w:val="nil"/>
            </w:tcBorders>
            <w:shd w:val="clear" w:color="auto" w:fill="auto"/>
            <w:vAlign w:val="center"/>
            <w:hideMark/>
          </w:tcPr>
          <w:p w14:paraId="0B054760" w14:textId="77777777" w:rsidR="00D4309C" w:rsidRPr="00D4309C" w:rsidRDefault="00D4309C" w:rsidP="00D4309C">
            <w:pPr>
              <w:spacing w:line="240" w:lineRule="auto"/>
              <w:jc w:val="right"/>
              <w:rPr>
                <w:rFonts w:cs="Arial"/>
                <w:lang w:val="en-US"/>
              </w:rPr>
            </w:pPr>
            <w:r w:rsidRPr="00D4309C">
              <w:rPr>
                <w:rFonts w:cs="Arial"/>
                <w:noProof/>
              </w:rPr>
              <w:t>4.369</w:t>
            </w:r>
          </w:p>
        </w:tc>
      </w:tr>
      <w:tr w:rsidR="00D4309C" w:rsidRPr="00D4309C" w14:paraId="3ED317A0" w14:textId="77777777" w:rsidTr="00D4309C">
        <w:trPr>
          <w:trHeight w:val="20"/>
        </w:trPr>
        <w:tc>
          <w:tcPr>
            <w:tcW w:w="5260" w:type="dxa"/>
            <w:tcBorders>
              <w:top w:val="nil"/>
              <w:left w:val="nil"/>
              <w:bottom w:val="nil"/>
              <w:right w:val="nil"/>
            </w:tcBorders>
            <w:shd w:val="clear" w:color="auto" w:fill="auto"/>
            <w:vAlign w:val="center"/>
            <w:hideMark/>
          </w:tcPr>
          <w:p w14:paraId="00013D25" w14:textId="77777777" w:rsidR="00D4309C" w:rsidRPr="00D4309C" w:rsidRDefault="00D4309C" w:rsidP="00D4309C">
            <w:pPr>
              <w:spacing w:line="240" w:lineRule="auto"/>
              <w:ind w:firstLineChars="100" w:firstLine="200"/>
              <w:rPr>
                <w:rFonts w:cs="Arial"/>
                <w:lang w:val="en-US"/>
              </w:rPr>
            </w:pPr>
            <w:r w:rsidRPr="00D4309C">
              <w:rPr>
                <w:rFonts w:cs="Arial"/>
                <w:lang w:val="sr-Latn-RS"/>
              </w:rPr>
              <w:t>Obaveze za doprinose u vezi plaća i naknada plaća</w:t>
            </w:r>
          </w:p>
        </w:tc>
        <w:tc>
          <w:tcPr>
            <w:tcW w:w="1700" w:type="dxa"/>
            <w:tcBorders>
              <w:top w:val="nil"/>
              <w:left w:val="nil"/>
              <w:bottom w:val="nil"/>
              <w:right w:val="nil"/>
            </w:tcBorders>
            <w:shd w:val="clear" w:color="auto" w:fill="auto"/>
            <w:vAlign w:val="center"/>
            <w:hideMark/>
          </w:tcPr>
          <w:p w14:paraId="4A936E83" w14:textId="77777777" w:rsidR="00D4309C" w:rsidRPr="00D4309C" w:rsidRDefault="00D4309C" w:rsidP="00D4309C">
            <w:pPr>
              <w:spacing w:line="240" w:lineRule="auto"/>
              <w:jc w:val="right"/>
              <w:rPr>
                <w:rFonts w:cs="Arial"/>
                <w:lang w:val="en-US"/>
              </w:rPr>
            </w:pPr>
            <w:r w:rsidRPr="00D4309C">
              <w:rPr>
                <w:rFonts w:cs="Arial"/>
                <w:lang w:val="en-US"/>
              </w:rPr>
              <w:t>54.081</w:t>
            </w:r>
          </w:p>
        </w:tc>
        <w:tc>
          <w:tcPr>
            <w:tcW w:w="1700" w:type="dxa"/>
            <w:tcBorders>
              <w:top w:val="nil"/>
              <w:left w:val="nil"/>
              <w:bottom w:val="nil"/>
              <w:right w:val="nil"/>
            </w:tcBorders>
            <w:shd w:val="clear" w:color="auto" w:fill="auto"/>
            <w:vAlign w:val="center"/>
            <w:hideMark/>
          </w:tcPr>
          <w:p w14:paraId="150368AB" w14:textId="77777777" w:rsidR="00D4309C" w:rsidRPr="00D4309C" w:rsidRDefault="00D4309C" w:rsidP="00D4309C">
            <w:pPr>
              <w:spacing w:line="240" w:lineRule="auto"/>
              <w:jc w:val="right"/>
              <w:rPr>
                <w:rFonts w:cs="Arial"/>
                <w:lang w:val="en-US"/>
              </w:rPr>
            </w:pPr>
            <w:r w:rsidRPr="00D4309C">
              <w:rPr>
                <w:rFonts w:cs="Arial"/>
                <w:noProof/>
              </w:rPr>
              <w:t>49.778</w:t>
            </w:r>
          </w:p>
        </w:tc>
      </w:tr>
      <w:tr w:rsidR="00D4309C" w:rsidRPr="00D4309C" w14:paraId="131BCF0E" w14:textId="77777777" w:rsidTr="00D4309C">
        <w:trPr>
          <w:trHeight w:val="20"/>
        </w:trPr>
        <w:tc>
          <w:tcPr>
            <w:tcW w:w="5260" w:type="dxa"/>
            <w:tcBorders>
              <w:top w:val="nil"/>
              <w:left w:val="nil"/>
              <w:bottom w:val="nil"/>
              <w:right w:val="nil"/>
            </w:tcBorders>
            <w:shd w:val="clear" w:color="auto" w:fill="auto"/>
            <w:vAlign w:val="center"/>
            <w:hideMark/>
          </w:tcPr>
          <w:p w14:paraId="433E351C" w14:textId="77777777" w:rsidR="00D4309C" w:rsidRPr="00D4309C" w:rsidRDefault="00D4309C" w:rsidP="00D4309C">
            <w:pPr>
              <w:spacing w:line="240" w:lineRule="auto"/>
              <w:ind w:firstLineChars="100" w:firstLine="200"/>
              <w:rPr>
                <w:rFonts w:cs="Arial"/>
                <w:lang w:val="en-US"/>
              </w:rPr>
            </w:pPr>
            <w:r w:rsidRPr="00D4309C">
              <w:rPr>
                <w:rFonts w:cs="Arial"/>
                <w:lang w:val="sr-Latn-RS"/>
              </w:rPr>
              <w:t>Obaveze za neto naknade plaća koje se refundiraju</w:t>
            </w:r>
          </w:p>
        </w:tc>
        <w:tc>
          <w:tcPr>
            <w:tcW w:w="1700" w:type="dxa"/>
            <w:tcBorders>
              <w:top w:val="nil"/>
              <w:left w:val="nil"/>
              <w:bottom w:val="nil"/>
              <w:right w:val="nil"/>
            </w:tcBorders>
            <w:shd w:val="clear" w:color="auto" w:fill="auto"/>
            <w:vAlign w:val="center"/>
            <w:hideMark/>
          </w:tcPr>
          <w:p w14:paraId="448840CC" w14:textId="12C2E3A9" w:rsidR="00D4309C" w:rsidRPr="00D4309C" w:rsidRDefault="00D4309C" w:rsidP="00D4309C">
            <w:pPr>
              <w:spacing w:line="240" w:lineRule="auto"/>
              <w:jc w:val="right"/>
              <w:rPr>
                <w:rFonts w:cs="Arial"/>
                <w:lang w:val="en-US"/>
              </w:rPr>
            </w:pPr>
            <w:r w:rsidRPr="00D4309C">
              <w:rPr>
                <w:rFonts w:cs="Arial"/>
                <w:lang w:val="en-US"/>
              </w:rPr>
              <w:t>69</w:t>
            </w:r>
          </w:p>
        </w:tc>
        <w:tc>
          <w:tcPr>
            <w:tcW w:w="1700" w:type="dxa"/>
            <w:tcBorders>
              <w:top w:val="nil"/>
              <w:left w:val="nil"/>
              <w:bottom w:val="nil"/>
              <w:right w:val="nil"/>
            </w:tcBorders>
            <w:shd w:val="clear" w:color="auto" w:fill="auto"/>
            <w:vAlign w:val="center"/>
            <w:hideMark/>
          </w:tcPr>
          <w:p w14:paraId="3A2AB2D8" w14:textId="77777777" w:rsidR="00D4309C" w:rsidRPr="00D4309C" w:rsidRDefault="00D4309C" w:rsidP="00D4309C">
            <w:pPr>
              <w:spacing w:line="240" w:lineRule="auto"/>
              <w:jc w:val="right"/>
              <w:rPr>
                <w:rFonts w:cs="Arial"/>
                <w:lang w:val="en-US"/>
              </w:rPr>
            </w:pPr>
            <w:r w:rsidRPr="00D4309C">
              <w:rPr>
                <w:rFonts w:cs="Arial"/>
                <w:noProof/>
              </w:rPr>
              <w:t>684</w:t>
            </w:r>
          </w:p>
        </w:tc>
      </w:tr>
      <w:tr w:rsidR="00D4309C" w:rsidRPr="00D4309C" w14:paraId="240DA45D" w14:textId="77777777" w:rsidTr="00D4309C">
        <w:trPr>
          <w:trHeight w:val="20"/>
        </w:trPr>
        <w:tc>
          <w:tcPr>
            <w:tcW w:w="5260" w:type="dxa"/>
            <w:tcBorders>
              <w:top w:val="nil"/>
              <w:left w:val="nil"/>
              <w:bottom w:val="nil"/>
              <w:right w:val="nil"/>
            </w:tcBorders>
            <w:shd w:val="clear" w:color="auto" w:fill="auto"/>
            <w:vAlign w:val="center"/>
            <w:hideMark/>
          </w:tcPr>
          <w:p w14:paraId="2CE3039C" w14:textId="77777777" w:rsidR="00D4309C" w:rsidRPr="00D4309C" w:rsidRDefault="00D4309C" w:rsidP="00D4309C">
            <w:pPr>
              <w:spacing w:line="240" w:lineRule="auto"/>
              <w:ind w:firstLineChars="100" w:firstLine="200"/>
              <w:rPr>
                <w:rFonts w:cs="Arial"/>
                <w:lang w:val="en-US"/>
              </w:rPr>
            </w:pPr>
            <w:r w:rsidRPr="00D4309C">
              <w:rPr>
                <w:rFonts w:cs="Arial"/>
                <w:lang w:val="sr-Latn-RS"/>
              </w:rPr>
              <w:t>Obaveze za ostala neto primanja, naknade troškova i mat. Prava</w:t>
            </w:r>
          </w:p>
        </w:tc>
        <w:tc>
          <w:tcPr>
            <w:tcW w:w="1700" w:type="dxa"/>
            <w:tcBorders>
              <w:top w:val="nil"/>
              <w:left w:val="nil"/>
              <w:bottom w:val="nil"/>
              <w:right w:val="nil"/>
            </w:tcBorders>
            <w:shd w:val="clear" w:color="auto" w:fill="auto"/>
            <w:vAlign w:val="center"/>
            <w:hideMark/>
          </w:tcPr>
          <w:p w14:paraId="1C0E4201" w14:textId="77777777" w:rsidR="00D4309C" w:rsidRPr="00D4309C" w:rsidRDefault="00D4309C" w:rsidP="00D4309C">
            <w:pPr>
              <w:spacing w:line="240" w:lineRule="auto"/>
              <w:jc w:val="right"/>
              <w:rPr>
                <w:rFonts w:cs="Arial"/>
                <w:lang w:val="en-US"/>
              </w:rPr>
            </w:pPr>
            <w:r w:rsidRPr="00D4309C">
              <w:rPr>
                <w:rFonts w:cs="Arial"/>
                <w:lang w:val="en-US"/>
              </w:rPr>
              <w:t>24.086</w:t>
            </w:r>
          </w:p>
        </w:tc>
        <w:tc>
          <w:tcPr>
            <w:tcW w:w="1700" w:type="dxa"/>
            <w:tcBorders>
              <w:top w:val="nil"/>
              <w:left w:val="nil"/>
              <w:bottom w:val="nil"/>
              <w:right w:val="nil"/>
            </w:tcBorders>
            <w:shd w:val="clear" w:color="auto" w:fill="auto"/>
            <w:vAlign w:val="center"/>
            <w:hideMark/>
          </w:tcPr>
          <w:p w14:paraId="6A06DB08" w14:textId="77777777" w:rsidR="00D4309C" w:rsidRPr="00D4309C" w:rsidRDefault="00D4309C" w:rsidP="00D4309C">
            <w:pPr>
              <w:spacing w:line="240" w:lineRule="auto"/>
              <w:jc w:val="right"/>
              <w:rPr>
                <w:rFonts w:cs="Arial"/>
                <w:lang w:val="en-US"/>
              </w:rPr>
            </w:pPr>
            <w:r w:rsidRPr="00D4309C">
              <w:rPr>
                <w:rFonts w:cs="Arial"/>
                <w:noProof/>
              </w:rPr>
              <w:t>20.317</w:t>
            </w:r>
          </w:p>
        </w:tc>
      </w:tr>
      <w:tr w:rsidR="00D4309C" w:rsidRPr="00D4309C" w14:paraId="42BB0E11" w14:textId="77777777" w:rsidTr="00D4309C">
        <w:trPr>
          <w:trHeight w:val="20"/>
        </w:trPr>
        <w:tc>
          <w:tcPr>
            <w:tcW w:w="5260" w:type="dxa"/>
            <w:tcBorders>
              <w:top w:val="nil"/>
              <w:left w:val="nil"/>
              <w:bottom w:val="nil"/>
              <w:right w:val="nil"/>
            </w:tcBorders>
            <w:shd w:val="clear" w:color="auto" w:fill="auto"/>
            <w:vAlign w:val="center"/>
            <w:hideMark/>
          </w:tcPr>
          <w:p w14:paraId="3A675130" w14:textId="77777777" w:rsidR="00D4309C" w:rsidRPr="00D4309C" w:rsidRDefault="00D4309C" w:rsidP="00D4309C">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28A26A44" w14:textId="77777777" w:rsidR="00D4309C" w:rsidRPr="00D4309C" w:rsidRDefault="00D4309C" w:rsidP="00D4309C">
            <w:pPr>
              <w:spacing w:line="240" w:lineRule="auto"/>
              <w:jc w:val="right"/>
              <w:rPr>
                <w:rFonts w:cs="Arial"/>
                <w:lang w:val="en-US"/>
              </w:rPr>
            </w:pPr>
            <w:r w:rsidRPr="00D4309C">
              <w:rPr>
                <w:rFonts w:cs="Arial"/>
                <w:noProof/>
              </w:rPr>
              <w:t> </w:t>
            </w:r>
          </w:p>
        </w:tc>
        <w:tc>
          <w:tcPr>
            <w:tcW w:w="1700" w:type="dxa"/>
            <w:tcBorders>
              <w:top w:val="single" w:sz="8" w:space="0" w:color="auto"/>
              <w:left w:val="nil"/>
              <w:bottom w:val="nil"/>
              <w:right w:val="nil"/>
            </w:tcBorders>
            <w:shd w:val="clear" w:color="auto" w:fill="auto"/>
            <w:vAlign w:val="center"/>
            <w:hideMark/>
          </w:tcPr>
          <w:p w14:paraId="79D385A5" w14:textId="77777777" w:rsidR="00D4309C" w:rsidRPr="00D4309C" w:rsidRDefault="00D4309C" w:rsidP="00D4309C">
            <w:pPr>
              <w:spacing w:line="240" w:lineRule="auto"/>
              <w:jc w:val="right"/>
              <w:rPr>
                <w:rFonts w:cs="Arial"/>
                <w:lang w:val="en-US"/>
              </w:rPr>
            </w:pPr>
            <w:r w:rsidRPr="00D4309C">
              <w:rPr>
                <w:rFonts w:cs="Arial"/>
                <w:noProof/>
              </w:rPr>
              <w:t> </w:t>
            </w:r>
          </w:p>
        </w:tc>
      </w:tr>
      <w:tr w:rsidR="00D4309C" w:rsidRPr="00D4309C" w14:paraId="54BDBAB3" w14:textId="77777777" w:rsidTr="00D4309C">
        <w:trPr>
          <w:trHeight w:val="20"/>
        </w:trPr>
        <w:tc>
          <w:tcPr>
            <w:tcW w:w="5260" w:type="dxa"/>
            <w:tcBorders>
              <w:top w:val="nil"/>
              <w:left w:val="nil"/>
              <w:bottom w:val="nil"/>
              <w:right w:val="nil"/>
            </w:tcBorders>
            <w:shd w:val="clear" w:color="auto" w:fill="auto"/>
            <w:vAlign w:val="center"/>
            <w:hideMark/>
          </w:tcPr>
          <w:p w14:paraId="1D177739" w14:textId="77777777" w:rsidR="00D4309C" w:rsidRPr="00D4309C" w:rsidRDefault="00D4309C" w:rsidP="00D4309C">
            <w:pPr>
              <w:spacing w:line="240" w:lineRule="auto"/>
              <w:ind w:firstLineChars="100" w:firstLine="201"/>
              <w:rPr>
                <w:rFonts w:cs="Arial"/>
                <w:b/>
                <w:bCs/>
                <w:lang w:val="en-US"/>
              </w:rPr>
            </w:pPr>
            <w:r w:rsidRPr="00D4309C">
              <w:rPr>
                <w:rFonts w:cs="Arial"/>
                <w:b/>
                <w:bCs/>
                <w:lang w:val="sr-Latn-RS"/>
              </w:rPr>
              <w:t>Stanje na dan 31. decembra</w:t>
            </w:r>
          </w:p>
        </w:tc>
        <w:tc>
          <w:tcPr>
            <w:tcW w:w="1700" w:type="dxa"/>
            <w:tcBorders>
              <w:top w:val="nil"/>
              <w:left w:val="nil"/>
              <w:bottom w:val="double" w:sz="6" w:space="0" w:color="auto"/>
              <w:right w:val="nil"/>
            </w:tcBorders>
            <w:shd w:val="clear" w:color="auto" w:fill="auto"/>
            <w:vAlign w:val="center"/>
            <w:hideMark/>
          </w:tcPr>
          <w:p w14:paraId="28457F67" w14:textId="77777777" w:rsidR="00D4309C" w:rsidRPr="00D4309C" w:rsidRDefault="00D4309C" w:rsidP="00D4309C">
            <w:pPr>
              <w:spacing w:line="240" w:lineRule="auto"/>
              <w:jc w:val="right"/>
              <w:rPr>
                <w:rFonts w:cs="Arial"/>
                <w:b/>
                <w:bCs/>
                <w:lang w:val="en-US"/>
              </w:rPr>
            </w:pPr>
            <w:r w:rsidRPr="00D4309C">
              <w:rPr>
                <w:rFonts w:cs="Arial"/>
                <w:b/>
                <w:bCs/>
                <w:noProof/>
              </w:rPr>
              <w:t>147.155</w:t>
            </w:r>
          </w:p>
        </w:tc>
        <w:tc>
          <w:tcPr>
            <w:tcW w:w="1700" w:type="dxa"/>
            <w:tcBorders>
              <w:top w:val="nil"/>
              <w:left w:val="nil"/>
              <w:bottom w:val="double" w:sz="6" w:space="0" w:color="auto"/>
              <w:right w:val="nil"/>
            </w:tcBorders>
            <w:shd w:val="clear" w:color="auto" w:fill="auto"/>
            <w:vAlign w:val="center"/>
            <w:hideMark/>
          </w:tcPr>
          <w:p w14:paraId="0D356704" w14:textId="77777777" w:rsidR="00D4309C" w:rsidRPr="00D4309C" w:rsidRDefault="00D4309C" w:rsidP="00D4309C">
            <w:pPr>
              <w:spacing w:line="240" w:lineRule="auto"/>
              <w:jc w:val="right"/>
              <w:rPr>
                <w:rFonts w:cs="Arial"/>
                <w:b/>
                <w:bCs/>
                <w:lang w:val="en-US"/>
              </w:rPr>
            </w:pPr>
            <w:r w:rsidRPr="00D4309C">
              <w:rPr>
                <w:rFonts w:cs="Arial"/>
                <w:b/>
                <w:bCs/>
                <w:noProof/>
              </w:rPr>
              <w:t>135.530</w:t>
            </w:r>
          </w:p>
        </w:tc>
      </w:tr>
    </w:tbl>
    <w:p w14:paraId="55E26B4C" w14:textId="77777777" w:rsidR="00321927" w:rsidRPr="00FF3BD6" w:rsidRDefault="00321927" w:rsidP="00321927">
      <w:pPr>
        <w:spacing w:line="240" w:lineRule="auto"/>
        <w:ind w:left="567"/>
        <w:jc w:val="both"/>
        <w:rPr>
          <w:rFonts w:cs="Arial"/>
          <w:noProof/>
          <w:color w:val="FF0000"/>
        </w:rPr>
      </w:pPr>
    </w:p>
    <w:p w14:paraId="70BC2836" w14:textId="0719478B" w:rsidR="00321927" w:rsidRPr="00BA6FC2" w:rsidRDefault="00321927" w:rsidP="00321927">
      <w:pPr>
        <w:spacing w:line="240" w:lineRule="auto"/>
        <w:ind w:left="567"/>
        <w:jc w:val="both"/>
        <w:rPr>
          <w:rFonts w:cs="Arial"/>
          <w:noProof/>
        </w:rPr>
      </w:pPr>
      <w:r w:rsidRPr="00BA6FC2">
        <w:rPr>
          <w:rFonts w:cs="Arial"/>
          <w:noProof/>
        </w:rPr>
        <w:t xml:space="preserve">Rukovodstvo </w:t>
      </w:r>
      <w:r w:rsidR="00C3088B" w:rsidRPr="00BA6FC2">
        <w:rPr>
          <w:rFonts w:cs="Arial"/>
          <w:noProof/>
        </w:rPr>
        <w:t>Preduzeća</w:t>
      </w:r>
      <w:r w:rsidRPr="00BA6FC2">
        <w:rPr>
          <w:rFonts w:cs="Arial"/>
          <w:noProof/>
        </w:rPr>
        <w:t xml:space="preserve"> smatra da iskazana vr</w:t>
      </w:r>
      <w:r w:rsidR="00AC37F9" w:rsidRPr="00BA6FC2">
        <w:rPr>
          <w:rFonts w:cs="Arial"/>
          <w:noProof/>
        </w:rPr>
        <w:t>ij</w:t>
      </w:r>
      <w:r w:rsidRPr="00BA6FC2">
        <w:rPr>
          <w:rFonts w:cs="Arial"/>
          <w:noProof/>
        </w:rPr>
        <w:t>ednost obaveza</w:t>
      </w:r>
      <w:r w:rsidR="00AC37F9" w:rsidRPr="00BA6FC2">
        <w:rPr>
          <w:rFonts w:cs="Arial"/>
          <w:noProof/>
        </w:rPr>
        <w:t xml:space="preserve"> po osnovu plaća, naknada i</w:t>
      </w:r>
      <w:r w:rsidRPr="00BA6FC2">
        <w:rPr>
          <w:rFonts w:cs="Arial"/>
          <w:noProof/>
        </w:rPr>
        <w:t xml:space="preserve"> ostalih primanja zaposlenih odgovara njihovoj fer vr</w:t>
      </w:r>
      <w:r w:rsidR="00AC37F9" w:rsidRPr="00BA6FC2">
        <w:rPr>
          <w:rFonts w:cs="Arial"/>
          <w:noProof/>
        </w:rPr>
        <w:t>ij</w:t>
      </w:r>
      <w:r w:rsidRPr="00BA6FC2">
        <w:rPr>
          <w:rFonts w:cs="Arial"/>
          <w:noProof/>
        </w:rPr>
        <w:t xml:space="preserve">ednosti na dan </w:t>
      </w:r>
      <w:r w:rsidR="00463ED4" w:rsidRPr="00BA6FC2">
        <w:rPr>
          <w:rFonts w:cs="Arial"/>
          <w:noProof/>
        </w:rPr>
        <w:t>izvještaja o finansijskom položaju</w:t>
      </w:r>
      <w:r w:rsidRPr="00BA6FC2">
        <w:rPr>
          <w:rFonts w:cs="Arial"/>
          <w:noProof/>
        </w:rPr>
        <w:t>.</w:t>
      </w:r>
      <w:r w:rsidR="00BA6FC2" w:rsidRPr="00BA6FC2">
        <w:rPr>
          <w:rFonts w:cs="Arial"/>
          <w:noProof/>
        </w:rPr>
        <w:t xml:space="preserve"> Navedene obaveze odnose se na plate 12/2020.</w:t>
      </w:r>
      <w:r w:rsidR="00C15F8B">
        <w:rPr>
          <w:rFonts w:cs="Arial"/>
          <w:noProof/>
        </w:rPr>
        <w:t xml:space="preserve"> </w:t>
      </w:r>
      <w:r w:rsidR="00BA6FC2" w:rsidRPr="00BA6FC2">
        <w:rPr>
          <w:rFonts w:cs="Arial"/>
          <w:noProof/>
        </w:rPr>
        <w:t>godine.</w:t>
      </w:r>
    </w:p>
    <w:p w14:paraId="606362DF" w14:textId="77777777" w:rsidR="001C25D7" w:rsidRPr="00FF3BD6" w:rsidRDefault="001C25D7" w:rsidP="003B112D">
      <w:pPr>
        <w:spacing w:line="240" w:lineRule="auto"/>
        <w:ind w:left="567" w:hanging="576"/>
        <w:rPr>
          <w:rFonts w:cs="Arial"/>
          <w:color w:val="FF0000"/>
        </w:rPr>
      </w:pPr>
    </w:p>
    <w:p w14:paraId="56947475" w14:textId="653A55F7" w:rsidR="001C25D7" w:rsidRPr="00293EDC" w:rsidRDefault="001C25D7" w:rsidP="00596D4A">
      <w:pPr>
        <w:spacing w:line="240" w:lineRule="auto"/>
        <w:ind w:hanging="567"/>
        <w:rPr>
          <w:b/>
          <w:noProof/>
        </w:rPr>
      </w:pPr>
      <w:r w:rsidRPr="00293EDC">
        <w:rPr>
          <w:rFonts w:cs="Arial"/>
        </w:rPr>
        <w:tab/>
      </w:r>
      <w:r w:rsidRPr="00293EDC">
        <w:rPr>
          <w:b/>
          <w:noProof/>
        </w:rPr>
        <w:t>2</w:t>
      </w:r>
      <w:r w:rsidR="00DF22DE" w:rsidRPr="00293EDC">
        <w:rPr>
          <w:b/>
          <w:noProof/>
        </w:rPr>
        <w:t>3</w:t>
      </w:r>
      <w:r w:rsidRPr="00293EDC">
        <w:rPr>
          <w:b/>
          <w:noProof/>
        </w:rPr>
        <w:t>.</w:t>
      </w:r>
      <w:r w:rsidRPr="00293EDC">
        <w:rPr>
          <w:b/>
          <w:noProof/>
        </w:rPr>
        <w:tab/>
      </w:r>
      <w:r w:rsidR="00D1300F" w:rsidRPr="00293EDC">
        <w:rPr>
          <w:b/>
          <w:noProof/>
        </w:rPr>
        <w:t>DRUGE</w:t>
      </w:r>
      <w:r w:rsidRPr="00293EDC">
        <w:rPr>
          <w:b/>
          <w:noProof/>
        </w:rPr>
        <w:t xml:space="preserve"> OBAVEZE </w:t>
      </w:r>
    </w:p>
    <w:tbl>
      <w:tblPr>
        <w:tblW w:w="8660" w:type="dxa"/>
        <w:tblLook w:val="04A0" w:firstRow="1" w:lastRow="0" w:firstColumn="1" w:lastColumn="0" w:noHBand="0" w:noVBand="1"/>
      </w:tblPr>
      <w:tblGrid>
        <w:gridCol w:w="5260"/>
        <w:gridCol w:w="1700"/>
        <w:gridCol w:w="1700"/>
      </w:tblGrid>
      <w:tr w:rsidR="00D4309C" w:rsidRPr="00D4309C" w14:paraId="11B8581B" w14:textId="77777777" w:rsidTr="00293EDC">
        <w:trPr>
          <w:trHeight w:val="20"/>
        </w:trPr>
        <w:tc>
          <w:tcPr>
            <w:tcW w:w="5260" w:type="dxa"/>
            <w:tcBorders>
              <w:top w:val="nil"/>
              <w:left w:val="nil"/>
              <w:bottom w:val="nil"/>
              <w:right w:val="nil"/>
            </w:tcBorders>
            <w:shd w:val="clear" w:color="auto" w:fill="auto"/>
            <w:vAlign w:val="center"/>
            <w:hideMark/>
          </w:tcPr>
          <w:p w14:paraId="32DD135E" w14:textId="77777777" w:rsidR="00D4309C" w:rsidRPr="00D4309C" w:rsidRDefault="00D4309C" w:rsidP="00D4309C">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663CC574" w14:textId="77777777" w:rsidR="00D4309C" w:rsidRPr="00D4309C" w:rsidRDefault="00D4309C" w:rsidP="00D4309C">
            <w:pPr>
              <w:spacing w:line="240" w:lineRule="auto"/>
              <w:jc w:val="right"/>
              <w:rPr>
                <w:rFonts w:cs="Arial"/>
                <w:b/>
                <w:bCs/>
                <w:lang w:val="en-US"/>
              </w:rPr>
            </w:pPr>
            <w:r w:rsidRPr="00D4309C">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446FD7D8" w14:textId="77777777" w:rsidR="00D4309C" w:rsidRPr="00D4309C" w:rsidRDefault="00D4309C" w:rsidP="00D4309C">
            <w:pPr>
              <w:spacing w:line="240" w:lineRule="auto"/>
              <w:jc w:val="right"/>
              <w:rPr>
                <w:rFonts w:cs="Arial"/>
                <w:b/>
                <w:bCs/>
                <w:lang w:val="en-US"/>
              </w:rPr>
            </w:pPr>
            <w:r w:rsidRPr="00D4309C">
              <w:rPr>
                <w:rFonts w:cs="Arial"/>
                <w:b/>
                <w:bCs/>
                <w:noProof/>
              </w:rPr>
              <w:t>2019.</w:t>
            </w:r>
          </w:p>
        </w:tc>
      </w:tr>
      <w:tr w:rsidR="00D4309C" w:rsidRPr="00D4309C" w14:paraId="62EAF2CF" w14:textId="77777777" w:rsidTr="00293EDC">
        <w:trPr>
          <w:trHeight w:val="20"/>
        </w:trPr>
        <w:tc>
          <w:tcPr>
            <w:tcW w:w="5260" w:type="dxa"/>
            <w:tcBorders>
              <w:top w:val="nil"/>
              <w:left w:val="nil"/>
              <w:bottom w:val="nil"/>
              <w:right w:val="nil"/>
            </w:tcBorders>
            <w:shd w:val="clear" w:color="auto" w:fill="auto"/>
            <w:vAlign w:val="center"/>
            <w:hideMark/>
          </w:tcPr>
          <w:p w14:paraId="6818C718" w14:textId="77777777" w:rsidR="00D4309C" w:rsidRPr="00D4309C" w:rsidRDefault="00D4309C" w:rsidP="00D4309C">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199AC1E8" w14:textId="77777777" w:rsidR="00D4309C" w:rsidRPr="00D4309C" w:rsidRDefault="00D4309C" w:rsidP="00D4309C">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610DA11E" w14:textId="77777777" w:rsidR="00D4309C" w:rsidRPr="00D4309C" w:rsidRDefault="00D4309C" w:rsidP="00D4309C">
            <w:pPr>
              <w:spacing w:line="240" w:lineRule="auto"/>
              <w:jc w:val="right"/>
              <w:rPr>
                <w:rFonts w:ascii="Times New Roman" w:hAnsi="Times New Roman"/>
                <w:lang w:val="en-US"/>
              </w:rPr>
            </w:pPr>
          </w:p>
        </w:tc>
      </w:tr>
      <w:tr w:rsidR="00D4309C" w:rsidRPr="00D4309C" w14:paraId="37F2442B" w14:textId="77777777" w:rsidTr="00293EDC">
        <w:trPr>
          <w:trHeight w:val="20"/>
        </w:trPr>
        <w:tc>
          <w:tcPr>
            <w:tcW w:w="5260" w:type="dxa"/>
            <w:tcBorders>
              <w:top w:val="nil"/>
              <w:left w:val="nil"/>
              <w:bottom w:val="nil"/>
              <w:right w:val="nil"/>
            </w:tcBorders>
            <w:shd w:val="clear" w:color="auto" w:fill="auto"/>
            <w:vAlign w:val="center"/>
            <w:hideMark/>
          </w:tcPr>
          <w:p w14:paraId="6A71D327" w14:textId="77777777" w:rsidR="00D4309C" w:rsidRPr="00D4309C" w:rsidRDefault="00D4309C" w:rsidP="00D4309C">
            <w:pPr>
              <w:spacing w:line="240" w:lineRule="auto"/>
              <w:ind w:firstLineChars="100" w:firstLine="200"/>
              <w:rPr>
                <w:rFonts w:cs="Arial"/>
                <w:lang w:val="en-US"/>
              </w:rPr>
            </w:pPr>
            <w:r w:rsidRPr="00D4309C">
              <w:rPr>
                <w:rFonts w:cs="Arial"/>
                <w:lang w:val="sr-Latn-RS"/>
              </w:rPr>
              <w:t>Obaveze za naknade članovima odbora, komisija i sl.</w:t>
            </w:r>
          </w:p>
        </w:tc>
        <w:tc>
          <w:tcPr>
            <w:tcW w:w="1700" w:type="dxa"/>
            <w:tcBorders>
              <w:top w:val="nil"/>
              <w:left w:val="nil"/>
              <w:bottom w:val="nil"/>
              <w:right w:val="nil"/>
            </w:tcBorders>
            <w:shd w:val="clear" w:color="auto" w:fill="auto"/>
            <w:vAlign w:val="center"/>
            <w:hideMark/>
          </w:tcPr>
          <w:p w14:paraId="2BBE64D9" w14:textId="77777777" w:rsidR="00D4309C" w:rsidRPr="00D4309C" w:rsidRDefault="00D4309C" w:rsidP="00D4309C">
            <w:pPr>
              <w:spacing w:line="240" w:lineRule="auto"/>
              <w:jc w:val="right"/>
              <w:rPr>
                <w:rFonts w:cs="Arial"/>
                <w:lang w:val="en-US"/>
              </w:rPr>
            </w:pPr>
            <w:r w:rsidRPr="00D4309C">
              <w:rPr>
                <w:rFonts w:cs="Arial"/>
                <w:lang w:val="en-US"/>
              </w:rPr>
              <w:t>1.530</w:t>
            </w:r>
          </w:p>
        </w:tc>
        <w:tc>
          <w:tcPr>
            <w:tcW w:w="1700" w:type="dxa"/>
            <w:tcBorders>
              <w:top w:val="nil"/>
              <w:left w:val="nil"/>
              <w:bottom w:val="nil"/>
              <w:right w:val="nil"/>
            </w:tcBorders>
            <w:shd w:val="clear" w:color="auto" w:fill="auto"/>
            <w:vAlign w:val="center"/>
            <w:hideMark/>
          </w:tcPr>
          <w:p w14:paraId="422F9EF7" w14:textId="77777777" w:rsidR="00D4309C" w:rsidRPr="00D4309C" w:rsidRDefault="00D4309C" w:rsidP="00D4309C">
            <w:pPr>
              <w:spacing w:line="240" w:lineRule="auto"/>
              <w:jc w:val="right"/>
              <w:rPr>
                <w:rFonts w:cs="Arial"/>
                <w:lang w:val="en-US"/>
              </w:rPr>
            </w:pPr>
            <w:r w:rsidRPr="00D4309C">
              <w:rPr>
                <w:rFonts w:cs="Arial"/>
              </w:rPr>
              <w:t>1.430</w:t>
            </w:r>
          </w:p>
        </w:tc>
      </w:tr>
      <w:tr w:rsidR="00D4309C" w:rsidRPr="00D4309C" w14:paraId="6693F1D8" w14:textId="77777777" w:rsidTr="00293EDC">
        <w:trPr>
          <w:trHeight w:val="20"/>
        </w:trPr>
        <w:tc>
          <w:tcPr>
            <w:tcW w:w="5260" w:type="dxa"/>
            <w:tcBorders>
              <w:top w:val="nil"/>
              <w:left w:val="nil"/>
              <w:bottom w:val="nil"/>
              <w:right w:val="nil"/>
            </w:tcBorders>
            <w:shd w:val="clear" w:color="auto" w:fill="auto"/>
            <w:vAlign w:val="center"/>
            <w:hideMark/>
          </w:tcPr>
          <w:p w14:paraId="642E08AD" w14:textId="77777777" w:rsidR="00D4309C" w:rsidRPr="00D4309C" w:rsidRDefault="00D4309C" w:rsidP="00D4309C">
            <w:pPr>
              <w:spacing w:line="240" w:lineRule="auto"/>
              <w:ind w:firstLineChars="100" w:firstLine="200"/>
              <w:rPr>
                <w:rFonts w:cs="Arial"/>
                <w:lang w:val="en-US"/>
              </w:rPr>
            </w:pPr>
            <w:r w:rsidRPr="00D4309C">
              <w:rPr>
                <w:rFonts w:cs="Arial"/>
                <w:lang w:val="sr-Latn-RS"/>
              </w:rPr>
              <w:t xml:space="preserve">Obaveze za porez i dažbine na naknade članova odbora, komisija </w:t>
            </w:r>
          </w:p>
        </w:tc>
        <w:tc>
          <w:tcPr>
            <w:tcW w:w="1700" w:type="dxa"/>
            <w:tcBorders>
              <w:top w:val="nil"/>
              <w:left w:val="nil"/>
              <w:bottom w:val="nil"/>
              <w:right w:val="nil"/>
            </w:tcBorders>
            <w:shd w:val="clear" w:color="auto" w:fill="auto"/>
            <w:vAlign w:val="center"/>
            <w:hideMark/>
          </w:tcPr>
          <w:p w14:paraId="550FB3A2" w14:textId="77777777" w:rsidR="00D4309C" w:rsidRPr="00D4309C" w:rsidRDefault="00D4309C" w:rsidP="00D4309C">
            <w:pPr>
              <w:spacing w:line="240" w:lineRule="auto"/>
              <w:jc w:val="right"/>
              <w:rPr>
                <w:rFonts w:cs="Arial"/>
                <w:lang w:val="en-US"/>
              </w:rPr>
            </w:pPr>
            <w:r w:rsidRPr="00D4309C">
              <w:rPr>
                <w:rFonts w:cs="Arial"/>
                <w:lang w:val="en-US"/>
              </w:rPr>
              <w:t>173</w:t>
            </w:r>
          </w:p>
        </w:tc>
        <w:tc>
          <w:tcPr>
            <w:tcW w:w="1700" w:type="dxa"/>
            <w:tcBorders>
              <w:top w:val="nil"/>
              <w:left w:val="nil"/>
              <w:bottom w:val="nil"/>
              <w:right w:val="nil"/>
            </w:tcBorders>
            <w:shd w:val="clear" w:color="auto" w:fill="auto"/>
            <w:vAlign w:val="center"/>
            <w:hideMark/>
          </w:tcPr>
          <w:p w14:paraId="566B1F13" w14:textId="77777777" w:rsidR="00D4309C" w:rsidRPr="00D4309C" w:rsidRDefault="00D4309C" w:rsidP="00D4309C">
            <w:pPr>
              <w:spacing w:line="240" w:lineRule="auto"/>
              <w:jc w:val="right"/>
              <w:rPr>
                <w:rFonts w:cs="Arial"/>
                <w:lang w:val="en-US"/>
              </w:rPr>
            </w:pPr>
            <w:r w:rsidRPr="00D4309C">
              <w:rPr>
                <w:rFonts w:cs="Arial"/>
              </w:rPr>
              <w:t>173</w:t>
            </w:r>
          </w:p>
        </w:tc>
      </w:tr>
      <w:tr w:rsidR="00D4309C" w:rsidRPr="00D4309C" w14:paraId="7513A1A0" w14:textId="77777777" w:rsidTr="00293EDC">
        <w:trPr>
          <w:trHeight w:val="20"/>
        </w:trPr>
        <w:tc>
          <w:tcPr>
            <w:tcW w:w="5260" w:type="dxa"/>
            <w:tcBorders>
              <w:top w:val="nil"/>
              <w:left w:val="nil"/>
              <w:bottom w:val="nil"/>
              <w:right w:val="nil"/>
            </w:tcBorders>
            <w:shd w:val="clear" w:color="auto" w:fill="auto"/>
            <w:vAlign w:val="center"/>
            <w:hideMark/>
          </w:tcPr>
          <w:p w14:paraId="54B1D26B" w14:textId="77777777" w:rsidR="00D4309C" w:rsidRPr="00D4309C" w:rsidRDefault="00D4309C" w:rsidP="00D4309C">
            <w:pPr>
              <w:spacing w:line="240" w:lineRule="auto"/>
              <w:ind w:firstLineChars="100" w:firstLine="200"/>
              <w:rPr>
                <w:rFonts w:cs="Arial"/>
                <w:lang w:val="en-US"/>
              </w:rPr>
            </w:pPr>
            <w:r w:rsidRPr="00D4309C">
              <w:rPr>
                <w:rFonts w:cs="Arial"/>
                <w:lang w:val="sr-Latn-RS"/>
              </w:rPr>
              <w:t xml:space="preserve">Obaveze za doprinose u vezi naknada članovima odbora i komisija </w:t>
            </w:r>
          </w:p>
        </w:tc>
        <w:tc>
          <w:tcPr>
            <w:tcW w:w="1700" w:type="dxa"/>
            <w:tcBorders>
              <w:top w:val="nil"/>
              <w:left w:val="nil"/>
              <w:bottom w:val="nil"/>
              <w:right w:val="nil"/>
            </w:tcBorders>
            <w:shd w:val="clear" w:color="auto" w:fill="auto"/>
            <w:vAlign w:val="center"/>
            <w:hideMark/>
          </w:tcPr>
          <w:p w14:paraId="44E242BD" w14:textId="77777777" w:rsidR="00D4309C" w:rsidRPr="00D4309C" w:rsidRDefault="00D4309C" w:rsidP="00D4309C">
            <w:pPr>
              <w:spacing w:line="240" w:lineRule="auto"/>
              <w:jc w:val="right"/>
              <w:rPr>
                <w:rFonts w:cs="Arial"/>
                <w:lang w:val="en-US"/>
              </w:rPr>
            </w:pPr>
            <w:r w:rsidRPr="00D4309C">
              <w:rPr>
                <w:rFonts w:cs="Arial"/>
                <w:lang w:val="en-US"/>
              </w:rPr>
              <w:t>166</w:t>
            </w:r>
          </w:p>
        </w:tc>
        <w:tc>
          <w:tcPr>
            <w:tcW w:w="1700" w:type="dxa"/>
            <w:tcBorders>
              <w:top w:val="nil"/>
              <w:left w:val="nil"/>
              <w:bottom w:val="nil"/>
              <w:right w:val="nil"/>
            </w:tcBorders>
            <w:shd w:val="clear" w:color="auto" w:fill="auto"/>
            <w:vAlign w:val="center"/>
            <w:hideMark/>
          </w:tcPr>
          <w:p w14:paraId="37272DC5" w14:textId="77777777" w:rsidR="00D4309C" w:rsidRPr="00D4309C" w:rsidRDefault="00D4309C" w:rsidP="00D4309C">
            <w:pPr>
              <w:spacing w:line="240" w:lineRule="auto"/>
              <w:jc w:val="right"/>
              <w:rPr>
                <w:rFonts w:cs="Arial"/>
                <w:lang w:val="en-US"/>
              </w:rPr>
            </w:pPr>
            <w:r w:rsidRPr="00D4309C">
              <w:rPr>
                <w:rFonts w:cs="Arial"/>
              </w:rPr>
              <w:t>166</w:t>
            </w:r>
          </w:p>
        </w:tc>
      </w:tr>
      <w:tr w:rsidR="00D4309C" w:rsidRPr="00D4309C" w14:paraId="232CC75D" w14:textId="77777777" w:rsidTr="00293EDC">
        <w:trPr>
          <w:trHeight w:val="20"/>
        </w:trPr>
        <w:tc>
          <w:tcPr>
            <w:tcW w:w="5260" w:type="dxa"/>
            <w:tcBorders>
              <w:top w:val="nil"/>
              <w:left w:val="nil"/>
              <w:bottom w:val="nil"/>
              <w:right w:val="nil"/>
            </w:tcBorders>
            <w:shd w:val="clear" w:color="auto" w:fill="auto"/>
            <w:vAlign w:val="center"/>
            <w:hideMark/>
          </w:tcPr>
          <w:p w14:paraId="0D2C66C6" w14:textId="77777777" w:rsidR="00D4309C" w:rsidRPr="00D4309C" w:rsidRDefault="00D4309C" w:rsidP="00D4309C">
            <w:pPr>
              <w:spacing w:line="240" w:lineRule="auto"/>
              <w:ind w:firstLineChars="100" w:firstLine="200"/>
              <w:rPr>
                <w:rFonts w:cs="Arial"/>
                <w:lang w:val="en-US"/>
              </w:rPr>
            </w:pPr>
            <w:r w:rsidRPr="00D4309C">
              <w:rPr>
                <w:rFonts w:cs="Arial"/>
                <w:lang w:val="sr-Latn-RS"/>
              </w:rPr>
              <w:t>Obaveze prema fizičkim licima za naknade po ugovorima</w:t>
            </w:r>
          </w:p>
        </w:tc>
        <w:tc>
          <w:tcPr>
            <w:tcW w:w="1700" w:type="dxa"/>
            <w:tcBorders>
              <w:top w:val="nil"/>
              <w:left w:val="nil"/>
              <w:bottom w:val="nil"/>
              <w:right w:val="nil"/>
            </w:tcBorders>
            <w:shd w:val="clear" w:color="auto" w:fill="auto"/>
            <w:vAlign w:val="center"/>
            <w:hideMark/>
          </w:tcPr>
          <w:p w14:paraId="7B6F5FEA" w14:textId="77777777" w:rsidR="00D4309C" w:rsidRPr="00D4309C" w:rsidRDefault="00D4309C" w:rsidP="00D4309C">
            <w:pPr>
              <w:spacing w:line="240" w:lineRule="auto"/>
              <w:jc w:val="right"/>
              <w:rPr>
                <w:rFonts w:cs="Arial"/>
                <w:lang w:val="en-US"/>
              </w:rPr>
            </w:pPr>
            <w:r w:rsidRPr="00D4309C">
              <w:rPr>
                <w:rFonts w:cs="Arial"/>
                <w:lang w:val="en-US"/>
              </w:rPr>
              <w:t>3.675</w:t>
            </w:r>
          </w:p>
        </w:tc>
        <w:tc>
          <w:tcPr>
            <w:tcW w:w="1700" w:type="dxa"/>
            <w:tcBorders>
              <w:top w:val="nil"/>
              <w:left w:val="nil"/>
              <w:bottom w:val="nil"/>
              <w:right w:val="nil"/>
            </w:tcBorders>
            <w:shd w:val="clear" w:color="auto" w:fill="auto"/>
            <w:vAlign w:val="center"/>
            <w:hideMark/>
          </w:tcPr>
          <w:p w14:paraId="7ABF97BA" w14:textId="77777777" w:rsidR="00D4309C" w:rsidRPr="00D4309C" w:rsidRDefault="00D4309C" w:rsidP="00D4309C">
            <w:pPr>
              <w:spacing w:line="240" w:lineRule="auto"/>
              <w:jc w:val="right"/>
              <w:rPr>
                <w:rFonts w:cs="Arial"/>
                <w:lang w:val="en-US"/>
              </w:rPr>
            </w:pPr>
            <w:r w:rsidRPr="00D4309C">
              <w:rPr>
                <w:rFonts w:cs="Arial"/>
              </w:rPr>
              <w:t>3.400</w:t>
            </w:r>
          </w:p>
        </w:tc>
      </w:tr>
      <w:tr w:rsidR="00D4309C" w:rsidRPr="00D4309C" w14:paraId="7F981A89" w14:textId="77777777" w:rsidTr="00293EDC">
        <w:trPr>
          <w:trHeight w:val="20"/>
        </w:trPr>
        <w:tc>
          <w:tcPr>
            <w:tcW w:w="5260" w:type="dxa"/>
            <w:tcBorders>
              <w:top w:val="nil"/>
              <w:left w:val="nil"/>
              <w:bottom w:val="nil"/>
              <w:right w:val="nil"/>
            </w:tcBorders>
            <w:shd w:val="clear" w:color="auto" w:fill="auto"/>
            <w:vAlign w:val="center"/>
            <w:hideMark/>
          </w:tcPr>
          <w:p w14:paraId="07E8F9F4" w14:textId="77777777" w:rsidR="00D4309C" w:rsidRPr="00D4309C" w:rsidRDefault="00D4309C" w:rsidP="00D4309C">
            <w:pPr>
              <w:spacing w:line="240" w:lineRule="auto"/>
              <w:ind w:firstLineChars="100" w:firstLine="200"/>
              <w:rPr>
                <w:rFonts w:cs="Arial"/>
                <w:lang w:val="en-US"/>
              </w:rPr>
            </w:pPr>
            <w:r w:rsidRPr="00D4309C">
              <w:rPr>
                <w:rFonts w:cs="Arial"/>
                <w:lang w:val="sr-Latn-RS"/>
              </w:rPr>
              <w:t>Obaveze za porez i posebne dažbine na naknade fizičkim licima</w:t>
            </w:r>
          </w:p>
        </w:tc>
        <w:tc>
          <w:tcPr>
            <w:tcW w:w="1700" w:type="dxa"/>
            <w:tcBorders>
              <w:top w:val="nil"/>
              <w:left w:val="nil"/>
              <w:bottom w:val="nil"/>
              <w:right w:val="nil"/>
            </w:tcBorders>
            <w:shd w:val="clear" w:color="auto" w:fill="auto"/>
            <w:vAlign w:val="center"/>
            <w:hideMark/>
          </w:tcPr>
          <w:p w14:paraId="0FC9BDD7" w14:textId="77777777" w:rsidR="00D4309C" w:rsidRPr="00D4309C" w:rsidRDefault="00D4309C" w:rsidP="00D4309C">
            <w:pPr>
              <w:spacing w:line="240" w:lineRule="auto"/>
              <w:jc w:val="right"/>
              <w:rPr>
                <w:rFonts w:cs="Arial"/>
                <w:lang w:val="en-US"/>
              </w:rPr>
            </w:pPr>
            <w:r w:rsidRPr="00D4309C">
              <w:rPr>
                <w:rFonts w:cs="Arial"/>
                <w:lang w:val="en-US"/>
              </w:rPr>
              <w:t>354</w:t>
            </w:r>
          </w:p>
        </w:tc>
        <w:tc>
          <w:tcPr>
            <w:tcW w:w="1700" w:type="dxa"/>
            <w:tcBorders>
              <w:top w:val="nil"/>
              <w:left w:val="nil"/>
              <w:bottom w:val="nil"/>
              <w:right w:val="nil"/>
            </w:tcBorders>
            <w:shd w:val="clear" w:color="auto" w:fill="auto"/>
            <w:vAlign w:val="center"/>
            <w:hideMark/>
          </w:tcPr>
          <w:p w14:paraId="49849D6C" w14:textId="77777777" w:rsidR="00D4309C" w:rsidRPr="00D4309C" w:rsidRDefault="00D4309C" w:rsidP="00D4309C">
            <w:pPr>
              <w:spacing w:line="240" w:lineRule="auto"/>
              <w:jc w:val="right"/>
              <w:rPr>
                <w:rFonts w:cs="Arial"/>
                <w:lang w:val="en-US"/>
              </w:rPr>
            </w:pPr>
            <w:r w:rsidRPr="00D4309C">
              <w:rPr>
                <w:rFonts w:cs="Arial"/>
              </w:rPr>
              <w:t>334</w:t>
            </w:r>
          </w:p>
        </w:tc>
      </w:tr>
      <w:tr w:rsidR="00D4309C" w:rsidRPr="00D4309C" w14:paraId="69E62FCB" w14:textId="77777777" w:rsidTr="00293EDC">
        <w:trPr>
          <w:trHeight w:val="20"/>
        </w:trPr>
        <w:tc>
          <w:tcPr>
            <w:tcW w:w="5260" w:type="dxa"/>
            <w:tcBorders>
              <w:top w:val="nil"/>
              <w:left w:val="nil"/>
              <w:bottom w:val="nil"/>
              <w:right w:val="nil"/>
            </w:tcBorders>
            <w:shd w:val="clear" w:color="auto" w:fill="auto"/>
            <w:vAlign w:val="center"/>
            <w:hideMark/>
          </w:tcPr>
          <w:p w14:paraId="093F05F7" w14:textId="77777777" w:rsidR="00D4309C" w:rsidRPr="00D4309C" w:rsidRDefault="00D4309C" w:rsidP="00D4309C">
            <w:pPr>
              <w:spacing w:line="240" w:lineRule="auto"/>
              <w:ind w:firstLineChars="100" w:firstLine="200"/>
              <w:rPr>
                <w:rFonts w:cs="Arial"/>
                <w:lang w:val="en-US"/>
              </w:rPr>
            </w:pPr>
            <w:r w:rsidRPr="00D4309C">
              <w:rPr>
                <w:rFonts w:cs="Arial"/>
                <w:lang w:val="sr-Latn-RS"/>
              </w:rPr>
              <w:t>Obaveze za doprinose u vezi naknada fizičkim licima</w:t>
            </w:r>
          </w:p>
        </w:tc>
        <w:tc>
          <w:tcPr>
            <w:tcW w:w="1700" w:type="dxa"/>
            <w:tcBorders>
              <w:top w:val="nil"/>
              <w:left w:val="nil"/>
              <w:bottom w:val="nil"/>
              <w:right w:val="nil"/>
            </w:tcBorders>
            <w:shd w:val="clear" w:color="auto" w:fill="auto"/>
            <w:vAlign w:val="center"/>
            <w:hideMark/>
          </w:tcPr>
          <w:p w14:paraId="51D48283" w14:textId="77777777" w:rsidR="00D4309C" w:rsidRPr="00D4309C" w:rsidRDefault="00D4309C" w:rsidP="00D4309C">
            <w:pPr>
              <w:spacing w:line="240" w:lineRule="auto"/>
              <w:jc w:val="right"/>
              <w:rPr>
                <w:rFonts w:cs="Arial"/>
                <w:lang w:val="en-US"/>
              </w:rPr>
            </w:pPr>
            <w:r w:rsidRPr="00D4309C">
              <w:rPr>
                <w:rFonts w:cs="Arial"/>
                <w:lang w:val="en-US"/>
              </w:rPr>
              <w:t>331</w:t>
            </w:r>
          </w:p>
        </w:tc>
        <w:tc>
          <w:tcPr>
            <w:tcW w:w="1700" w:type="dxa"/>
            <w:tcBorders>
              <w:top w:val="nil"/>
              <w:left w:val="nil"/>
              <w:bottom w:val="nil"/>
              <w:right w:val="nil"/>
            </w:tcBorders>
            <w:shd w:val="clear" w:color="auto" w:fill="auto"/>
            <w:vAlign w:val="center"/>
            <w:hideMark/>
          </w:tcPr>
          <w:p w14:paraId="609FB4C1" w14:textId="77777777" w:rsidR="00D4309C" w:rsidRPr="00D4309C" w:rsidRDefault="00D4309C" w:rsidP="00D4309C">
            <w:pPr>
              <w:spacing w:line="240" w:lineRule="auto"/>
              <w:jc w:val="right"/>
              <w:rPr>
                <w:rFonts w:cs="Arial"/>
                <w:lang w:val="en-US"/>
              </w:rPr>
            </w:pPr>
            <w:r w:rsidRPr="00D4309C">
              <w:rPr>
                <w:rFonts w:cs="Arial"/>
              </w:rPr>
              <w:t>305</w:t>
            </w:r>
          </w:p>
        </w:tc>
      </w:tr>
      <w:tr w:rsidR="00D4309C" w:rsidRPr="00D4309C" w14:paraId="4D9F59AF" w14:textId="77777777" w:rsidTr="00293EDC">
        <w:trPr>
          <w:trHeight w:val="20"/>
        </w:trPr>
        <w:tc>
          <w:tcPr>
            <w:tcW w:w="5260" w:type="dxa"/>
            <w:tcBorders>
              <w:top w:val="nil"/>
              <w:left w:val="nil"/>
              <w:bottom w:val="nil"/>
              <w:right w:val="nil"/>
            </w:tcBorders>
            <w:shd w:val="clear" w:color="auto" w:fill="auto"/>
            <w:vAlign w:val="center"/>
            <w:hideMark/>
          </w:tcPr>
          <w:p w14:paraId="3EC47D3A" w14:textId="77777777" w:rsidR="00D4309C" w:rsidRPr="00D4309C" w:rsidRDefault="00D4309C" w:rsidP="00D4309C">
            <w:pPr>
              <w:spacing w:line="240" w:lineRule="auto"/>
              <w:ind w:firstLineChars="100" w:firstLine="200"/>
              <w:rPr>
                <w:rFonts w:cs="Arial"/>
                <w:lang w:val="en-US"/>
              </w:rPr>
            </w:pPr>
            <w:r w:rsidRPr="00D4309C">
              <w:rPr>
                <w:rFonts w:cs="Arial"/>
                <w:lang w:val="sr-Latn-RS"/>
              </w:rPr>
              <w:t>Ostale obaveze (obustave iz plaće)</w:t>
            </w:r>
          </w:p>
        </w:tc>
        <w:tc>
          <w:tcPr>
            <w:tcW w:w="1700" w:type="dxa"/>
            <w:tcBorders>
              <w:top w:val="nil"/>
              <w:left w:val="nil"/>
              <w:bottom w:val="nil"/>
              <w:right w:val="nil"/>
            </w:tcBorders>
            <w:shd w:val="clear" w:color="auto" w:fill="auto"/>
            <w:vAlign w:val="center"/>
            <w:hideMark/>
          </w:tcPr>
          <w:p w14:paraId="1304E4ED" w14:textId="77777777" w:rsidR="00D4309C" w:rsidRPr="00D4309C" w:rsidRDefault="00D4309C" w:rsidP="00D4309C">
            <w:pPr>
              <w:spacing w:line="240" w:lineRule="auto"/>
              <w:jc w:val="right"/>
              <w:rPr>
                <w:rFonts w:cs="Arial"/>
                <w:lang w:val="en-US"/>
              </w:rPr>
            </w:pPr>
            <w:r w:rsidRPr="00D4309C">
              <w:rPr>
                <w:rFonts w:cs="Arial"/>
                <w:lang w:val="en-US"/>
              </w:rPr>
              <w:t>22.376</w:t>
            </w:r>
          </w:p>
        </w:tc>
        <w:tc>
          <w:tcPr>
            <w:tcW w:w="1700" w:type="dxa"/>
            <w:tcBorders>
              <w:top w:val="nil"/>
              <w:left w:val="nil"/>
              <w:bottom w:val="nil"/>
              <w:right w:val="nil"/>
            </w:tcBorders>
            <w:shd w:val="clear" w:color="auto" w:fill="auto"/>
            <w:vAlign w:val="center"/>
            <w:hideMark/>
          </w:tcPr>
          <w:p w14:paraId="3DCF1D2F" w14:textId="77777777" w:rsidR="00D4309C" w:rsidRPr="00D4309C" w:rsidRDefault="00D4309C" w:rsidP="00D4309C">
            <w:pPr>
              <w:spacing w:line="240" w:lineRule="auto"/>
              <w:jc w:val="right"/>
              <w:rPr>
                <w:rFonts w:cs="Arial"/>
                <w:lang w:val="en-US"/>
              </w:rPr>
            </w:pPr>
            <w:r w:rsidRPr="00D4309C">
              <w:rPr>
                <w:rFonts w:cs="Arial"/>
                <w:noProof/>
              </w:rPr>
              <w:t>18.414</w:t>
            </w:r>
          </w:p>
        </w:tc>
      </w:tr>
      <w:tr w:rsidR="00D4309C" w:rsidRPr="00D4309C" w14:paraId="4955EAFA" w14:textId="77777777" w:rsidTr="00293EDC">
        <w:trPr>
          <w:trHeight w:val="20"/>
        </w:trPr>
        <w:tc>
          <w:tcPr>
            <w:tcW w:w="5260" w:type="dxa"/>
            <w:tcBorders>
              <w:top w:val="nil"/>
              <w:left w:val="nil"/>
              <w:bottom w:val="nil"/>
              <w:right w:val="nil"/>
            </w:tcBorders>
            <w:shd w:val="clear" w:color="auto" w:fill="auto"/>
            <w:vAlign w:val="center"/>
            <w:hideMark/>
          </w:tcPr>
          <w:p w14:paraId="75405E98" w14:textId="77777777" w:rsidR="00D4309C" w:rsidRPr="00D4309C" w:rsidRDefault="00D4309C" w:rsidP="00D4309C">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4179ED1F" w14:textId="77777777" w:rsidR="00D4309C" w:rsidRPr="00D4309C" w:rsidRDefault="00D4309C" w:rsidP="00D4309C">
            <w:pPr>
              <w:spacing w:line="240" w:lineRule="auto"/>
              <w:jc w:val="right"/>
              <w:rPr>
                <w:rFonts w:cs="Arial"/>
                <w:lang w:val="en-US"/>
              </w:rPr>
            </w:pPr>
            <w:r w:rsidRPr="00D4309C">
              <w:rPr>
                <w:rFonts w:cs="Arial"/>
                <w:noProof/>
              </w:rPr>
              <w:t> </w:t>
            </w:r>
          </w:p>
        </w:tc>
        <w:tc>
          <w:tcPr>
            <w:tcW w:w="1700" w:type="dxa"/>
            <w:tcBorders>
              <w:top w:val="single" w:sz="8" w:space="0" w:color="auto"/>
              <w:left w:val="nil"/>
              <w:bottom w:val="nil"/>
              <w:right w:val="nil"/>
            </w:tcBorders>
            <w:shd w:val="clear" w:color="auto" w:fill="auto"/>
            <w:vAlign w:val="center"/>
            <w:hideMark/>
          </w:tcPr>
          <w:p w14:paraId="7D8A9A7F" w14:textId="77777777" w:rsidR="00D4309C" w:rsidRPr="00D4309C" w:rsidRDefault="00D4309C" w:rsidP="00D4309C">
            <w:pPr>
              <w:spacing w:line="240" w:lineRule="auto"/>
              <w:jc w:val="right"/>
              <w:rPr>
                <w:rFonts w:cs="Arial"/>
                <w:lang w:val="en-US"/>
              </w:rPr>
            </w:pPr>
            <w:r w:rsidRPr="00D4309C">
              <w:rPr>
                <w:rFonts w:cs="Arial"/>
                <w:noProof/>
              </w:rPr>
              <w:t> </w:t>
            </w:r>
          </w:p>
        </w:tc>
      </w:tr>
      <w:tr w:rsidR="00D4309C" w:rsidRPr="00D4309C" w14:paraId="6D6AE8DA" w14:textId="77777777" w:rsidTr="00293EDC">
        <w:trPr>
          <w:trHeight w:val="20"/>
        </w:trPr>
        <w:tc>
          <w:tcPr>
            <w:tcW w:w="5260" w:type="dxa"/>
            <w:tcBorders>
              <w:top w:val="nil"/>
              <w:left w:val="nil"/>
              <w:bottom w:val="nil"/>
              <w:right w:val="nil"/>
            </w:tcBorders>
            <w:shd w:val="clear" w:color="auto" w:fill="auto"/>
            <w:vAlign w:val="center"/>
            <w:hideMark/>
          </w:tcPr>
          <w:p w14:paraId="002467F1" w14:textId="77777777" w:rsidR="00D4309C" w:rsidRPr="00D4309C" w:rsidRDefault="00D4309C" w:rsidP="00D4309C">
            <w:pPr>
              <w:spacing w:line="240" w:lineRule="auto"/>
              <w:ind w:firstLineChars="100" w:firstLine="201"/>
              <w:rPr>
                <w:rFonts w:cs="Arial"/>
                <w:b/>
                <w:bCs/>
                <w:lang w:val="en-US"/>
              </w:rPr>
            </w:pPr>
            <w:r w:rsidRPr="00D4309C">
              <w:rPr>
                <w:rFonts w:cs="Arial"/>
                <w:b/>
                <w:bCs/>
                <w:lang w:val="sr-Latn-RS"/>
              </w:rPr>
              <w:t>Stanje na dan 31. decembra</w:t>
            </w:r>
          </w:p>
        </w:tc>
        <w:tc>
          <w:tcPr>
            <w:tcW w:w="1700" w:type="dxa"/>
            <w:tcBorders>
              <w:top w:val="nil"/>
              <w:left w:val="nil"/>
              <w:bottom w:val="double" w:sz="6" w:space="0" w:color="auto"/>
              <w:right w:val="nil"/>
            </w:tcBorders>
            <w:shd w:val="clear" w:color="auto" w:fill="auto"/>
            <w:vAlign w:val="center"/>
            <w:hideMark/>
          </w:tcPr>
          <w:p w14:paraId="0FB44A57" w14:textId="77777777" w:rsidR="00D4309C" w:rsidRPr="00D4309C" w:rsidRDefault="00D4309C" w:rsidP="00D4309C">
            <w:pPr>
              <w:spacing w:line="240" w:lineRule="auto"/>
              <w:jc w:val="right"/>
              <w:rPr>
                <w:rFonts w:cs="Arial"/>
                <w:b/>
                <w:bCs/>
                <w:lang w:val="en-US"/>
              </w:rPr>
            </w:pPr>
            <w:r w:rsidRPr="00D4309C">
              <w:rPr>
                <w:rFonts w:cs="Arial"/>
                <w:b/>
                <w:bCs/>
                <w:noProof/>
              </w:rPr>
              <w:t>28.605</w:t>
            </w:r>
          </w:p>
        </w:tc>
        <w:tc>
          <w:tcPr>
            <w:tcW w:w="1700" w:type="dxa"/>
            <w:tcBorders>
              <w:top w:val="nil"/>
              <w:left w:val="nil"/>
              <w:bottom w:val="double" w:sz="6" w:space="0" w:color="auto"/>
              <w:right w:val="nil"/>
            </w:tcBorders>
            <w:shd w:val="clear" w:color="auto" w:fill="auto"/>
            <w:vAlign w:val="center"/>
            <w:hideMark/>
          </w:tcPr>
          <w:p w14:paraId="1294B185" w14:textId="77777777" w:rsidR="00D4309C" w:rsidRPr="00D4309C" w:rsidRDefault="00D4309C" w:rsidP="00D4309C">
            <w:pPr>
              <w:spacing w:line="240" w:lineRule="auto"/>
              <w:jc w:val="right"/>
              <w:rPr>
                <w:rFonts w:cs="Arial"/>
                <w:b/>
                <w:bCs/>
                <w:lang w:val="en-US"/>
              </w:rPr>
            </w:pPr>
            <w:r w:rsidRPr="00D4309C">
              <w:rPr>
                <w:rFonts w:cs="Arial"/>
                <w:b/>
                <w:bCs/>
                <w:noProof/>
              </w:rPr>
              <w:t>24.222</w:t>
            </w:r>
          </w:p>
        </w:tc>
      </w:tr>
    </w:tbl>
    <w:p w14:paraId="4E0321A9" w14:textId="77777777" w:rsidR="001C25D7" w:rsidRPr="00FF3BD6" w:rsidRDefault="001C25D7" w:rsidP="001C25D7">
      <w:pPr>
        <w:spacing w:line="240" w:lineRule="auto"/>
        <w:ind w:left="567"/>
        <w:jc w:val="both"/>
        <w:rPr>
          <w:noProof/>
          <w:color w:val="FF0000"/>
          <w:sz w:val="18"/>
          <w:szCs w:val="18"/>
        </w:rPr>
      </w:pPr>
    </w:p>
    <w:p w14:paraId="0545198F" w14:textId="692F3DB6" w:rsidR="001C25D7" w:rsidRPr="00FF3BD6" w:rsidRDefault="001C25D7" w:rsidP="001C25D7">
      <w:pPr>
        <w:tabs>
          <w:tab w:val="left" w:pos="780"/>
        </w:tabs>
        <w:spacing w:line="240" w:lineRule="auto"/>
        <w:ind w:left="567" w:hanging="576"/>
        <w:rPr>
          <w:rFonts w:cs="Arial"/>
          <w:color w:val="FF0000"/>
        </w:rPr>
      </w:pPr>
    </w:p>
    <w:p w14:paraId="47DA4E3B" w14:textId="77777777" w:rsidR="001C25D7" w:rsidRPr="00FF3BD6" w:rsidRDefault="001C25D7" w:rsidP="001C25D7">
      <w:pPr>
        <w:spacing w:line="240" w:lineRule="auto"/>
        <w:ind w:left="567"/>
        <w:jc w:val="both"/>
        <w:rPr>
          <w:rFonts w:cs="Arial"/>
          <w:i/>
          <w:noProof/>
          <w:color w:val="FF0000"/>
        </w:rPr>
      </w:pPr>
    </w:p>
    <w:p w14:paraId="1CF8069A" w14:textId="33202508" w:rsidR="001C25D7" w:rsidRPr="001A44AF" w:rsidRDefault="001C25D7" w:rsidP="001C25D7">
      <w:pPr>
        <w:spacing w:line="240" w:lineRule="auto"/>
        <w:ind w:left="567"/>
        <w:jc w:val="both"/>
        <w:rPr>
          <w:rFonts w:cs="Arial"/>
          <w:noProof/>
        </w:rPr>
      </w:pPr>
      <w:r w:rsidRPr="001A44AF">
        <w:rPr>
          <w:rFonts w:cs="Arial"/>
          <w:noProof/>
        </w:rPr>
        <w:t xml:space="preserve">Rukovodstvo </w:t>
      </w:r>
      <w:r w:rsidR="00C3088B" w:rsidRPr="001A44AF">
        <w:rPr>
          <w:rFonts w:cs="Arial"/>
          <w:noProof/>
        </w:rPr>
        <w:t>Preduzeća</w:t>
      </w:r>
      <w:r w:rsidRPr="001A44AF">
        <w:rPr>
          <w:rFonts w:cs="Arial"/>
          <w:noProof/>
        </w:rPr>
        <w:t xml:space="preserve"> smatra da iskazana vr</w:t>
      </w:r>
      <w:r w:rsidR="00637F98" w:rsidRPr="001A44AF">
        <w:rPr>
          <w:rFonts w:cs="Arial"/>
          <w:noProof/>
        </w:rPr>
        <w:t>ij</w:t>
      </w:r>
      <w:r w:rsidRPr="001A44AF">
        <w:rPr>
          <w:rFonts w:cs="Arial"/>
          <w:noProof/>
        </w:rPr>
        <w:t xml:space="preserve">ednost </w:t>
      </w:r>
      <w:r w:rsidR="00321927" w:rsidRPr="001A44AF">
        <w:rPr>
          <w:rFonts w:cs="Arial"/>
          <w:noProof/>
        </w:rPr>
        <w:t>drugih</w:t>
      </w:r>
      <w:r w:rsidRPr="001A44AF">
        <w:rPr>
          <w:rFonts w:cs="Arial"/>
          <w:noProof/>
        </w:rPr>
        <w:t xml:space="preserve"> obaveza odgovara njihovoj fer vr</w:t>
      </w:r>
      <w:r w:rsidR="00637F98" w:rsidRPr="001A44AF">
        <w:rPr>
          <w:rFonts w:cs="Arial"/>
          <w:noProof/>
        </w:rPr>
        <w:t>ij</w:t>
      </w:r>
      <w:r w:rsidRPr="001A44AF">
        <w:rPr>
          <w:rFonts w:cs="Arial"/>
          <w:noProof/>
        </w:rPr>
        <w:t xml:space="preserve">ednosti na dan </w:t>
      </w:r>
      <w:r w:rsidR="00463ED4" w:rsidRPr="001A44AF">
        <w:rPr>
          <w:rFonts w:cs="Arial"/>
          <w:noProof/>
        </w:rPr>
        <w:t>izvještaja o finansijskom položaju</w:t>
      </w:r>
      <w:r w:rsidRPr="001A44AF">
        <w:rPr>
          <w:rFonts w:cs="Arial"/>
          <w:noProof/>
        </w:rPr>
        <w:t>.</w:t>
      </w:r>
    </w:p>
    <w:p w14:paraId="73398217" w14:textId="6FDA6387" w:rsidR="00BA6FC2" w:rsidRPr="001A44AF" w:rsidRDefault="00BA6FC2" w:rsidP="001C25D7">
      <w:pPr>
        <w:spacing w:line="240" w:lineRule="auto"/>
        <w:ind w:left="567"/>
        <w:jc w:val="both"/>
        <w:rPr>
          <w:rFonts w:cs="Arial"/>
          <w:noProof/>
        </w:rPr>
      </w:pPr>
      <w:r w:rsidRPr="001A44AF">
        <w:rPr>
          <w:rFonts w:cs="Arial"/>
          <w:noProof/>
        </w:rPr>
        <w:t>Navedene obaveze odnose se na obaveze iz 12/2020.</w:t>
      </w:r>
      <w:r w:rsidR="00C15F8B">
        <w:rPr>
          <w:rFonts w:cs="Arial"/>
          <w:noProof/>
        </w:rPr>
        <w:t xml:space="preserve"> </w:t>
      </w:r>
      <w:r w:rsidRPr="001A44AF">
        <w:rPr>
          <w:rFonts w:cs="Arial"/>
          <w:noProof/>
        </w:rPr>
        <w:t>godine.</w:t>
      </w:r>
    </w:p>
    <w:p w14:paraId="185673B3" w14:textId="05E5C481" w:rsidR="00AE5F81" w:rsidRPr="00771BF7" w:rsidRDefault="003B112D" w:rsidP="003B112D">
      <w:pPr>
        <w:spacing w:line="240" w:lineRule="auto"/>
        <w:ind w:left="567" w:hanging="576"/>
        <w:rPr>
          <w:b/>
          <w:noProof/>
        </w:rPr>
      </w:pPr>
      <w:r w:rsidRPr="001A44AF">
        <w:rPr>
          <w:rFonts w:cs="Arial"/>
        </w:rPr>
        <w:br w:type="page"/>
      </w:r>
      <w:r w:rsidR="00AE5F81" w:rsidRPr="00771BF7">
        <w:rPr>
          <w:b/>
          <w:noProof/>
        </w:rPr>
        <w:t>2</w:t>
      </w:r>
      <w:r w:rsidR="00DF22DE" w:rsidRPr="00771BF7">
        <w:rPr>
          <w:b/>
          <w:noProof/>
        </w:rPr>
        <w:t>4</w:t>
      </w:r>
      <w:r w:rsidR="00AE5F81" w:rsidRPr="00771BF7">
        <w:rPr>
          <w:b/>
          <w:noProof/>
        </w:rPr>
        <w:t>.</w:t>
      </w:r>
      <w:r w:rsidR="00AE5F81" w:rsidRPr="00771BF7">
        <w:rPr>
          <w:b/>
          <w:noProof/>
        </w:rPr>
        <w:tab/>
        <w:t>OBAVEZE PO OSNOVU POREZA NA DODATU VR</w:t>
      </w:r>
      <w:r w:rsidR="00351DD5">
        <w:rPr>
          <w:b/>
          <w:noProof/>
        </w:rPr>
        <w:t>IJ</w:t>
      </w:r>
      <w:r w:rsidR="00AE5F81" w:rsidRPr="00771BF7">
        <w:rPr>
          <w:b/>
          <w:noProof/>
        </w:rPr>
        <w:t>EDNOST</w:t>
      </w:r>
      <w:r w:rsidR="00EE44C9" w:rsidRPr="00771BF7">
        <w:rPr>
          <w:b/>
          <w:noProof/>
        </w:rPr>
        <w:t>, OBAVEZE ZA OSTALE POREZE, DOPRINOSE I DRUGE DAŽBINE</w:t>
      </w:r>
      <w:r w:rsidR="00AE5F81" w:rsidRPr="00771BF7">
        <w:rPr>
          <w:b/>
          <w:noProof/>
        </w:rPr>
        <w:t xml:space="preserve"> I PASIVNA VREMENSKA RAZGRANIČENJA </w:t>
      </w:r>
    </w:p>
    <w:p w14:paraId="47A16122" w14:textId="77777777" w:rsidR="00AE5F81" w:rsidRPr="00FF3BD6" w:rsidRDefault="00AE5F81" w:rsidP="00EA32A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40" w:lineRule="auto"/>
        <w:ind w:left="567"/>
        <w:jc w:val="both"/>
        <w:rPr>
          <w:rFonts w:cs="Arial"/>
          <w:noProof/>
          <w:color w:val="FF0000"/>
        </w:rPr>
      </w:pPr>
    </w:p>
    <w:tbl>
      <w:tblPr>
        <w:tblW w:w="8660" w:type="dxa"/>
        <w:tblLook w:val="04A0" w:firstRow="1" w:lastRow="0" w:firstColumn="1" w:lastColumn="0" w:noHBand="0" w:noVBand="1"/>
      </w:tblPr>
      <w:tblGrid>
        <w:gridCol w:w="1700"/>
        <w:gridCol w:w="3560"/>
        <w:gridCol w:w="1700"/>
        <w:gridCol w:w="1700"/>
      </w:tblGrid>
      <w:tr w:rsidR="00771BF7" w:rsidRPr="00771BF7" w14:paraId="5A1059C9" w14:textId="77777777" w:rsidTr="00771BF7">
        <w:trPr>
          <w:trHeight w:val="227"/>
        </w:trPr>
        <w:tc>
          <w:tcPr>
            <w:tcW w:w="5260" w:type="dxa"/>
            <w:gridSpan w:val="2"/>
            <w:tcBorders>
              <w:top w:val="nil"/>
              <w:left w:val="nil"/>
              <w:bottom w:val="nil"/>
              <w:right w:val="nil"/>
            </w:tcBorders>
            <w:shd w:val="clear" w:color="auto" w:fill="auto"/>
            <w:vAlign w:val="center"/>
            <w:hideMark/>
          </w:tcPr>
          <w:p w14:paraId="05684A1D" w14:textId="77777777" w:rsidR="00771BF7" w:rsidRPr="00771BF7" w:rsidRDefault="00771BF7" w:rsidP="00771BF7">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0CEFE4B9" w14:textId="77777777" w:rsidR="00771BF7" w:rsidRPr="00771BF7" w:rsidRDefault="00771BF7" w:rsidP="00771BF7">
            <w:pPr>
              <w:spacing w:line="240" w:lineRule="auto"/>
              <w:jc w:val="right"/>
              <w:rPr>
                <w:rFonts w:cs="Arial"/>
                <w:b/>
                <w:bCs/>
                <w:lang w:val="en-US"/>
              </w:rPr>
            </w:pPr>
            <w:r w:rsidRPr="00771BF7">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6A264ACC" w14:textId="77777777" w:rsidR="00771BF7" w:rsidRPr="00771BF7" w:rsidRDefault="00771BF7" w:rsidP="00771BF7">
            <w:pPr>
              <w:spacing w:line="240" w:lineRule="auto"/>
              <w:jc w:val="right"/>
              <w:rPr>
                <w:rFonts w:cs="Arial"/>
                <w:b/>
                <w:bCs/>
                <w:lang w:val="en-US"/>
              </w:rPr>
            </w:pPr>
            <w:r w:rsidRPr="00771BF7">
              <w:rPr>
                <w:rFonts w:cs="Arial"/>
                <w:b/>
                <w:bCs/>
                <w:noProof/>
              </w:rPr>
              <w:t>2019.</w:t>
            </w:r>
          </w:p>
        </w:tc>
      </w:tr>
      <w:tr w:rsidR="00771BF7" w:rsidRPr="00771BF7" w14:paraId="4E25A363" w14:textId="77777777" w:rsidTr="00771BF7">
        <w:trPr>
          <w:trHeight w:val="227"/>
        </w:trPr>
        <w:tc>
          <w:tcPr>
            <w:tcW w:w="5260" w:type="dxa"/>
            <w:gridSpan w:val="2"/>
            <w:tcBorders>
              <w:top w:val="nil"/>
              <w:left w:val="nil"/>
              <w:bottom w:val="nil"/>
              <w:right w:val="nil"/>
            </w:tcBorders>
            <w:shd w:val="clear" w:color="auto" w:fill="auto"/>
            <w:vAlign w:val="center"/>
            <w:hideMark/>
          </w:tcPr>
          <w:p w14:paraId="40516084" w14:textId="77777777" w:rsidR="00771BF7" w:rsidRPr="00771BF7" w:rsidRDefault="00771BF7" w:rsidP="00771BF7">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0CF08265" w14:textId="77777777" w:rsidR="00771BF7" w:rsidRPr="00771BF7" w:rsidRDefault="00771BF7" w:rsidP="00771BF7">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01C71963" w14:textId="77777777" w:rsidR="00771BF7" w:rsidRPr="00771BF7" w:rsidRDefault="00771BF7" w:rsidP="00771BF7">
            <w:pPr>
              <w:spacing w:line="240" w:lineRule="auto"/>
              <w:jc w:val="right"/>
              <w:rPr>
                <w:rFonts w:ascii="Times New Roman" w:hAnsi="Times New Roman"/>
                <w:lang w:val="en-US"/>
              </w:rPr>
            </w:pPr>
          </w:p>
        </w:tc>
      </w:tr>
      <w:tr w:rsidR="00771BF7" w:rsidRPr="00771BF7" w14:paraId="2252A2BE" w14:textId="77777777" w:rsidTr="00771BF7">
        <w:trPr>
          <w:trHeight w:val="227"/>
        </w:trPr>
        <w:tc>
          <w:tcPr>
            <w:tcW w:w="5260" w:type="dxa"/>
            <w:gridSpan w:val="2"/>
            <w:tcBorders>
              <w:top w:val="nil"/>
              <w:left w:val="nil"/>
              <w:bottom w:val="nil"/>
              <w:right w:val="nil"/>
            </w:tcBorders>
            <w:shd w:val="clear" w:color="auto" w:fill="auto"/>
            <w:vAlign w:val="center"/>
            <w:hideMark/>
          </w:tcPr>
          <w:p w14:paraId="14F9DE31" w14:textId="77777777" w:rsidR="00771BF7" w:rsidRPr="00771BF7" w:rsidRDefault="00771BF7" w:rsidP="00771BF7">
            <w:pPr>
              <w:spacing w:line="240" w:lineRule="auto"/>
              <w:ind w:firstLineChars="100" w:firstLine="200"/>
              <w:rPr>
                <w:rFonts w:cs="Arial"/>
                <w:lang w:val="en-US"/>
              </w:rPr>
            </w:pPr>
            <w:r w:rsidRPr="00771BF7">
              <w:rPr>
                <w:rFonts w:cs="Arial"/>
                <w:lang w:val="sr-Latn-RS"/>
              </w:rPr>
              <w:t>Obaveze za porez na dodatu vrijednost</w:t>
            </w:r>
          </w:p>
        </w:tc>
        <w:tc>
          <w:tcPr>
            <w:tcW w:w="1700" w:type="dxa"/>
            <w:tcBorders>
              <w:top w:val="nil"/>
              <w:left w:val="nil"/>
              <w:bottom w:val="nil"/>
              <w:right w:val="nil"/>
            </w:tcBorders>
            <w:shd w:val="clear" w:color="auto" w:fill="auto"/>
            <w:vAlign w:val="center"/>
            <w:hideMark/>
          </w:tcPr>
          <w:p w14:paraId="50CDC462" w14:textId="77777777" w:rsidR="00771BF7" w:rsidRPr="00771BF7" w:rsidRDefault="00771BF7" w:rsidP="00771BF7">
            <w:pPr>
              <w:spacing w:line="240" w:lineRule="auto"/>
              <w:jc w:val="right"/>
              <w:rPr>
                <w:rFonts w:cs="Arial"/>
                <w:lang w:val="en-US"/>
              </w:rPr>
            </w:pPr>
            <w:r w:rsidRPr="00771BF7">
              <w:rPr>
                <w:rFonts w:cs="Arial"/>
                <w:lang w:val="en-US"/>
              </w:rPr>
              <w:t>35.342</w:t>
            </w:r>
          </w:p>
        </w:tc>
        <w:tc>
          <w:tcPr>
            <w:tcW w:w="1700" w:type="dxa"/>
            <w:tcBorders>
              <w:top w:val="nil"/>
              <w:left w:val="nil"/>
              <w:bottom w:val="nil"/>
              <w:right w:val="nil"/>
            </w:tcBorders>
            <w:shd w:val="clear" w:color="auto" w:fill="auto"/>
            <w:vAlign w:val="center"/>
            <w:hideMark/>
          </w:tcPr>
          <w:p w14:paraId="00F3C17E" w14:textId="77777777" w:rsidR="00771BF7" w:rsidRPr="00771BF7" w:rsidRDefault="00771BF7" w:rsidP="00771BF7">
            <w:pPr>
              <w:spacing w:line="240" w:lineRule="auto"/>
              <w:jc w:val="right"/>
              <w:rPr>
                <w:rFonts w:cs="Arial"/>
                <w:lang w:val="en-US"/>
              </w:rPr>
            </w:pPr>
            <w:r w:rsidRPr="00771BF7">
              <w:rPr>
                <w:rFonts w:cs="Arial"/>
                <w:noProof/>
              </w:rPr>
              <w:t>42.991</w:t>
            </w:r>
          </w:p>
        </w:tc>
      </w:tr>
      <w:tr w:rsidR="00771BF7" w:rsidRPr="00771BF7" w14:paraId="785324C7" w14:textId="77777777" w:rsidTr="00A01EB8">
        <w:trPr>
          <w:trHeight w:val="227"/>
        </w:trPr>
        <w:tc>
          <w:tcPr>
            <w:tcW w:w="5260" w:type="dxa"/>
            <w:gridSpan w:val="2"/>
            <w:tcBorders>
              <w:top w:val="nil"/>
              <w:left w:val="nil"/>
              <w:bottom w:val="nil"/>
              <w:right w:val="nil"/>
            </w:tcBorders>
            <w:shd w:val="clear" w:color="auto" w:fill="auto"/>
            <w:vAlign w:val="center"/>
            <w:hideMark/>
          </w:tcPr>
          <w:p w14:paraId="3EC0C2CD" w14:textId="77777777" w:rsidR="00771BF7" w:rsidRPr="00AF4FC8" w:rsidRDefault="00771BF7" w:rsidP="00771BF7">
            <w:pPr>
              <w:spacing w:line="240" w:lineRule="auto"/>
              <w:ind w:firstLineChars="100" w:firstLine="200"/>
              <w:rPr>
                <w:rFonts w:cs="Arial"/>
                <w:lang w:val="en-US"/>
              </w:rPr>
            </w:pPr>
            <w:r w:rsidRPr="00AF4FC8">
              <w:rPr>
                <w:rFonts w:cs="Arial"/>
                <w:lang w:val="sr-Latn-RS"/>
              </w:rPr>
              <w:t>Obaveze za porez na dobit</w:t>
            </w:r>
          </w:p>
        </w:tc>
        <w:tc>
          <w:tcPr>
            <w:tcW w:w="1700" w:type="dxa"/>
            <w:tcBorders>
              <w:top w:val="nil"/>
              <w:left w:val="nil"/>
              <w:bottom w:val="nil"/>
              <w:right w:val="nil"/>
            </w:tcBorders>
            <w:shd w:val="clear" w:color="auto" w:fill="auto"/>
            <w:vAlign w:val="center"/>
            <w:hideMark/>
          </w:tcPr>
          <w:p w14:paraId="03FE0B91" w14:textId="40CEC6F4" w:rsidR="00771BF7" w:rsidRPr="00AF4FC8" w:rsidRDefault="004C6138" w:rsidP="00771BF7">
            <w:pPr>
              <w:spacing w:line="240" w:lineRule="auto"/>
              <w:jc w:val="right"/>
              <w:rPr>
                <w:rFonts w:cs="Arial"/>
                <w:lang w:val="en-US"/>
              </w:rPr>
            </w:pPr>
            <w:r w:rsidRPr="00AF4FC8">
              <w:rPr>
                <w:rFonts w:cs="Arial"/>
                <w:lang w:val="en-US"/>
              </w:rPr>
              <w:t>29.15</w:t>
            </w:r>
            <w:r w:rsidR="00AF4FC8" w:rsidRPr="00AF4FC8">
              <w:rPr>
                <w:rFonts w:cs="Arial"/>
                <w:lang w:val="en-US"/>
              </w:rPr>
              <w:t>4</w:t>
            </w:r>
          </w:p>
        </w:tc>
        <w:tc>
          <w:tcPr>
            <w:tcW w:w="1700" w:type="dxa"/>
            <w:tcBorders>
              <w:top w:val="nil"/>
              <w:left w:val="nil"/>
              <w:bottom w:val="nil"/>
              <w:right w:val="nil"/>
            </w:tcBorders>
            <w:shd w:val="clear" w:color="auto" w:fill="auto"/>
            <w:vAlign w:val="center"/>
            <w:hideMark/>
          </w:tcPr>
          <w:p w14:paraId="440E6C07" w14:textId="77777777" w:rsidR="00771BF7" w:rsidRPr="00771BF7" w:rsidRDefault="00771BF7" w:rsidP="00771BF7">
            <w:pPr>
              <w:spacing w:line="240" w:lineRule="auto"/>
              <w:jc w:val="right"/>
              <w:rPr>
                <w:rFonts w:cs="Arial"/>
                <w:lang w:val="en-US"/>
              </w:rPr>
            </w:pPr>
            <w:r w:rsidRPr="00771BF7">
              <w:rPr>
                <w:rFonts w:cs="Arial"/>
                <w:noProof/>
              </w:rPr>
              <w:t>9.512</w:t>
            </w:r>
          </w:p>
        </w:tc>
      </w:tr>
      <w:tr w:rsidR="00771BF7" w:rsidRPr="00771BF7" w14:paraId="2CF08E4C" w14:textId="77777777" w:rsidTr="00771BF7">
        <w:trPr>
          <w:trHeight w:val="227"/>
        </w:trPr>
        <w:tc>
          <w:tcPr>
            <w:tcW w:w="5260" w:type="dxa"/>
            <w:gridSpan w:val="2"/>
            <w:tcBorders>
              <w:top w:val="nil"/>
              <w:left w:val="nil"/>
              <w:bottom w:val="nil"/>
              <w:right w:val="nil"/>
            </w:tcBorders>
            <w:shd w:val="clear" w:color="auto" w:fill="auto"/>
            <w:vAlign w:val="center"/>
            <w:hideMark/>
          </w:tcPr>
          <w:p w14:paraId="28B6D723" w14:textId="77777777" w:rsidR="00771BF7" w:rsidRPr="00771BF7" w:rsidRDefault="00771BF7" w:rsidP="00771BF7">
            <w:pPr>
              <w:spacing w:line="240" w:lineRule="auto"/>
              <w:ind w:firstLineChars="100" w:firstLine="200"/>
              <w:rPr>
                <w:rFonts w:cs="Arial"/>
                <w:lang w:val="en-US"/>
              </w:rPr>
            </w:pPr>
            <w:r w:rsidRPr="00771BF7">
              <w:rPr>
                <w:rFonts w:cs="Arial"/>
                <w:lang w:val="sr-Latn-RS"/>
              </w:rPr>
              <w:t xml:space="preserve">Ostale obaveze za poreze, doprinose i druge dažbine </w:t>
            </w:r>
          </w:p>
        </w:tc>
        <w:tc>
          <w:tcPr>
            <w:tcW w:w="1700" w:type="dxa"/>
            <w:tcBorders>
              <w:top w:val="nil"/>
              <w:left w:val="nil"/>
              <w:bottom w:val="single" w:sz="8" w:space="0" w:color="auto"/>
              <w:right w:val="nil"/>
            </w:tcBorders>
            <w:shd w:val="clear" w:color="auto" w:fill="auto"/>
            <w:vAlign w:val="center"/>
            <w:hideMark/>
          </w:tcPr>
          <w:p w14:paraId="09682279" w14:textId="16B23438" w:rsidR="00771BF7" w:rsidRPr="00771BF7" w:rsidRDefault="004C6138" w:rsidP="00771BF7">
            <w:pPr>
              <w:spacing w:line="240" w:lineRule="auto"/>
              <w:jc w:val="right"/>
              <w:rPr>
                <w:rFonts w:cs="Arial"/>
                <w:lang w:val="en-US"/>
              </w:rPr>
            </w:pPr>
            <w:r>
              <w:rPr>
                <w:rFonts w:cs="Arial"/>
                <w:lang w:val="en-US"/>
              </w:rPr>
              <w:t>62.28</w:t>
            </w:r>
            <w:r w:rsidR="00AF4FC8">
              <w:rPr>
                <w:rFonts w:cs="Arial"/>
                <w:lang w:val="en-US"/>
              </w:rPr>
              <w:t>6</w:t>
            </w:r>
          </w:p>
        </w:tc>
        <w:tc>
          <w:tcPr>
            <w:tcW w:w="1700" w:type="dxa"/>
            <w:tcBorders>
              <w:top w:val="nil"/>
              <w:left w:val="nil"/>
              <w:bottom w:val="single" w:sz="8" w:space="0" w:color="auto"/>
              <w:right w:val="nil"/>
            </w:tcBorders>
            <w:shd w:val="clear" w:color="auto" w:fill="auto"/>
            <w:vAlign w:val="center"/>
            <w:hideMark/>
          </w:tcPr>
          <w:p w14:paraId="7AFF3DBE" w14:textId="60B9A4BC" w:rsidR="00771BF7" w:rsidRPr="00771BF7" w:rsidRDefault="00771BF7" w:rsidP="00771BF7">
            <w:pPr>
              <w:spacing w:line="240" w:lineRule="auto"/>
              <w:jc w:val="right"/>
              <w:rPr>
                <w:rFonts w:cs="Arial"/>
                <w:lang w:val="en-US"/>
              </w:rPr>
            </w:pPr>
            <w:r w:rsidRPr="00771BF7">
              <w:rPr>
                <w:rFonts w:cs="Arial"/>
                <w:noProof/>
              </w:rPr>
              <w:t>80.55</w:t>
            </w:r>
            <w:r w:rsidR="009366E7">
              <w:rPr>
                <w:rFonts w:cs="Arial"/>
                <w:noProof/>
              </w:rPr>
              <w:t>9</w:t>
            </w:r>
          </w:p>
        </w:tc>
      </w:tr>
      <w:tr w:rsidR="00771BF7" w:rsidRPr="00771BF7" w14:paraId="167A9E1A" w14:textId="77777777" w:rsidTr="00771BF7">
        <w:trPr>
          <w:trHeight w:val="227"/>
        </w:trPr>
        <w:tc>
          <w:tcPr>
            <w:tcW w:w="5260" w:type="dxa"/>
            <w:gridSpan w:val="2"/>
            <w:tcBorders>
              <w:top w:val="nil"/>
              <w:left w:val="nil"/>
              <w:bottom w:val="nil"/>
              <w:right w:val="nil"/>
            </w:tcBorders>
            <w:shd w:val="clear" w:color="auto" w:fill="auto"/>
            <w:vAlign w:val="center"/>
            <w:hideMark/>
          </w:tcPr>
          <w:p w14:paraId="238FBF38" w14:textId="77777777" w:rsidR="00771BF7" w:rsidRPr="00771BF7" w:rsidRDefault="00771BF7" w:rsidP="00771BF7">
            <w:pPr>
              <w:spacing w:line="240" w:lineRule="auto"/>
              <w:jc w:val="right"/>
              <w:rPr>
                <w:rFonts w:cs="Arial"/>
                <w:lang w:val="en-US"/>
              </w:rPr>
            </w:pPr>
          </w:p>
        </w:tc>
        <w:tc>
          <w:tcPr>
            <w:tcW w:w="1700" w:type="dxa"/>
            <w:tcBorders>
              <w:top w:val="nil"/>
              <w:left w:val="nil"/>
              <w:bottom w:val="single" w:sz="8" w:space="0" w:color="auto"/>
              <w:right w:val="nil"/>
            </w:tcBorders>
            <w:shd w:val="clear" w:color="auto" w:fill="auto"/>
            <w:vAlign w:val="center"/>
            <w:hideMark/>
          </w:tcPr>
          <w:p w14:paraId="5CA7975E" w14:textId="77777777" w:rsidR="00771BF7" w:rsidRPr="00771BF7" w:rsidRDefault="00771BF7" w:rsidP="00771BF7">
            <w:pPr>
              <w:spacing w:line="240" w:lineRule="auto"/>
              <w:jc w:val="right"/>
              <w:rPr>
                <w:rFonts w:cs="Arial"/>
                <w:b/>
                <w:bCs/>
                <w:lang w:val="en-US"/>
              </w:rPr>
            </w:pPr>
            <w:r w:rsidRPr="00771BF7">
              <w:rPr>
                <w:rFonts w:cs="Arial"/>
                <w:b/>
                <w:bCs/>
                <w:lang w:val="en-US"/>
              </w:rPr>
              <w:t>126.782</w:t>
            </w:r>
          </w:p>
        </w:tc>
        <w:tc>
          <w:tcPr>
            <w:tcW w:w="1700" w:type="dxa"/>
            <w:tcBorders>
              <w:top w:val="nil"/>
              <w:left w:val="nil"/>
              <w:bottom w:val="single" w:sz="8" w:space="0" w:color="auto"/>
              <w:right w:val="nil"/>
            </w:tcBorders>
            <w:shd w:val="clear" w:color="auto" w:fill="auto"/>
            <w:vAlign w:val="center"/>
            <w:hideMark/>
          </w:tcPr>
          <w:p w14:paraId="2466CAB1" w14:textId="70396E44" w:rsidR="00771BF7" w:rsidRPr="00771BF7" w:rsidRDefault="00771BF7" w:rsidP="00771BF7">
            <w:pPr>
              <w:spacing w:line="240" w:lineRule="auto"/>
              <w:jc w:val="right"/>
              <w:rPr>
                <w:rFonts w:cs="Arial"/>
                <w:b/>
                <w:bCs/>
                <w:lang w:val="en-US"/>
              </w:rPr>
            </w:pPr>
            <w:r w:rsidRPr="00771BF7">
              <w:rPr>
                <w:rFonts w:cs="Arial"/>
                <w:b/>
                <w:bCs/>
                <w:noProof/>
              </w:rPr>
              <w:t>133.06</w:t>
            </w:r>
            <w:r w:rsidR="009366E7">
              <w:rPr>
                <w:rFonts w:cs="Arial"/>
                <w:b/>
                <w:bCs/>
                <w:noProof/>
              </w:rPr>
              <w:t>2</w:t>
            </w:r>
          </w:p>
        </w:tc>
      </w:tr>
      <w:tr w:rsidR="004C6138" w:rsidRPr="00771BF7" w14:paraId="20F4A1AE" w14:textId="77777777" w:rsidTr="00771BF7">
        <w:trPr>
          <w:gridAfter w:val="3"/>
          <w:wAfter w:w="6960" w:type="dxa"/>
          <w:trHeight w:val="227"/>
        </w:trPr>
        <w:tc>
          <w:tcPr>
            <w:tcW w:w="1700" w:type="dxa"/>
            <w:tcBorders>
              <w:top w:val="nil"/>
              <w:left w:val="nil"/>
              <w:bottom w:val="nil"/>
              <w:right w:val="nil"/>
            </w:tcBorders>
            <w:shd w:val="clear" w:color="auto" w:fill="auto"/>
            <w:vAlign w:val="center"/>
            <w:hideMark/>
          </w:tcPr>
          <w:p w14:paraId="541457F2" w14:textId="77777777" w:rsidR="004C6138" w:rsidRDefault="004C6138" w:rsidP="00771BF7">
            <w:pPr>
              <w:spacing w:line="240" w:lineRule="auto"/>
              <w:jc w:val="right"/>
              <w:rPr>
                <w:rFonts w:ascii="Times New Roman" w:hAnsi="Times New Roman"/>
                <w:lang w:val="en-US"/>
              </w:rPr>
            </w:pPr>
          </w:p>
          <w:p w14:paraId="37ECF100" w14:textId="77777777" w:rsidR="004C6138" w:rsidRDefault="004C6138" w:rsidP="004C6138">
            <w:pPr>
              <w:spacing w:line="240" w:lineRule="auto"/>
              <w:rPr>
                <w:rFonts w:ascii="Times New Roman" w:hAnsi="Times New Roman"/>
                <w:lang w:val="en-US"/>
              </w:rPr>
            </w:pPr>
          </w:p>
          <w:p w14:paraId="2F8874C6" w14:textId="2B7EBB87" w:rsidR="004C6138" w:rsidRPr="00771BF7" w:rsidRDefault="004C6138" w:rsidP="004C6138">
            <w:pPr>
              <w:spacing w:line="240" w:lineRule="auto"/>
              <w:rPr>
                <w:rFonts w:ascii="Times New Roman" w:hAnsi="Times New Roman"/>
                <w:lang w:val="en-US"/>
              </w:rPr>
            </w:pPr>
          </w:p>
        </w:tc>
      </w:tr>
      <w:tr w:rsidR="00771BF7" w:rsidRPr="00771BF7" w14:paraId="3FA64FAE" w14:textId="77777777" w:rsidTr="00771BF7">
        <w:trPr>
          <w:trHeight w:val="227"/>
        </w:trPr>
        <w:tc>
          <w:tcPr>
            <w:tcW w:w="5260" w:type="dxa"/>
            <w:gridSpan w:val="2"/>
            <w:tcBorders>
              <w:top w:val="nil"/>
              <w:left w:val="nil"/>
              <w:bottom w:val="nil"/>
              <w:right w:val="nil"/>
            </w:tcBorders>
            <w:shd w:val="clear" w:color="auto" w:fill="auto"/>
            <w:vAlign w:val="center"/>
            <w:hideMark/>
          </w:tcPr>
          <w:p w14:paraId="63EB4A34" w14:textId="77777777" w:rsidR="00771BF7" w:rsidRPr="00771BF7" w:rsidRDefault="00771BF7" w:rsidP="00771BF7">
            <w:pPr>
              <w:spacing w:line="240" w:lineRule="auto"/>
              <w:ind w:firstLineChars="100" w:firstLine="200"/>
              <w:rPr>
                <w:rFonts w:cs="Arial"/>
                <w:lang w:val="en-US"/>
              </w:rPr>
            </w:pPr>
            <w:r w:rsidRPr="00771BF7">
              <w:rPr>
                <w:rFonts w:cs="Arial"/>
                <w:lang w:val="sr-Latn-RS"/>
              </w:rPr>
              <w:t>Unapred naplaćeni prihodi</w:t>
            </w:r>
          </w:p>
        </w:tc>
        <w:tc>
          <w:tcPr>
            <w:tcW w:w="1700" w:type="dxa"/>
            <w:tcBorders>
              <w:top w:val="nil"/>
              <w:left w:val="nil"/>
              <w:bottom w:val="nil"/>
              <w:right w:val="nil"/>
            </w:tcBorders>
            <w:shd w:val="clear" w:color="auto" w:fill="auto"/>
            <w:vAlign w:val="center"/>
            <w:hideMark/>
          </w:tcPr>
          <w:p w14:paraId="548A9D5B" w14:textId="77777777" w:rsidR="00771BF7" w:rsidRPr="00771BF7" w:rsidRDefault="00771BF7" w:rsidP="00771BF7">
            <w:pPr>
              <w:spacing w:line="240" w:lineRule="auto"/>
              <w:jc w:val="right"/>
              <w:rPr>
                <w:rFonts w:cs="Arial"/>
                <w:lang w:val="en-US"/>
              </w:rPr>
            </w:pPr>
            <w:r w:rsidRPr="00771BF7">
              <w:rPr>
                <w:rFonts w:cs="Arial"/>
                <w:lang w:val="en-US"/>
              </w:rPr>
              <w:t>5.340</w:t>
            </w:r>
          </w:p>
        </w:tc>
        <w:tc>
          <w:tcPr>
            <w:tcW w:w="1700" w:type="dxa"/>
            <w:tcBorders>
              <w:top w:val="nil"/>
              <w:left w:val="nil"/>
              <w:bottom w:val="nil"/>
              <w:right w:val="nil"/>
            </w:tcBorders>
            <w:shd w:val="clear" w:color="auto" w:fill="auto"/>
            <w:vAlign w:val="center"/>
            <w:hideMark/>
          </w:tcPr>
          <w:p w14:paraId="64C39E8C" w14:textId="33AA43FA" w:rsidR="00771BF7" w:rsidRPr="00771BF7" w:rsidRDefault="00771BF7" w:rsidP="00771BF7">
            <w:pPr>
              <w:spacing w:line="240" w:lineRule="auto"/>
              <w:jc w:val="right"/>
              <w:rPr>
                <w:rFonts w:cs="Arial"/>
                <w:lang w:val="en-US"/>
              </w:rPr>
            </w:pPr>
            <w:r w:rsidRPr="00771BF7">
              <w:rPr>
                <w:rFonts w:cs="Arial"/>
                <w:noProof/>
              </w:rPr>
              <w:t>5.08</w:t>
            </w:r>
            <w:r w:rsidR="009366E7">
              <w:rPr>
                <w:rFonts w:cs="Arial"/>
                <w:noProof/>
              </w:rPr>
              <w:t>0</w:t>
            </w:r>
          </w:p>
        </w:tc>
      </w:tr>
      <w:tr w:rsidR="00771BF7" w:rsidRPr="00771BF7" w14:paraId="3073CF28" w14:textId="77777777" w:rsidTr="00771BF7">
        <w:trPr>
          <w:trHeight w:val="227"/>
        </w:trPr>
        <w:tc>
          <w:tcPr>
            <w:tcW w:w="5260" w:type="dxa"/>
            <w:gridSpan w:val="2"/>
            <w:tcBorders>
              <w:top w:val="nil"/>
              <w:left w:val="nil"/>
              <w:bottom w:val="nil"/>
              <w:right w:val="nil"/>
            </w:tcBorders>
            <w:shd w:val="clear" w:color="auto" w:fill="auto"/>
            <w:vAlign w:val="center"/>
            <w:hideMark/>
          </w:tcPr>
          <w:p w14:paraId="6A4B927C" w14:textId="77777777" w:rsidR="00771BF7" w:rsidRPr="00771BF7" w:rsidRDefault="00771BF7" w:rsidP="00771BF7">
            <w:pPr>
              <w:spacing w:line="240" w:lineRule="auto"/>
              <w:ind w:firstLineChars="100" w:firstLine="200"/>
              <w:rPr>
                <w:rFonts w:cs="Arial"/>
                <w:lang w:val="en-US"/>
              </w:rPr>
            </w:pPr>
            <w:r w:rsidRPr="00771BF7">
              <w:rPr>
                <w:rFonts w:cs="Arial"/>
                <w:lang w:val="sr-Latn-RS"/>
              </w:rPr>
              <w:t>Odloženi prihodi do ispunjena uslova</w:t>
            </w:r>
          </w:p>
        </w:tc>
        <w:tc>
          <w:tcPr>
            <w:tcW w:w="1700" w:type="dxa"/>
            <w:tcBorders>
              <w:top w:val="nil"/>
              <w:left w:val="nil"/>
              <w:bottom w:val="nil"/>
              <w:right w:val="nil"/>
            </w:tcBorders>
            <w:shd w:val="clear" w:color="auto" w:fill="auto"/>
            <w:vAlign w:val="center"/>
            <w:hideMark/>
          </w:tcPr>
          <w:p w14:paraId="703F9BCD" w14:textId="66481B4A" w:rsidR="00771BF7" w:rsidRPr="00771BF7" w:rsidRDefault="00771BF7" w:rsidP="00771BF7">
            <w:pPr>
              <w:spacing w:line="240" w:lineRule="auto"/>
              <w:jc w:val="right"/>
              <w:rPr>
                <w:rFonts w:cs="Arial"/>
                <w:lang w:val="en-US"/>
              </w:rPr>
            </w:pPr>
            <w:r w:rsidRPr="00771BF7">
              <w:rPr>
                <w:rFonts w:cs="Arial"/>
                <w:lang w:val="en-US"/>
              </w:rPr>
              <w:t>50</w:t>
            </w:r>
            <w:r w:rsidR="009366E7">
              <w:rPr>
                <w:rFonts w:cs="Arial"/>
                <w:lang w:val="en-US"/>
              </w:rPr>
              <w:t>.</w:t>
            </w:r>
            <w:r w:rsidRPr="00771BF7">
              <w:rPr>
                <w:rFonts w:cs="Arial"/>
                <w:lang w:val="en-US"/>
              </w:rPr>
              <w:t>000</w:t>
            </w:r>
          </w:p>
        </w:tc>
        <w:tc>
          <w:tcPr>
            <w:tcW w:w="1700" w:type="dxa"/>
            <w:tcBorders>
              <w:top w:val="nil"/>
              <w:left w:val="nil"/>
              <w:bottom w:val="nil"/>
              <w:right w:val="nil"/>
            </w:tcBorders>
            <w:shd w:val="clear" w:color="auto" w:fill="auto"/>
            <w:vAlign w:val="center"/>
            <w:hideMark/>
          </w:tcPr>
          <w:p w14:paraId="5348F1DF" w14:textId="77777777" w:rsidR="00771BF7" w:rsidRPr="00771BF7" w:rsidRDefault="00771BF7" w:rsidP="00771BF7">
            <w:pPr>
              <w:spacing w:line="240" w:lineRule="auto"/>
              <w:jc w:val="right"/>
              <w:rPr>
                <w:rFonts w:cs="Arial"/>
                <w:lang w:val="en-US"/>
              </w:rPr>
            </w:pPr>
            <w:r w:rsidRPr="00771BF7">
              <w:rPr>
                <w:rFonts w:cs="Arial"/>
                <w:noProof/>
              </w:rPr>
              <w:t>0</w:t>
            </w:r>
          </w:p>
        </w:tc>
      </w:tr>
      <w:tr w:rsidR="00771BF7" w:rsidRPr="00771BF7" w14:paraId="71F30E63" w14:textId="77777777" w:rsidTr="00771BF7">
        <w:trPr>
          <w:trHeight w:val="227"/>
        </w:trPr>
        <w:tc>
          <w:tcPr>
            <w:tcW w:w="5260" w:type="dxa"/>
            <w:gridSpan w:val="2"/>
            <w:tcBorders>
              <w:top w:val="nil"/>
              <w:left w:val="nil"/>
              <w:bottom w:val="nil"/>
              <w:right w:val="nil"/>
            </w:tcBorders>
            <w:shd w:val="clear" w:color="auto" w:fill="auto"/>
            <w:vAlign w:val="center"/>
            <w:hideMark/>
          </w:tcPr>
          <w:p w14:paraId="65DEEE85" w14:textId="77777777" w:rsidR="00771BF7" w:rsidRPr="00771BF7" w:rsidRDefault="00771BF7" w:rsidP="00771BF7">
            <w:pPr>
              <w:spacing w:line="240" w:lineRule="auto"/>
              <w:ind w:firstLineChars="100" w:firstLine="200"/>
              <w:rPr>
                <w:rFonts w:cs="Arial"/>
                <w:lang w:val="en-US"/>
              </w:rPr>
            </w:pPr>
            <w:r w:rsidRPr="00771BF7">
              <w:rPr>
                <w:rFonts w:cs="Arial"/>
                <w:lang w:val="sr-Latn-RS"/>
              </w:rPr>
              <w:t>Namjenska sredstva za investiranje</w:t>
            </w:r>
          </w:p>
        </w:tc>
        <w:tc>
          <w:tcPr>
            <w:tcW w:w="1700" w:type="dxa"/>
            <w:tcBorders>
              <w:top w:val="nil"/>
              <w:left w:val="nil"/>
              <w:bottom w:val="nil"/>
              <w:right w:val="nil"/>
            </w:tcBorders>
            <w:shd w:val="clear" w:color="auto" w:fill="auto"/>
            <w:vAlign w:val="center"/>
            <w:hideMark/>
          </w:tcPr>
          <w:p w14:paraId="34715EFA" w14:textId="77777777" w:rsidR="00771BF7" w:rsidRPr="00771BF7" w:rsidRDefault="00771BF7" w:rsidP="00771BF7">
            <w:pPr>
              <w:spacing w:line="240" w:lineRule="auto"/>
              <w:jc w:val="right"/>
              <w:rPr>
                <w:rFonts w:cs="Arial"/>
                <w:lang w:val="en-US"/>
              </w:rPr>
            </w:pPr>
            <w:r w:rsidRPr="00771BF7">
              <w:rPr>
                <w:rFonts w:cs="Arial"/>
                <w:lang w:val="en-US"/>
              </w:rPr>
              <w:t>0</w:t>
            </w:r>
          </w:p>
        </w:tc>
        <w:tc>
          <w:tcPr>
            <w:tcW w:w="1700" w:type="dxa"/>
            <w:tcBorders>
              <w:top w:val="nil"/>
              <w:left w:val="nil"/>
              <w:bottom w:val="nil"/>
              <w:right w:val="nil"/>
            </w:tcBorders>
            <w:shd w:val="clear" w:color="auto" w:fill="auto"/>
            <w:vAlign w:val="center"/>
            <w:hideMark/>
          </w:tcPr>
          <w:p w14:paraId="7C555D8E" w14:textId="77777777" w:rsidR="00771BF7" w:rsidRPr="00771BF7" w:rsidRDefault="00771BF7" w:rsidP="00771BF7">
            <w:pPr>
              <w:spacing w:line="240" w:lineRule="auto"/>
              <w:jc w:val="right"/>
              <w:rPr>
                <w:rFonts w:cs="Arial"/>
                <w:lang w:val="en-US"/>
              </w:rPr>
            </w:pPr>
            <w:r w:rsidRPr="00771BF7">
              <w:rPr>
                <w:rFonts w:cs="Arial"/>
                <w:noProof/>
              </w:rPr>
              <w:t>178.738</w:t>
            </w:r>
          </w:p>
        </w:tc>
      </w:tr>
      <w:tr w:rsidR="00771BF7" w:rsidRPr="00771BF7" w14:paraId="7F3E180B" w14:textId="77777777" w:rsidTr="00771BF7">
        <w:trPr>
          <w:trHeight w:val="227"/>
        </w:trPr>
        <w:tc>
          <w:tcPr>
            <w:tcW w:w="5260" w:type="dxa"/>
            <w:gridSpan w:val="2"/>
            <w:tcBorders>
              <w:top w:val="nil"/>
              <w:left w:val="nil"/>
              <w:bottom w:val="nil"/>
              <w:right w:val="nil"/>
            </w:tcBorders>
            <w:shd w:val="clear" w:color="auto" w:fill="auto"/>
            <w:vAlign w:val="center"/>
            <w:hideMark/>
          </w:tcPr>
          <w:p w14:paraId="147BEB45" w14:textId="141E3CCA" w:rsidR="00771BF7" w:rsidRPr="00771BF7" w:rsidRDefault="00771BF7" w:rsidP="00771BF7">
            <w:pPr>
              <w:spacing w:line="240" w:lineRule="auto"/>
              <w:ind w:firstLineChars="100" w:firstLine="200"/>
              <w:rPr>
                <w:rFonts w:cs="Arial"/>
                <w:lang w:val="en-US"/>
              </w:rPr>
            </w:pPr>
            <w:r w:rsidRPr="00771BF7">
              <w:rPr>
                <w:rFonts w:cs="Arial"/>
                <w:lang w:val="sr-Latn-RS"/>
              </w:rPr>
              <w:t>Odloženi prihodi i</w:t>
            </w:r>
            <w:r w:rsidR="00AA6079">
              <w:rPr>
                <w:rFonts w:cs="Arial"/>
                <w:lang w:val="sr-Latn-RS"/>
              </w:rPr>
              <w:t xml:space="preserve">z </w:t>
            </w:r>
            <w:r w:rsidRPr="00771BF7">
              <w:rPr>
                <w:rFonts w:cs="Arial"/>
                <w:lang w:val="sr-Latn-RS"/>
              </w:rPr>
              <w:t>primljen</w:t>
            </w:r>
            <w:r w:rsidR="00AA6079">
              <w:rPr>
                <w:rFonts w:cs="Arial"/>
                <w:lang w:val="sr-Latn-RS"/>
              </w:rPr>
              <w:t>ih</w:t>
            </w:r>
            <w:r w:rsidRPr="00771BF7">
              <w:rPr>
                <w:rFonts w:cs="Arial"/>
                <w:lang w:val="sr-Latn-RS"/>
              </w:rPr>
              <w:t xml:space="preserve"> donacij</w:t>
            </w:r>
            <w:r w:rsidR="00AA6079">
              <w:rPr>
                <w:rFonts w:cs="Arial"/>
                <w:lang w:val="sr-Latn-RS"/>
              </w:rPr>
              <w:t>a</w:t>
            </w:r>
          </w:p>
        </w:tc>
        <w:tc>
          <w:tcPr>
            <w:tcW w:w="1700" w:type="dxa"/>
            <w:tcBorders>
              <w:top w:val="nil"/>
              <w:left w:val="nil"/>
              <w:bottom w:val="nil"/>
              <w:right w:val="nil"/>
            </w:tcBorders>
            <w:shd w:val="clear" w:color="auto" w:fill="auto"/>
            <w:vAlign w:val="center"/>
            <w:hideMark/>
          </w:tcPr>
          <w:p w14:paraId="70FD80EB" w14:textId="77777777" w:rsidR="00771BF7" w:rsidRPr="00771BF7" w:rsidRDefault="00771BF7" w:rsidP="00771BF7">
            <w:pPr>
              <w:spacing w:line="240" w:lineRule="auto"/>
              <w:jc w:val="right"/>
              <w:rPr>
                <w:rFonts w:cs="Arial"/>
                <w:lang w:val="en-US"/>
              </w:rPr>
            </w:pPr>
            <w:r w:rsidRPr="00771BF7">
              <w:rPr>
                <w:rFonts w:cs="Arial"/>
                <w:lang w:val="en-US"/>
              </w:rPr>
              <w:t>373.607</w:t>
            </w:r>
          </w:p>
        </w:tc>
        <w:tc>
          <w:tcPr>
            <w:tcW w:w="1700" w:type="dxa"/>
            <w:tcBorders>
              <w:top w:val="nil"/>
              <w:left w:val="nil"/>
              <w:bottom w:val="nil"/>
              <w:right w:val="nil"/>
            </w:tcBorders>
            <w:shd w:val="clear" w:color="auto" w:fill="auto"/>
            <w:vAlign w:val="center"/>
            <w:hideMark/>
          </w:tcPr>
          <w:p w14:paraId="4847A2D1" w14:textId="77777777" w:rsidR="00771BF7" w:rsidRPr="00771BF7" w:rsidRDefault="00771BF7" w:rsidP="00771BF7">
            <w:pPr>
              <w:spacing w:line="240" w:lineRule="auto"/>
              <w:jc w:val="right"/>
              <w:rPr>
                <w:rFonts w:cs="Arial"/>
                <w:lang w:val="en-US"/>
              </w:rPr>
            </w:pPr>
            <w:r w:rsidRPr="00771BF7">
              <w:rPr>
                <w:rFonts w:cs="Arial"/>
                <w:noProof/>
              </w:rPr>
              <w:t>171.270</w:t>
            </w:r>
          </w:p>
        </w:tc>
      </w:tr>
      <w:tr w:rsidR="00771BF7" w:rsidRPr="00771BF7" w14:paraId="1EA2F988" w14:textId="77777777" w:rsidTr="00771BF7">
        <w:trPr>
          <w:trHeight w:val="227"/>
        </w:trPr>
        <w:tc>
          <w:tcPr>
            <w:tcW w:w="5260" w:type="dxa"/>
            <w:gridSpan w:val="2"/>
            <w:tcBorders>
              <w:top w:val="nil"/>
              <w:left w:val="nil"/>
              <w:bottom w:val="nil"/>
              <w:right w:val="nil"/>
            </w:tcBorders>
            <w:shd w:val="clear" w:color="auto" w:fill="auto"/>
            <w:vAlign w:val="center"/>
            <w:hideMark/>
          </w:tcPr>
          <w:p w14:paraId="0C2D6253" w14:textId="77777777" w:rsidR="00771BF7" w:rsidRPr="00771BF7" w:rsidRDefault="00771BF7" w:rsidP="00771BF7">
            <w:pPr>
              <w:spacing w:line="240" w:lineRule="auto"/>
              <w:ind w:firstLineChars="100" w:firstLine="200"/>
              <w:rPr>
                <w:rFonts w:cs="Arial"/>
                <w:lang w:val="en-US"/>
              </w:rPr>
            </w:pPr>
            <w:r w:rsidRPr="00771BF7">
              <w:rPr>
                <w:rFonts w:cs="Arial"/>
                <w:lang w:val="en-US"/>
              </w:rPr>
              <w:t>Ostala pasivna vremenska razgraničenja</w:t>
            </w:r>
          </w:p>
        </w:tc>
        <w:tc>
          <w:tcPr>
            <w:tcW w:w="1700" w:type="dxa"/>
            <w:tcBorders>
              <w:top w:val="nil"/>
              <w:left w:val="nil"/>
              <w:bottom w:val="nil"/>
              <w:right w:val="nil"/>
            </w:tcBorders>
            <w:shd w:val="clear" w:color="auto" w:fill="auto"/>
            <w:vAlign w:val="center"/>
            <w:hideMark/>
          </w:tcPr>
          <w:p w14:paraId="4421B53C" w14:textId="77777777" w:rsidR="00771BF7" w:rsidRPr="00771BF7" w:rsidRDefault="00771BF7" w:rsidP="00771BF7">
            <w:pPr>
              <w:spacing w:line="240" w:lineRule="auto"/>
              <w:jc w:val="right"/>
              <w:rPr>
                <w:rFonts w:cs="Arial"/>
                <w:lang w:val="en-US"/>
              </w:rPr>
            </w:pPr>
            <w:r w:rsidRPr="00771BF7">
              <w:rPr>
                <w:rFonts w:cs="Arial"/>
                <w:lang w:val="en-US"/>
              </w:rPr>
              <w:t>116.169</w:t>
            </w:r>
          </w:p>
        </w:tc>
        <w:tc>
          <w:tcPr>
            <w:tcW w:w="1700" w:type="dxa"/>
            <w:tcBorders>
              <w:top w:val="nil"/>
              <w:left w:val="nil"/>
              <w:bottom w:val="nil"/>
              <w:right w:val="nil"/>
            </w:tcBorders>
            <w:shd w:val="clear" w:color="auto" w:fill="auto"/>
            <w:vAlign w:val="center"/>
            <w:hideMark/>
          </w:tcPr>
          <w:p w14:paraId="5C32A9A5" w14:textId="77777777" w:rsidR="00771BF7" w:rsidRPr="00771BF7" w:rsidRDefault="00771BF7" w:rsidP="00771BF7">
            <w:pPr>
              <w:spacing w:line="240" w:lineRule="auto"/>
              <w:jc w:val="right"/>
              <w:rPr>
                <w:rFonts w:cs="Arial"/>
                <w:lang w:val="en-US"/>
              </w:rPr>
            </w:pPr>
            <w:r w:rsidRPr="00771BF7">
              <w:rPr>
                <w:rFonts w:cs="Arial"/>
                <w:lang w:val="en-US"/>
              </w:rPr>
              <w:t>0</w:t>
            </w:r>
          </w:p>
        </w:tc>
      </w:tr>
      <w:tr w:rsidR="00771BF7" w:rsidRPr="00771BF7" w14:paraId="34C52B8A" w14:textId="77777777" w:rsidTr="00771BF7">
        <w:trPr>
          <w:trHeight w:val="227"/>
        </w:trPr>
        <w:tc>
          <w:tcPr>
            <w:tcW w:w="5260" w:type="dxa"/>
            <w:gridSpan w:val="2"/>
            <w:tcBorders>
              <w:top w:val="nil"/>
              <w:left w:val="nil"/>
              <w:bottom w:val="nil"/>
              <w:right w:val="nil"/>
            </w:tcBorders>
            <w:shd w:val="clear" w:color="auto" w:fill="auto"/>
            <w:vAlign w:val="center"/>
            <w:hideMark/>
          </w:tcPr>
          <w:p w14:paraId="6D4BA108" w14:textId="77777777" w:rsidR="00771BF7" w:rsidRPr="00771BF7" w:rsidRDefault="00771BF7" w:rsidP="00771BF7">
            <w:pPr>
              <w:spacing w:line="240" w:lineRule="auto"/>
              <w:jc w:val="right"/>
              <w:rPr>
                <w:rFonts w:cs="Arial"/>
                <w:lang w:val="en-US"/>
              </w:rPr>
            </w:pPr>
          </w:p>
        </w:tc>
        <w:tc>
          <w:tcPr>
            <w:tcW w:w="1700" w:type="dxa"/>
            <w:tcBorders>
              <w:top w:val="single" w:sz="8" w:space="0" w:color="auto"/>
              <w:left w:val="nil"/>
              <w:bottom w:val="single" w:sz="8" w:space="0" w:color="auto"/>
              <w:right w:val="nil"/>
            </w:tcBorders>
            <w:shd w:val="clear" w:color="auto" w:fill="auto"/>
            <w:vAlign w:val="center"/>
            <w:hideMark/>
          </w:tcPr>
          <w:p w14:paraId="096DACD1" w14:textId="77777777" w:rsidR="00771BF7" w:rsidRPr="00771BF7" w:rsidRDefault="00771BF7" w:rsidP="00771BF7">
            <w:pPr>
              <w:spacing w:line="240" w:lineRule="auto"/>
              <w:jc w:val="right"/>
              <w:rPr>
                <w:rFonts w:cs="Arial"/>
                <w:b/>
                <w:bCs/>
                <w:lang w:val="en-US"/>
              </w:rPr>
            </w:pPr>
            <w:r w:rsidRPr="00771BF7">
              <w:rPr>
                <w:rFonts w:cs="Arial"/>
                <w:b/>
                <w:bCs/>
                <w:lang w:val="en-US"/>
              </w:rPr>
              <w:t>545.116</w:t>
            </w:r>
          </w:p>
        </w:tc>
        <w:tc>
          <w:tcPr>
            <w:tcW w:w="1700" w:type="dxa"/>
            <w:tcBorders>
              <w:top w:val="single" w:sz="8" w:space="0" w:color="auto"/>
              <w:left w:val="nil"/>
              <w:bottom w:val="single" w:sz="8" w:space="0" w:color="auto"/>
              <w:right w:val="nil"/>
            </w:tcBorders>
            <w:shd w:val="clear" w:color="auto" w:fill="auto"/>
            <w:vAlign w:val="center"/>
            <w:hideMark/>
          </w:tcPr>
          <w:p w14:paraId="4F8B799C" w14:textId="3686C3A7" w:rsidR="00771BF7" w:rsidRPr="00771BF7" w:rsidRDefault="00771BF7" w:rsidP="00771BF7">
            <w:pPr>
              <w:spacing w:line="240" w:lineRule="auto"/>
              <w:jc w:val="right"/>
              <w:rPr>
                <w:rFonts w:cs="Arial"/>
                <w:b/>
                <w:bCs/>
                <w:lang w:val="en-US"/>
              </w:rPr>
            </w:pPr>
            <w:r w:rsidRPr="00771BF7">
              <w:rPr>
                <w:rFonts w:cs="Arial"/>
                <w:b/>
                <w:bCs/>
                <w:noProof/>
              </w:rPr>
              <w:t>355.08</w:t>
            </w:r>
            <w:r w:rsidR="009366E7">
              <w:rPr>
                <w:rFonts w:cs="Arial"/>
                <w:b/>
                <w:bCs/>
                <w:noProof/>
              </w:rPr>
              <w:t>8</w:t>
            </w:r>
          </w:p>
        </w:tc>
      </w:tr>
      <w:tr w:rsidR="00771BF7" w:rsidRPr="00771BF7" w14:paraId="26013718" w14:textId="77777777" w:rsidTr="00771BF7">
        <w:trPr>
          <w:trHeight w:val="227"/>
        </w:trPr>
        <w:tc>
          <w:tcPr>
            <w:tcW w:w="5260" w:type="dxa"/>
            <w:gridSpan w:val="2"/>
            <w:tcBorders>
              <w:top w:val="nil"/>
              <w:left w:val="nil"/>
              <w:bottom w:val="nil"/>
              <w:right w:val="nil"/>
            </w:tcBorders>
            <w:shd w:val="clear" w:color="auto" w:fill="auto"/>
            <w:vAlign w:val="center"/>
            <w:hideMark/>
          </w:tcPr>
          <w:p w14:paraId="0B242D1F" w14:textId="77777777" w:rsidR="00771BF7" w:rsidRPr="00771BF7" w:rsidRDefault="00771BF7" w:rsidP="00771BF7">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05E3A587" w14:textId="77777777" w:rsidR="00771BF7" w:rsidRPr="00771BF7" w:rsidRDefault="00771BF7" w:rsidP="00771BF7">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0951E66A" w14:textId="77777777" w:rsidR="00771BF7" w:rsidRPr="00771BF7" w:rsidRDefault="00771BF7" w:rsidP="00771BF7">
            <w:pPr>
              <w:spacing w:line="240" w:lineRule="auto"/>
              <w:jc w:val="right"/>
              <w:rPr>
                <w:rFonts w:ascii="Times New Roman" w:hAnsi="Times New Roman"/>
                <w:lang w:val="en-US"/>
              </w:rPr>
            </w:pPr>
          </w:p>
        </w:tc>
      </w:tr>
      <w:tr w:rsidR="00771BF7" w:rsidRPr="00771BF7" w14:paraId="54739A86" w14:textId="77777777" w:rsidTr="00771BF7">
        <w:trPr>
          <w:trHeight w:val="227"/>
        </w:trPr>
        <w:tc>
          <w:tcPr>
            <w:tcW w:w="5260" w:type="dxa"/>
            <w:gridSpan w:val="2"/>
            <w:tcBorders>
              <w:top w:val="nil"/>
              <w:left w:val="nil"/>
              <w:bottom w:val="nil"/>
              <w:right w:val="nil"/>
            </w:tcBorders>
            <w:shd w:val="clear" w:color="auto" w:fill="auto"/>
            <w:vAlign w:val="center"/>
            <w:hideMark/>
          </w:tcPr>
          <w:p w14:paraId="17AB4B3E" w14:textId="77777777" w:rsidR="00771BF7" w:rsidRPr="00771BF7" w:rsidRDefault="00771BF7" w:rsidP="00771BF7">
            <w:pPr>
              <w:spacing w:line="240" w:lineRule="auto"/>
              <w:ind w:firstLineChars="100" w:firstLine="201"/>
              <w:rPr>
                <w:rFonts w:cs="Arial"/>
                <w:b/>
                <w:bCs/>
                <w:lang w:val="en-US"/>
              </w:rPr>
            </w:pPr>
            <w:r w:rsidRPr="00771BF7">
              <w:rPr>
                <w:rFonts w:cs="Arial"/>
                <w:b/>
                <w:bCs/>
                <w:lang w:val="sr-Latn-RS"/>
              </w:rPr>
              <w:t xml:space="preserve">Stanje na dan 31. decembra </w:t>
            </w:r>
          </w:p>
        </w:tc>
        <w:tc>
          <w:tcPr>
            <w:tcW w:w="1700" w:type="dxa"/>
            <w:tcBorders>
              <w:top w:val="nil"/>
              <w:left w:val="nil"/>
              <w:bottom w:val="double" w:sz="6" w:space="0" w:color="auto"/>
              <w:right w:val="nil"/>
            </w:tcBorders>
            <w:shd w:val="clear" w:color="auto" w:fill="auto"/>
            <w:vAlign w:val="center"/>
            <w:hideMark/>
          </w:tcPr>
          <w:p w14:paraId="217253DB" w14:textId="77777777" w:rsidR="00771BF7" w:rsidRPr="00771BF7" w:rsidRDefault="00771BF7" w:rsidP="00771BF7">
            <w:pPr>
              <w:spacing w:line="240" w:lineRule="auto"/>
              <w:jc w:val="right"/>
              <w:rPr>
                <w:rFonts w:cs="Arial"/>
                <w:b/>
                <w:bCs/>
                <w:lang w:val="en-US"/>
              </w:rPr>
            </w:pPr>
            <w:r w:rsidRPr="00771BF7">
              <w:rPr>
                <w:rFonts w:cs="Arial"/>
                <w:b/>
                <w:bCs/>
                <w:lang w:val="en-US"/>
              </w:rPr>
              <w:t>671.898</w:t>
            </w:r>
          </w:p>
        </w:tc>
        <w:tc>
          <w:tcPr>
            <w:tcW w:w="1700" w:type="dxa"/>
            <w:tcBorders>
              <w:top w:val="nil"/>
              <w:left w:val="nil"/>
              <w:bottom w:val="double" w:sz="6" w:space="0" w:color="auto"/>
              <w:right w:val="nil"/>
            </w:tcBorders>
            <w:shd w:val="clear" w:color="auto" w:fill="auto"/>
            <w:vAlign w:val="center"/>
            <w:hideMark/>
          </w:tcPr>
          <w:p w14:paraId="3A07B33A" w14:textId="77777777" w:rsidR="00771BF7" w:rsidRPr="00771BF7" w:rsidRDefault="00771BF7" w:rsidP="00771BF7">
            <w:pPr>
              <w:spacing w:line="240" w:lineRule="auto"/>
              <w:jc w:val="right"/>
              <w:rPr>
                <w:rFonts w:cs="Arial"/>
                <w:b/>
                <w:bCs/>
                <w:lang w:val="en-US"/>
              </w:rPr>
            </w:pPr>
            <w:r w:rsidRPr="00771BF7">
              <w:rPr>
                <w:rFonts w:cs="Arial"/>
                <w:b/>
                <w:bCs/>
                <w:noProof/>
              </w:rPr>
              <w:t>488.150</w:t>
            </w:r>
          </w:p>
        </w:tc>
      </w:tr>
    </w:tbl>
    <w:p w14:paraId="7A337457" w14:textId="0AF62F15" w:rsidR="00321927" w:rsidRPr="00FF3BD6" w:rsidRDefault="00321927" w:rsidP="00641D81">
      <w:pPr>
        <w:spacing w:line="240" w:lineRule="auto"/>
        <w:jc w:val="both"/>
        <w:rPr>
          <w:rFonts w:cs="Arial"/>
          <w:i/>
          <w:noProof/>
          <w:color w:val="FF0000"/>
        </w:rPr>
      </w:pPr>
    </w:p>
    <w:p w14:paraId="2F11D6E5" w14:textId="77777777" w:rsidR="002A318F" w:rsidRDefault="002A318F" w:rsidP="00641D81">
      <w:pPr>
        <w:spacing w:line="240" w:lineRule="auto"/>
        <w:jc w:val="both"/>
        <w:rPr>
          <w:rFonts w:cs="Arial"/>
          <w:iCs/>
          <w:noProof/>
        </w:rPr>
      </w:pPr>
    </w:p>
    <w:p w14:paraId="416459B0" w14:textId="16C10A22" w:rsidR="002A318F" w:rsidRPr="00BE22A1" w:rsidRDefault="002A318F" w:rsidP="00641D81">
      <w:pPr>
        <w:spacing w:line="240" w:lineRule="auto"/>
        <w:jc w:val="both"/>
        <w:rPr>
          <w:rFonts w:cs="Calibri"/>
        </w:rPr>
      </w:pPr>
      <w:r w:rsidRPr="00BE22A1">
        <w:rPr>
          <w:rFonts w:cs="Arial"/>
          <w:b/>
          <w:bCs/>
          <w:iCs/>
          <w:noProof/>
        </w:rPr>
        <w:t>Ostale obaveze</w:t>
      </w:r>
      <w:r w:rsidRPr="00BE22A1">
        <w:rPr>
          <w:rFonts w:cs="Arial"/>
          <w:iCs/>
          <w:noProof/>
        </w:rPr>
        <w:t xml:space="preserve"> u iznosu od 62.286 KM odnose se na članarine komoram</w:t>
      </w:r>
      <w:r w:rsidR="00BE22A1" w:rsidRPr="00BE22A1">
        <w:rPr>
          <w:rFonts w:cs="Arial"/>
          <w:iCs/>
          <w:noProof/>
        </w:rPr>
        <w:t>a</w:t>
      </w:r>
      <w:r w:rsidRPr="00BE22A1">
        <w:rPr>
          <w:rFonts w:cs="Arial"/>
          <w:iCs/>
          <w:noProof/>
        </w:rPr>
        <w:t xml:space="preserve">, naknade za šume i obaveze prema vodnim naknadama. </w:t>
      </w:r>
      <w:r w:rsidR="004141D9" w:rsidRPr="00BE22A1">
        <w:rPr>
          <w:rFonts w:cs="Calibri"/>
        </w:rPr>
        <w:t>Obaveze po osnovu naknada za iskorištenu i isporučenu vodu i zaštitu voda zaključno sa 31.12.2020. godine iznose 36.602,99 KM.</w:t>
      </w:r>
    </w:p>
    <w:p w14:paraId="37524527" w14:textId="77777777" w:rsidR="004141D9" w:rsidRDefault="004141D9" w:rsidP="00641D81">
      <w:pPr>
        <w:spacing w:line="240" w:lineRule="auto"/>
        <w:jc w:val="both"/>
        <w:rPr>
          <w:rFonts w:cs="Arial"/>
          <w:iCs/>
          <w:noProof/>
        </w:rPr>
      </w:pPr>
    </w:p>
    <w:p w14:paraId="1F147D54" w14:textId="584AE1D0" w:rsidR="002A318F" w:rsidRDefault="004141D9" w:rsidP="00641D81">
      <w:pPr>
        <w:spacing w:line="240" w:lineRule="auto"/>
        <w:jc w:val="both"/>
      </w:pPr>
      <w:r>
        <w:t>Obveznik plaćanja posebne vodne naknade</w:t>
      </w:r>
      <w:r w:rsidR="00BE22A1">
        <w:t xml:space="preserve"> </w:t>
      </w:r>
      <w:r>
        <w:t>(PVN) za koriš</w:t>
      </w:r>
      <w:r w:rsidR="00BE22A1">
        <w:t>t</w:t>
      </w:r>
      <w:r>
        <w:t xml:space="preserve">enje površinskih i podzemnih voda za javno vodosnabdijevanje je fizička i pravna osoba koja vrši javno vodosnabdijevanje potrošača, odnosno fizička i pravna osoba koja zahvata vodu za vodosnabdijevanje u količini koja prevazilazi obim opće upotrebe. PVN naplaćuje Preduzeće od fizičkih </w:t>
      </w:r>
      <w:r w:rsidR="00BE22A1">
        <w:t>i</w:t>
      </w:r>
      <w:r>
        <w:t xml:space="preserve"> pravnih osoba, a isto plaća Agenciji za vode.</w:t>
      </w:r>
    </w:p>
    <w:p w14:paraId="6E3C714A" w14:textId="1EBCD6D2" w:rsidR="00F41371" w:rsidRPr="00BE22A1" w:rsidRDefault="001546B9" w:rsidP="001546B9">
      <w:pPr>
        <w:jc w:val="both"/>
        <w:rPr>
          <w:rStyle w:val="fontstyle01"/>
          <w:rFonts w:ascii="Trebuchet MS" w:hAnsi="Trebuchet MS"/>
          <w:color w:val="auto"/>
          <w:sz w:val="20"/>
          <w:szCs w:val="20"/>
        </w:rPr>
      </w:pPr>
      <w:r w:rsidRPr="00BE22A1">
        <w:rPr>
          <w:rStyle w:val="fontstyle01"/>
          <w:rFonts w:ascii="Trebuchet MS" w:hAnsi="Trebuchet MS"/>
          <w:color w:val="auto"/>
          <w:sz w:val="20"/>
          <w:szCs w:val="20"/>
        </w:rPr>
        <w:t>Društvo nije bilo predmet kontrole obračuna i pla</w:t>
      </w:r>
      <w:r w:rsidR="00F41371" w:rsidRPr="00BE22A1">
        <w:rPr>
          <w:rStyle w:val="fontstyle01"/>
          <w:rFonts w:ascii="Trebuchet MS" w:hAnsi="Trebuchet MS"/>
          <w:color w:val="auto"/>
          <w:sz w:val="20"/>
          <w:szCs w:val="20"/>
        </w:rPr>
        <w:t>ć</w:t>
      </w:r>
      <w:r w:rsidRPr="00BE22A1">
        <w:rPr>
          <w:rStyle w:val="fontstyle01"/>
          <w:rFonts w:ascii="Trebuchet MS" w:hAnsi="Trebuchet MS"/>
          <w:color w:val="auto"/>
          <w:sz w:val="20"/>
          <w:szCs w:val="20"/>
        </w:rPr>
        <w:t>anja indirektnih</w:t>
      </w:r>
      <w:r w:rsidRPr="00BE22A1">
        <w:rPr>
          <w:rFonts w:cs="Calibri"/>
          <w:sz w:val="18"/>
          <w:szCs w:val="18"/>
        </w:rPr>
        <w:t xml:space="preserve"> </w:t>
      </w:r>
      <w:r w:rsidRPr="00BE22A1">
        <w:rPr>
          <w:rStyle w:val="fontstyle01"/>
          <w:rFonts w:ascii="Trebuchet MS" w:hAnsi="Trebuchet MS"/>
          <w:color w:val="auto"/>
          <w:sz w:val="20"/>
          <w:szCs w:val="20"/>
        </w:rPr>
        <w:t xml:space="preserve">poreza. Uprava za indirektno oporezivanje BIH je tokom 2019. </w:t>
      </w:r>
      <w:r w:rsidR="00BE22A1">
        <w:rPr>
          <w:rStyle w:val="fontstyle01"/>
          <w:rFonts w:ascii="Trebuchet MS" w:hAnsi="Trebuchet MS"/>
          <w:color w:val="auto"/>
          <w:sz w:val="20"/>
          <w:szCs w:val="20"/>
        </w:rPr>
        <w:t>g</w:t>
      </w:r>
      <w:r w:rsidRPr="00BE22A1">
        <w:rPr>
          <w:rStyle w:val="fontstyle01"/>
          <w:rFonts w:ascii="Trebuchet MS" w:hAnsi="Trebuchet MS"/>
          <w:color w:val="auto"/>
          <w:sz w:val="20"/>
          <w:szCs w:val="20"/>
        </w:rPr>
        <w:t>odine</w:t>
      </w:r>
      <w:r w:rsidR="00F41371" w:rsidRPr="00BE22A1">
        <w:rPr>
          <w:rStyle w:val="fontstyle01"/>
          <w:rFonts w:ascii="Trebuchet MS" w:hAnsi="Trebuchet MS"/>
          <w:color w:val="auto"/>
          <w:sz w:val="20"/>
          <w:szCs w:val="20"/>
        </w:rPr>
        <w:t>, kod kontrole kod drugih javnih komunalnih preduzeća,</w:t>
      </w:r>
      <w:r w:rsidRPr="00BE22A1">
        <w:rPr>
          <w:rStyle w:val="fontstyle01"/>
          <w:rFonts w:ascii="Trebuchet MS" w:hAnsi="Trebuchet MS"/>
          <w:color w:val="auto"/>
          <w:sz w:val="20"/>
          <w:szCs w:val="20"/>
        </w:rPr>
        <w:t xml:space="preserve"> zauzela stav da</w:t>
      </w:r>
      <w:r w:rsidRPr="00BE22A1">
        <w:rPr>
          <w:rFonts w:cs="Calibri"/>
          <w:sz w:val="18"/>
          <w:szCs w:val="18"/>
        </w:rPr>
        <w:t xml:space="preserve"> </w:t>
      </w:r>
      <w:r w:rsidRPr="00BE22A1">
        <w:rPr>
          <w:rStyle w:val="fontstyle01"/>
          <w:rFonts w:ascii="Trebuchet MS" w:hAnsi="Trebuchet MS"/>
          <w:color w:val="auto"/>
          <w:sz w:val="20"/>
          <w:szCs w:val="20"/>
        </w:rPr>
        <w:t>ukoliko se posebne vodne naknade naplaćuju od krajnjeg potrošača predstavljaju</w:t>
      </w:r>
      <w:r w:rsidRPr="00BE22A1">
        <w:rPr>
          <w:rFonts w:cs="Calibri"/>
          <w:sz w:val="18"/>
          <w:szCs w:val="18"/>
        </w:rPr>
        <w:t xml:space="preserve"> </w:t>
      </w:r>
      <w:r w:rsidRPr="00BE22A1">
        <w:rPr>
          <w:rStyle w:val="fontstyle01"/>
          <w:rFonts w:ascii="Trebuchet MS" w:hAnsi="Trebuchet MS"/>
          <w:color w:val="auto"/>
          <w:sz w:val="20"/>
          <w:szCs w:val="20"/>
        </w:rPr>
        <w:t xml:space="preserve">oporezivi iznos naknade. </w:t>
      </w:r>
      <w:r w:rsidR="00F41371" w:rsidRPr="00BE22A1">
        <w:rPr>
          <w:rStyle w:val="fontstyle01"/>
          <w:rFonts w:ascii="Trebuchet MS" w:hAnsi="Trebuchet MS"/>
          <w:color w:val="auto"/>
          <w:sz w:val="20"/>
          <w:szCs w:val="20"/>
        </w:rPr>
        <w:t xml:space="preserve">Navedeno pitanje je predmet sudskog spora, stavova udruženja komunalnih preduzeća, te se ovaj stav osporava. Naime, komunalno preduzeće vrši naplatu PVN od pravnih </w:t>
      </w:r>
      <w:r w:rsidR="00BE22A1">
        <w:rPr>
          <w:rStyle w:val="fontstyle01"/>
          <w:rFonts w:ascii="Trebuchet MS" w:hAnsi="Trebuchet MS"/>
          <w:color w:val="auto"/>
          <w:sz w:val="20"/>
          <w:szCs w:val="20"/>
        </w:rPr>
        <w:t>i</w:t>
      </w:r>
      <w:r w:rsidR="00F41371" w:rsidRPr="00BE22A1">
        <w:rPr>
          <w:rStyle w:val="fontstyle01"/>
          <w:rFonts w:ascii="Trebuchet MS" w:hAnsi="Trebuchet MS"/>
          <w:color w:val="auto"/>
          <w:sz w:val="20"/>
          <w:szCs w:val="20"/>
        </w:rPr>
        <w:t xml:space="preserve"> fizičkih lica i istu samo prosl</w:t>
      </w:r>
      <w:r w:rsidR="00BE22A1">
        <w:rPr>
          <w:rStyle w:val="fontstyle01"/>
          <w:rFonts w:ascii="Trebuchet MS" w:hAnsi="Trebuchet MS"/>
          <w:color w:val="auto"/>
          <w:sz w:val="20"/>
          <w:szCs w:val="20"/>
        </w:rPr>
        <w:t>i</w:t>
      </w:r>
      <w:r w:rsidR="00F41371" w:rsidRPr="00BE22A1">
        <w:rPr>
          <w:rStyle w:val="fontstyle01"/>
          <w:rFonts w:ascii="Trebuchet MS" w:hAnsi="Trebuchet MS"/>
          <w:color w:val="auto"/>
          <w:sz w:val="20"/>
          <w:szCs w:val="20"/>
        </w:rPr>
        <w:t>jeđuje Agenciji iz čega proizilazi zaključak da PVN nije niti prihod niti rashod Preduzeća</w:t>
      </w:r>
      <w:r w:rsidR="00510A9B" w:rsidRPr="00BE22A1">
        <w:rPr>
          <w:rStyle w:val="fontstyle01"/>
          <w:rFonts w:ascii="Trebuchet MS" w:hAnsi="Trebuchet MS"/>
          <w:color w:val="auto"/>
          <w:sz w:val="20"/>
          <w:szCs w:val="20"/>
        </w:rPr>
        <w:t>.</w:t>
      </w:r>
    </w:p>
    <w:p w14:paraId="58AE0866" w14:textId="02FEA39E" w:rsidR="00F41371" w:rsidRPr="00BE22A1" w:rsidRDefault="001546B9" w:rsidP="001546B9">
      <w:pPr>
        <w:jc w:val="both"/>
        <w:rPr>
          <w:rStyle w:val="fontstyle01"/>
          <w:rFonts w:ascii="Trebuchet MS" w:hAnsi="Trebuchet MS"/>
          <w:color w:val="auto"/>
          <w:sz w:val="20"/>
          <w:szCs w:val="20"/>
        </w:rPr>
      </w:pPr>
      <w:r w:rsidRPr="00BE22A1">
        <w:rPr>
          <w:rStyle w:val="fontstyle01"/>
          <w:rFonts w:ascii="Trebuchet MS" w:hAnsi="Trebuchet MS"/>
          <w:color w:val="auto"/>
          <w:sz w:val="20"/>
          <w:szCs w:val="20"/>
        </w:rPr>
        <w:t xml:space="preserve">Iznos obračunatih posebnih vodnih naknada za 2020. </w:t>
      </w:r>
      <w:r w:rsidR="00BE22A1">
        <w:rPr>
          <w:rStyle w:val="fontstyle01"/>
          <w:rFonts w:ascii="Trebuchet MS" w:hAnsi="Trebuchet MS"/>
          <w:color w:val="auto"/>
          <w:sz w:val="20"/>
          <w:szCs w:val="20"/>
        </w:rPr>
        <w:t>g</w:t>
      </w:r>
      <w:r w:rsidRPr="00BE22A1">
        <w:rPr>
          <w:rStyle w:val="fontstyle01"/>
          <w:rFonts w:ascii="Trebuchet MS" w:hAnsi="Trebuchet MS"/>
          <w:color w:val="auto"/>
          <w:sz w:val="20"/>
          <w:szCs w:val="20"/>
        </w:rPr>
        <w:t>odinu</w:t>
      </w:r>
      <w:r w:rsidRPr="00BE22A1">
        <w:rPr>
          <w:rFonts w:cs="Calibri"/>
          <w:sz w:val="18"/>
          <w:szCs w:val="18"/>
        </w:rPr>
        <w:t xml:space="preserve"> </w:t>
      </w:r>
      <w:r w:rsidRPr="00BE22A1">
        <w:rPr>
          <w:rStyle w:val="fontstyle01"/>
          <w:rFonts w:ascii="Trebuchet MS" w:hAnsi="Trebuchet MS"/>
          <w:color w:val="auto"/>
          <w:sz w:val="20"/>
          <w:szCs w:val="20"/>
        </w:rPr>
        <w:t>iznosi oko 54 hiljad</w:t>
      </w:r>
      <w:r w:rsidR="00BE22A1">
        <w:rPr>
          <w:rStyle w:val="fontstyle01"/>
          <w:rFonts w:ascii="Trebuchet MS" w:hAnsi="Trebuchet MS"/>
          <w:color w:val="auto"/>
          <w:sz w:val="20"/>
          <w:szCs w:val="20"/>
        </w:rPr>
        <w:t>e</w:t>
      </w:r>
      <w:r w:rsidRPr="00BE22A1">
        <w:rPr>
          <w:rStyle w:val="fontstyle01"/>
          <w:rFonts w:ascii="Trebuchet MS" w:hAnsi="Trebuchet MS"/>
          <w:color w:val="auto"/>
          <w:sz w:val="20"/>
          <w:szCs w:val="20"/>
        </w:rPr>
        <w:t xml:space="preserve"> BAM, a Društvo na iste nije obračunavalo i plaćalo PDV</w:t>
      </w:r>
      <w:r w:rsidR="005F4F49" w:rsidRPr="00BE22A1">
        <w:rPr>
          <w:rStyle w:val="fontstyle01"/>
          <w:rFonts w:ascii="Trebuchet MS" w:hAnsi="Trebuchet MS"/>
          <w:color w:val="auto"/>
          <w:sz w:val="20"/>
          <w:szCs w:val="20"/>
        </w:rPr>
        <w:t>, zbog jasnog stave Vlade FBIH o obavezi izmjene Zakona o PDV-u I ja</w:t>
      </w:r>
      <w:r w:rsidR="00BE22A1">
        <w:rPr>
          <w:rStyle w:val="fontstyle01"/>
          <w:rFonts w:ascii="Trebuchet MS" w:hAnsi="Trebuchet MS"/>
          <w:color w:val="auto"/>
          <w:sz w:val="20"/>
          <w:szCs w:val="20"/>
        </w:rPr>
        <w:t>s</w:t>
      </w:r>
      <w:r w:rsidR="005F4F49" w:rsidRPr="00BE22A1">
        <w:rPr>
          <w:rStyle w:val="fontstyle01"/>
          <w:rFonts w:ascii="Trebuchet MS" w:hAnsi="Trebuchet MS"/>
          <w:color w:val="auto"/>
          <w:sz w:val="20"/>
          <w:szCs w:val="20"/>
        </w:rPr>
        <w:t xml:space="preserve">nog preciziranja člana 20. </w:t>
      </w:r>
      <w:r w:rsidR="00BE22A1">
        <w:rPr>
          <w:rStyle w:val="fontstyle01"/>
          <w:rFonts w:ascii="Trebuchet MS" w:hAnsi="Trebuchet MS"/>
          <w:color w:val="auto"/>
          <w:sz w:val="20"/>
          <w:szCs w:val="20"/>
        </w:rPr>
        <w:t>u</w:t>
      </w:r>
      <w:r w:rsidR="005F4F49" w:rsidRPr="00BE22A1">
        <w:rPr>
          <w:rStyle w:val="fontstyle01"/>
          <w:rFonts w:ascii="Trebuchet MS" w:hAnsi="Trebuchet MS"/>
          <w:color w:val="auto"/>
          <w:sz w:val="20"/>
          <w:szCs w:val="20"/>
        </w:rPr>
        <w:t xml:space="preserve"> smislu izuzeća od plać</w:t>
      </w:r>
      <w:r w:rsidR="00BE22A1">
        <w:rPr>
          <w:rStyle w:val="fontstyle01"/>
          <w:rFonts w:ascii="Trebuchet MS" w:hAnsi="Trebuchet MS"/>
          <w:color w:val="auto"/>
          <w:sz w:val="20"/>
          <w:szCs w:val="20"/>
        </w:rPr>
        <w:t>a</w:t>
      </w:r>
      <w:r w:rsidR="005F4F49" w:rsidRPr="00BE22A1">
        <w:rPr>
          <w:rStyle w:val="fontstyle01"/>
          <w:rFonts w:ascii="Trebuchet MS" w:hAnsi="Trebuchet MS"/>
          <w:color w:val="auto"/>
          <w:sz w:val="20"/>
          <w:szCs w:val="20"/>
        </w:rPr>
        <w:t>n</w:t>
      </w:r>
      <w:r w:rsidR="00BE22A1">
        <w:rPr>
          <w:rStyle w:val="fontstyle01"/>
          <w:rFonts w:ascii="Trebuchet MS" w:hAnsi="Trebuchet MS"/>
          <w:color w:val="auto"/>
          <w:sz w:val="20"/>
          <w:szCs w:val="20"/>
        </w:rPr>
        <w:t>j</w:t>
      </w:r>
      <w:r w:rsidR="005F4F49" w:rsidRPr="00BE22A1">
        <w:rPr>
          <w:rStyle w:val="fontstyle01"/>
          <w:rFonts w:ascii="Trebuchet MS" w:hAnsi="Trebuchet MS"/>
          <w:color w:val="auto"/>
          <w:sz w:val="20"/>
          <w:szCs w:val="20"/>
        </w:rPr>
        <w:t>a PDV-a na PVN.</w:t>
      </w:r>
    </w:p>
    <w:p w14:paraId="03155838" w14:textId="77777777" w:rsidR="002A318F" w:rsidRDefault="002A318F" w:rsidP="00641D81">
      <w:pPr>
        <w:spacing w:line="240" w:lineRule="auto"/>
        <w:jc w:val="both"/>
        <w:rPr>
          <w:rFonts w:cs="Arial"/>
          <w:iCs/>
          <w:noProof/>
        </w:rPr>
      </w:pPr>
    </w:p>
    <w:p w14:paraId="48245C6F" w14:textId="7018D0F6" w:rsidR="00321927" w:rsidRPr="00641D81" w:rsidRDefault="00CB5D49" w:rsidP="00641D81">
      <w:pPr>
        <w:spacing w:line="240" w:lineRule="auto"/>
        <w:jc w:val="both"/>
        <w:rPr>
          <w:rFonts w:cs="Arial"/>
          <w:iCs/>
          <w:noProof/>
        </w:rPr>
      </w:pPr>
      <w:r w:rsidRPr="00202395">
        <w:rPr>
          <w:rFonts w:cs="Arial"/>
          <w:b/>
          <w:bCs/>
          <w:iCs/>
          <w:noProof/>
        </w:rPr>
        <w:t>Namjenska sredstva za investiranje</w:t>
      </w:r>
      <w:r w:rsidRPr="00641D81">
        <w:rPr>
          <w:rFonts w:cs="Arial"/>
          <w:iCs/>
          <w:noProof/>
        </w:rPr>
        <w:t xml:space="preserve"> pred</w:t>
      </w:r>
      <w:r w:rsidR="00637F98" w:rsidRPr="00641D81">
        <w:rPr>
          <w:rFonts w:cs="Arial"/>
          <w:iCs/>
          <w:noProof/>
        </w:rPr>
        <w:t>stavljaju sredstva koje je O</w:t>
      </w:r>
      <w:r w:rsidRPr="00641D81">
        <w:rPr>
          <w:rFonts w:cs="Arial"/>
          <w:iCs/>
          <w:noProof/>
        </w:rPr>
        <w:t xml:space="preserve">snivač iz dobiti prethodnih godina rasporedio za investiranje. </w:t>
      </w:r>
      <w:r w:rsidR="00BA497A">
        <w:rPr>
          <w:rFonts w:cs="Arial"/>
          <w:iCs/>
          <w:noProof/>
        </w:rPr>
        <w:t>Namjenska sredstava su sva uložena u javno dobro. Stanje na dan 31.12 je nula.</w:t>
      </w:r>
    </w:p>
    <w:p w14:paraId="765E7CC7" w14:textId="1530DC54" w:rsidR="00321927" w:rsidRPr="00641D81" w:rsidRDefault="00321927" w:rsidP="00EA32A0">
      <w:pPr>
        <w:spacing w:line="240" w:lineRule="auto"/>
        <w:ind w:left="567"/>
        <w:jc w:val="both"/>
        <w:rPr>
          <w:rFonts w:cs="Arial"/>
          <w:iCs/>
          <w:noProof/>
        </w:rPr>
      </w:pPr>
    </w:p>
    <w:p w14:paraId="6DCF2466" w14:textId="0D56EF16" w:rsidR="00CB5D49" w:rsidRPr="00BA497A" w:rsidRDefault="00CB5D49" w:rsidP="00BA497A">
      <w:pPr>
        <w:spacing w:line="240" w:lineRule="auto"/>
        <w:ind w:left="567" w:hanging="567"/>
        <w:rPr>
          <w:b/>
          <w:noProof/>
        </w:rPr>
      </w:pPr>
      <w:r w:rsidRPr="006A5F79">
        <w:rPr>
          <w:b/>
          <w:noProof/>
        </w:rPr>
        <w:t xml:space="preserve">         Namjenska sredstva za investiranje</w:t>
      </w:r>
    </w:p>
    <w:tbl>
      <w:tblPr>
        <w:tblW w:w="6960" w:type="dxa"/>
        <w:jc w:val="center"/>
        <w:tblLook w:val="04A0" w:firstRow="1" w:lastRow="0" w:firstColumn="1" w:lastColumn="0" w:noHBand="0" w:noVBand="1"/>
      </w:tblPr>
      <w:tblGrid>
        <w:gridCol w:w="5260"/>
        <w:gridCol w:w="1700"/>
      </w:tblGrid>
      <w:tr w:rsidR="00771BF7" w:rsidRPr="00771BF7" w14:paraId="7A2441E7" w14:textId="77777777" w:rsidTr="00771BF7">
        <w:trPr>
          <w:trHeight w:val="20"/>
          <w:jc w:val="center"/>
        </w:trPr>
        <w:tc>
          <w:tcPr>
            <w:tcW w:w="5260" w:type="dxa"/>
            <w:tcBorders>
              <w:top w:val="nil"/>
              <w:left w:val="nil"/>
              <w:bottom w:val="nil"/>
              <w:right w:val="nil"/>
            </w:tcBorders>
            <w:shd w:val="clear" w:color="auto" w:fill="auto"/>
            <w:vAlign w:val="center"/>
            <w:hideMark/>
          </w:tcPr>
          <w:p w14:paraId="4BD19F8F" w14:textId="77777777" w:rsidR="00771BF7" w:rsidRPr="00771BF7" w:rsidRDefault="00771BF7" w:rsidP="00771BF7">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43E31833" w14:textId="77777777" w:rsidR="00771BF7" w:rsidRPr="00771BF7" w:rsidRDefault="00771BF7" w:rsidP="00771BF7">
            <w:pPr>
              <w:spacing w:line="240" w:lineRule="auto"/>
              <w:jc w:val="right"/>
              <w:rPr>
                <w:rFonts w:cs="Arial"/>
                <w:b/>
                <w:bCs/>
                <w:lang w:val="en-US"/>
              </w:rPr>
            </w:pPr>
            <w:r w:rsidRPr="00771BF7">
              <w:rPr>
                <w:rFonts w:cs="Arial"/>
                <w:b/>
                <w:bCs/>
                <w:noProof/>
              </w:rPr>
              <w:t>2020.</w:t>
            </w:r>
          </w:p>
        </w:tc>
      </w:tr>
      <w:tr w:rsidR="00771BF7" w:rsidRPr="00771BF7" w14:paraId="36BDFAAA" w14:textId="77777777" w:rsidTr="00771BF7">
        <w:trPr>
          <w:trHeight w:val="20"/>
          <w:jc w:val="center"/>
        </w:trPr>
        <w:tc>
          <w:tcPr>
            <w:tcW w:w="5260" w:type="dxa"/>
            <w:tcBorders>
              <w:top w:val="nil"/>
              <w:left w:val="nil"/>
              <w:bottom w:val="nil"/>
              <w:right w:val="nil"/>
            </w:tcBorders>
            <w:shd w:val="clear" w:color="auto" w:fill="auto"/>
            <w:vAlign w:val="center"/>
            <w:hideMark/>
          </w:tcPr>
          <w:p w14:paraId="5C0131E7" w14:textId="77777777" w:rsidR="00771BF7" w:rsidRPr="00771BF7" w:rsidRDefault="00771BF7" w:rsidP="00771BF7">
            <w:pPr>
              <w:spacing w:line="240" w:lineRule="auto"/>
              <w:ind w:firstLineChars="100" w:firstLine="201"/>
              <w:rPr>
                <w:rFonts w:cs="Arial"/>
                <w:b/>
                <w:bCs/>
                <w:lang w:val="en-US"/>
              </w:rPr>
            </w:pPr>
            <w:r w:rsidRPr="00771BF7">
              <w:rPr>
                <w:rFonts w:cs="Arial"/>
                <w:b/>
                <w:bCs/>
                <w:lang w:val="sr-Latn-RS"/>
              </w:rPr>
              <w:t>Stanje na dan 1.januar</w:t>
            </w:r>
          </w:p>
        </w:tc>
        <w:tc>
          <w:tcPr>
            <w:tcW w:w="1700" w:type="dxa"/>
            <w:tcBorders>
              <w:top w:val="nil"/>
              <w:left w:val="nil"/>
              <w:bottom w:val="nil"/>
              <w:right w:val="nil"/>
            </w:tcBorders>
            <w:shd w:val="clear" w:color="auto" w:fill="auto"/>
            <w:vAlign w:val="center"/>
            <w:hideMark/>
          </w:tcPr>
          <w:p w14:paraId="34E455D7" w14:textId="77777777" w:rsidR="00771BF7" w:rsidRPr="00771BF7" w:rsidRDefault="00771BF7" w:rsidP="00771BF7">
            <w:pPr>
              <w:spacing w:line="240" w:lineRule="auto"/>
              <w:jc w:val="right"/>
              <w:rPr>
                <w:rFonts w:cs="Arial"/>
                <w:lang w:val="en-US"/>
              </w:rPr>
            </w:pPr>
            <w:r w:rsidRPr="00771BF7">
              <w:rPr>
                <w:rFonts w:cs="Arial"/>
                <w:noProof/>
              </w:rPr>
              <w:t>178.738</w:t>
            </w:r>
          </w:p>
        </w:tc>
      </w:tr>
      <w:tr w:rsidR="00771BF7" w:rsidRPr="00771BF7" w14:paraId="36DA4F36" w14:textId="77777777" w:rsidTr="00771BF7">
        <w:trPr>
          <w:trHeight w:val="20"/>
          <w:jc w:val="center"/>
        </w:trPr>
        <w:tc>
          <w:tcPr>
            <w:tcW w:w="5260" w:type="dxa"/>
            <w:tcBorders>
              <w:top w:val="nil"/>
              <w:left w:val="nil"/>
              <w:bottom w:val="nil"/>
              <w:right w:val="nil"/>
            </w:tcBorders>
            <w:shd w:val="clear" w:color="auto" w:fill="auto"/>
            <w:vAlign w:val="center"/>
            <w:hideMark/>
          </w:tcPr>
          <w:p w14:paraId="31461244" w14:textId="77777777" w:rsidR="00771BF7" w:rsidRPr="00771BF7" w:rsidRDefault="00771BF7" w:rsidP="00771BF7">
            <w:pPr>
              <w:spacing w:line="240" w:lineRule="auto"/>
              <w:ind w:firstLineChars="100" w:firstLine="200"/>
              <w:rPr>
                <w:rFonts w:cs="Arial"/>
                <w:lang w:val="en-US"/>
              </w:rPr>
            </w:pPr>
            <w:r w:rsidRPr="00771BF7">
              <w:rPr>
                <w:rFonts w:cs="Arial"/>
                <w:lang w:val="sr-Latn-RS"/>
              </w:rPr>
              <w:t>Povećanje – raspodjela dobiti</w:t>
            </w:r>
          </w:p>
        </w:tc>
        <w:tc>
          <w:tcPr>
            <w:tcW w:w="1700" w:type="dxa"/>
            <w:tcBorders>
              <w:top w:val="nil"/>
              <w:left w:val="nil"/>
              <w:bottom w:val="nil"/>
              <w:right w:val="nil"/>
            </w:tcBorders>
            <w:shd w:val="clear" w:color="auto" w:fill="auto"/>
            <w:vAlign w:val="center"/>
            <w:hideMark/>
          </w:tcPr>
          <w:p w14:paraId="6837919E" w14:textId="77777777" w:rsidR="00771BF7" w:rsidRPr="00771BF7" w:rsidRDefault="00771BF7" w:rsidP="00771BF7">
            <w:pPr>
              <w:spacing w:line="240" w:lineRule="auto"/>
              <w:jc w:val="right"/>
              <w:rPr>
                <w:rFonts w:cs="Arial"/>
                <w:lang w:val="en-US"/>
              </w:rPr>
            </w:pPr>
            <w:r w:rsidRPr="00771BF7">
              <w:rPr>
                <w:rFonts w:cs="Arial"/>
                <w:noProof/>
              </w:rPr>
              <w:t>62.046</w:t>
            </w:r>
          </w:p>
        </w:tc>
      </w:tr>
      <w:tr w:rsidR="00771BF7" w:rsidRPr="00771BF7" w14:paraId="6ED7B1DC" w14:textId="77777777" w:rsidTr="00771BF7">
        <w:trPr>
          <w:trHeight w:val="20"/>
          <w:jc w:val="center"/>
        </w:trPr>
        <w:tc>
          <w:tcPr>
            <w:tcW w:w="5260" w:type="dxa"/>
            <w:tcBorders>
              <w:top w:val="nil"/>
              <w:left w:val="nil"/>
              <w:bottom w:val="nil"/>
              <w:right w:val="nil"/>
            </w:tcBorders>
            <w:shd w:val="clear" w:color="auto" w:fill="auto"/>
            <w:vAlign w:val="center"/>
            <w:hideMark/>
          </w:tcPr>
          <w:p w14:paraId="701DAB46" w14:textId="77777777" w:rsidR="00771BF7" w:rsidRPr="00771BF7" w:rsidRDefault="00771BF7" w:rsidP="00771BF7">
            <w:pPr>
              <w:spacing w:line="240" w:lineRule="auto"/>
              <w:ind w:firstLineChars="100" w:firstLine="200"/>
              <w:rPr>
                <w:rFonts w:cs="Arial"/>
                <w:lang w:val="en-US"/>
              </w:rPr>
            </w:pPr>
            <w:r w:rsidRPr="00771BF7">
              <w:rPr>
                <w:rFonts w:cs="Arial"/>
                <w:lang w:val="sr-Latn-RS"/>
              </w:rPr>
              <w:t>Smanjenje – Investiranje</w:t>
            </w:r>
          </w:p>
        </w:tc>
        <w:tc>
          <w:tcPr>
            <w:tcW w:w="1700" w:type="dxa"/>
            <w:tcBorders>
              <w:top w:val="nil"/>
              <w:left w:val="nil"/>
              <w:bottom w:val="single" w:sz="8" w:space="0" w:color="auto"/>
              <w:right w:val="nil"/>
            </w:tcBorders>
            <w:shd w:val="clear" w:color="auto" w:fill="auto"/>
            <w:vAlign w:val="center"/>
            <w:hideMark/>
          </w:tcPr>
          <w:p w14:paraId="3D408268" w14:textId="77777777" w:rsidR="00771BF7" w:rsidRPr="00771BF7" w:rsidRDefault="00771BF7" w:rsidP="00771BF7">
            <w:pPr>
              <w:spacing w:line="240" w:lineRule="auto"/>
              <w:jc w:val="right"/>
              <w:rPr>
                <w:rFonts w:cs="Arial"/>
                <w:lang w:val="en-US"/>
              </w:rPr>
            </w:pPr>
            <w:r w:rsidRPr="00771BF7">
              <w:rPr>
                <w:rFonts w:cs="Arial"/>
                <w:noProof/>
              </w:rPr>
              <w:t>240.784</w:t>
            </w:r>
          </w:p>
        </w:tc>
      </w:tr>
      <w:tr w:rsidR="00771BF7" w:rsidRPr="00771BF7" w14:paraId="29BF3A03" w14:textId="77777777" w:rsidTr="00771BF7">
        <w:trPr>
          <w:trHeight w:val="20"/>
          <w:jc w:val="center"/>
        </w:trPr>
        <w:tc>
          <w:tcPr>
            <w:tcW w:w="5260" w:type="dxa"/>
            <w:tcBorders>
              <w:top w:val="nil"/>
              <w:left w:val="nil"/>
              <w:bottom w:val="nil"/>
              <w:right w:val="nil"/>
            </w:tcBorders>
            <w:shd w:val="clear" w:color="auto" w:fill="auto"/>
            <w:vAlign w:val="center"/>
            <w:hideMark/>
          </w:tcPr>
          <w:p w14:paraId="63CF3C35" w14:textId="77777777" w:rsidR="00771BF7" w:rsidRPr="00771BF7" w:rsidRDefault="00771BF7" w:rsidP="00771BF7">
            <w:pPr>
              <w:spacing w:line="240" w:lineRule="auto"/>
              <w:jc w:val="right"/>
              <w:rPr>
                <w:rFonts w:cs="Arial"/>
                <w:lang w:val="en-US"/>
              </w:rPr>
            </w:pPr>
          </w:p>
        </w:tc>
        <w:tc>
          <w:tcPr>
            <w:tcW w:w="1700" w:type="dxa"/>
            <w:tcBorders>
              <w:top w:val="nil"/>
              <w:left w:val="nil"/>
              <w:bottom w:val="nil"/>
              <w:right w:val="nil"/>
            </w:tcBorders>
            <w:shd w:val="clear" w:color="auto" w:fill="auto"/>
            <w:vAlign w:val="center"/>
            <w:hideMark/>
          </w:tcPr>
          <w:p w14:paraId="20459DB0" w14:textId="77777777" w:rsidR="00771BF7" w:rsidRPr="00771BF7" w:rsidRDefault="00771BF7" w:rsidP="00771BF7">
            <w:pPr>
              <w:spacing w:line="240" w:lineRule="auto"/>
              <w:ind w:firstLineChars="100" w:firstLine="200"/>
              <w:rPr>
                <w:rFonts w:ascii="Times New Roman" w:hAnsi="Times New Roman"/>
                <w:lang w:val="en-US"/>
              </w:rPr>
            </w:pPr>
          </w:p>
        </w:tc>
      </w:tr>
      <w:tr w:rsidR="00771BF7" w:rsidRPr="00771BF7" w14:paraId="15F56B8E" w14:textId="77777777" w:rsidTr="00771BF7">
        <w:trPr>
          <w:trHeight w:val="20"/>
          <w:jc w:val="center"/>
        </w:trPr>
        <w:tc>
          <w:tcPr>
            <w:tcW w:w="5260" w:type="dxa"/>
            <w:tcBorders>
              <w:top w:val="nil"/>
              <w:left w:val="nil"/>
              <w:bottom w:val="nil"/>
              <w:right w:val="nil"/>
            </w:tcBorders>
            <w:shd w:val="clear" w:color="auto" w:fill="auto"/>
            <w:vAlign w:val="center"/>
          </w:tcPr>
          <w:p w14:paraId="43FE45A3" w14:textId="77777777" w:rsidR="00771BF7" w:rsidRPr="00771BF7" w:rsidRDefault="00771BF7" w:rsidP="00771BF7">
            <w:pPr>
              <w:spacing w:line="240" w:lineRule="auto"/>
              <w:jc w:val="right"/>
              <w:rPr>
                <w:rFonts w:cs="Arial"/>
                <w:lang w:val="en-US"/>
              </w:rPr>
            </w:pPr>
          </w:p>
        </w:tc>
        <w:tc>
          <w:tcPr>
            <w:tcW w:w="1700" w:type="dxa"/>
            <w:tcBorders>
              <w:top w:val="nil"/>
              <w:left w:val="nil"/>
              <w:bottom w:val="nil"/>
              <w:right w:val="nil"/>
            </w:tcBorders>
            <w:shd w:val="clear" w:color="auto" w:fill="auto"/>
            <w:vAlign w:val="center"/>
          </w:tcPr>
          <w:p w14:paraId="0CC252F6" w14:textId="77777777" w:rsidR="00771BF7" w:rsidRPr="00771BF7" w:rsidRDefault="00771BF7" w:rsidP="00771BF7">
            <w:pPr>
              <w:spacing w:line="240" w:lineRule="auto"/>
              <w:ind w:firstLineChars="100" w:firstLine="200"/>
              <w:rPr>
                <w:rFonts w:ascii="Times New Roman" w:hAnsi="Times New Roman"/>
                <w:lang w:val="en-US"/>
              </w:rPr>
            </w:pPr>
          </w:p>
        </w:tc>
      </w:tr>
      <w:tr w:rsidR="00771BF7" w:rsidRPr="00771BF7" w14:paraId="6F3959C3" w14:textId="77777777" w:rsidTr="00771BF7">
        <w:trPr>
          <w:trHeight w:val="20"/>
          <w:jc w:val="center"/>
        </w:trPr>
        <w:tc>
          <w:tcPr>
            <w:tcW w:w="5260" w:type="dxa"/>
            <w:tcBorders>
              <w:top w:val="nil"/>
              <w:left w:val="nil"/>
              <w:bottom w:val="nil"/>
              <w:right w:val="nil"/>
            </w:tcBorders>
            <w:shd w:val="clear" w:color="auto" w:fill="auto"/>
            <w:vAlign w:val="center"/>
            <w:hideMark/>
          </w:tcPr>
          <w:p w14:paraId="28214D19" w14:textId="77777777" w:rsidR="00771BF7" w:rsidRPr="00771BF7" w:rsidRDefault="00771BF7" w:rsidP="00771BF7">
            <w:pPr>
              <w:spacing w:line="240" w:lineRule="auto"/>
              <w:rPr>
                <w:rFonts w:cs="Arial"/>
                <w:b/>
                <w:bCs/>
                <w:lang w:val="en-US"/>
              </w:rPr>
            </w:pPr>
            <w:r w:rsidRPr="00771BF7">
              <w:rPr>
                <w:rFonts w:cs="Arial"/>
                <w:b/>
                <w:bCs/>
                <w:noProof/>
              </w:rPr>
              <w:t>Stanje na dan 31. Decembra</w:t>
            </w:r>
          </w:p>
        </w:tc>
        <w:tc>
          <w:tcPr>
            <w:tcW w:w="1700" w:type="dxa"/>
            <w:tcBorders>
              <w:top w:val="nil"/>
              <w:left w:val="nil"/>
              <w:bottom w:val="double" w:sz="6" w:space="0" w:color="auto"/>
              <w:right w:val="nil"/>
            </w:tcBorders>
            <w:shd w:val="clear" w:color="auto" w:fill="auto"/>
            <w:vAlign w:val="center"/>
            <w:hideMark/>
          </w:tcPr>
          <w:p w14:paraId="209780EA" w14:textId="77777777" w:rsidR="00771BF7" w:rsidRPr="00771BF7" w:rsidRDefault="00771BF7" w:rsidP="00771BF7">
            <w:pPr>
              <w:spacing w:line="240" w:lineRule="auto"/>
              <w:jc w:val="right"/>
              <w:rPr>
                <w:rFonts w:cs="Arial"/>
                <w:b/>
                <w:bCs/>
                <w:lang w:val="en-US"/>
              </w:rPr>
            </w:pPr>
            <w:r w:rsidRPr="00771BF7">
              <w:rPr>
                <w:rFonts w:cs="Arial"/>
                <w:b/>
                <w:bCs/>
                <w:noProof/>
              </w:rPr>
              <w:t>0</w:t>
            </w:r>
          </w:p>
        </w:tc>
      </w:tr>
    </w:tbl>
    <w:p w14:paraId="0BDA5133" w14:textId="62FB69BD" w:rsidR="00321927" w:rsidRDefault="00321927" w:rsidP="00EA32A0">
      <w:pPr>
        <w:spacing w:line="240" w:lineRule="auto"/>
        <w:ind w:left="567"/>
        <w:jc w:val="both"/>
        <w:rPr>
          <w:b/>
          <w:noProof/>
          <w:color w:val="FF0000"/>
        </w:rPr>
      </w:pPr>
    </w:p>
    <w:p w14:paraId="6214692D" w14:textId="4413C44E" w:rsidR="00202395" w:rsidRDefault="00202395" w:rsidP="00EA32A0">
      <w:pPr>
        <w:spacing w:line="240" w:lineRule="auto"/>
        <w:ind w:left="567"/>
        <w:jc w:val="both"/>
        <w:rPr>
          <w:b/>
          <w:noProof/>
        </w:rPr>
      </w:pPr>
    </w:p>
    <w:p w14:paraId="455EBFD3" w14:textId="77777777" w:rsidR="00202395" w:rsidRDefault="00202395" w:rsidP="00EA32A0">
      <w:pPr>
        <w:spacing w:line="240" w:lineRule="auto"/>
        <w:ind w:left="567"/>
        <w:jc w:val="both"/>
        <w:rPr>
          <w:b/>
          <w:noProof/>
          <w:color w:val="FF0000"/>
        </w:rPr>
      </w:pPr>
    </w:p>
    <w:tbl>
      <w:tblPr>
        <w:tblW w:w="8505" w:type="dxa"/>
        <w:tblLook w:val="04A0" w:firstRow="1" w:lastRow="0" w:firstColumn="1" w:lastColumn="0" w:noHBand="0" w:noVBand="1"/>
      </w:tblPr>
      <w:tblGrid>
        <w:gridCol w:w="4395"/>
        <w:gridCol w:w="1516"/>
        <w:gridCol w:w="2594"/>
      </w:tblGrid>
      <w:tr w:rsidR="00641D81" w:rsidRPr="00641D81" w14:paraId="7A1C54AC" w14:textId="77777777" w:rsidTr="00BE22A1">
        <w:trPr>
          <w:trHeight w:val="315"/>
        </w:trPr>
        <w:tc>
          <w:tcPr>
            <w:tcW w:w="4395" w:type="dxa"/>
            <w:tcBorders>
              <w:top w:val="nil"/>
              <w:left w:val="nil"/>
              <w:bottom w:val="nil"/>
              <w:right w:val="nil"/>
            </w:tcBorders>
            <w:shd w:val="clear" w:color="auto" w:fill="auto"/>
            <w:noWrap/>
            <w:vAlign w:val="center"/>
            <w:hideMark/>
          </w:tcPr>
          <w:p w14:paraId="54274CBF" w14:textId="77777777"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POČETNO STANJE</w:t>
            </w:r>
          </w:p>
        </w:tc>
        <w:tc>
          <w:tcPr>
            <w:tcW w:w="1516" w:type="dxa"/>
            <w:tcBorders>
              <w:top w:val="nil"/>
              <w:left w:val="nil"/>
              <w:bottom w:val="nil"/>
              <w:right w:val="nil"/>
            </w:tcBorders>
            <w:shd w:val="clear" w:color="auto" w:fill="auto"/>
            <w:noWrap/>
            <w:vAlign w:val="center"/>
            <w:hideMark/>
          </w:tcPr>
          <w:p w14:paraId="02B80FB0" w14:textId="77777777" w:rsidR="00641D81" w:rsidRPr="00641D81" w:rsidRDefault="00641D81" w:rsidP="00BE22A1">
            <w:pPr>
              <w:spacing w:line="240" w:lineRule="auto"/>
              <w:jc w:val="right"/>
              <w:rPr>
                <w:rFonts w:cs="Calibri"/>
                <w:color w:val="000000"/>
                <w:sz w:val="16"/>
                <w:szCs w:val="16"/>
                <w:lang w:val="bs-Latn-BA" w:eastAsia="bs-Latn-BA"/>
              </w:rPr>
            </w:pPr>
            <w:r w:rsidRPr="00641D81">
              <w:rPr>
                <w:rFonts w:cs="Calibri"/>
                <w:color w:val="000000"/>
                <w:sz w:val="16"/>
                <w:szCs w:val="16"/>
                <w:lang w:val="bs-Latn-BA" w:eastAsia="bs-Latn-BA"/>
              </w:rPr>
              <w:t>178.737,69</w:t>
            </w:r>
          </w:p>
        </w:tc>
        <w:tc>
          <w:tcPr>
            <w:tcW w:w="2594" w:type="dxa"/>
            <w:tcBorders>
              <w:top w:val="nil"/>
              <w:left w:val="nil"/>
              <w:bottom w:val="nil"/>
              <w:right w:val="nil"/>
            </w:tcBorders>
            <w:shd w:val="clear" w:color="auto" w:fill="auto"/>
            <w:noWrap/>
            <w:vAlign w:val="center"/>
            <w:hideMark/>
          </w:tcPr>
          <w:p w14:paraId="6A3E7BB2" w14:textId="77777777"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Dio rasporeda dobiti za investicije</w:t>
            </w:r>
          </w:p>
        </w:tc>
      </w:tr>
      <w:tr w:rsidR="00641D81" w:rsidRPr="00641D81" w14:paraId="5BAB75A8" w14:textId="77777777" w:rsidTr="00BE22A1">
        <w:trPr>
          <w:trHeight w:val="315"/>
        </w:trPr>
        <w:tc>
          <w:tcPr>
            <w:tcW w:w="4395" w:type="dxa"/>
            <w:tcBorders>
              <w:top w:val="nil"/>
              <w:left w:val="nil"/>
              <w:bottom w:val="nil"/>
              <w:right w:val="nil"/>
            </w:tcBorders>
            <w:shd w:val="clear" w:color="auto" w:fill="auto"/>
            <w:noWrap/>
            <w:vAlign w:val="center"/>
            <w:hideMark/>
          </w:tcPr>
          <w:p w14:paraId="2BE948BD" w14:textId="4E97DA29" w:rsidR="00641D81" w:rsidRPr="00641D81" w:rsidRDefault="00AA6079" w:rsidP="00BE22A1">
            <w:pPr>
              <w:spacing w:line="240" w:lineRule="auto"/>
              <w:rPr>
                <w:rFonts w:cs="Calibri"/>
                <w:color w:val="000000"/>
                <w:sz w:val="16"/>
                <w:szCs w:val="16"/>
                <w:lang w:val="bs-Latn-BA" w:eastAsia="bs-Latn-BA"/>
              </w:rPr>
            </w:pPr>
            <w:r>
              <w:rPr>
                <w:rFonts w:cs="Calibri"/>
                <w:color w:val="000000"/>
                <w:sz w:val="16"/>
                <w:szCs w:val="16"/>
                <w:lang w:val="bs-Latn-BA" w:eastAsia="bs-Latn-BA"/>
              </w:rPr>
              <w:t>R</w:t>
            </w:r>
            <w:r w:rsidR="00641D81" w:rsidRPr="00641D81">
              <w:rPr>
                <w:rFonts w:cs="Calibri"/>
                <w:color w:val="000000"/>
                <w:sz w:val="16"/>
                <w:szCs w:val="16"/>
                <w:lang w:val="bs-Latn-BA" w:eastAsia="bs-Latn-BA"/>
              </w:rPr>
              <w:t>aspored 2019.</w:t>
            </w:r>
            <w:r w:rsidR="00BE22A1">
              <w:rPr>
                <w:rFonts w:cs="Calibri"/>
                <w:color w:val="000000"/>
                <w:sz w:val="16"/>
                <w:szCs w:val="16"/>
                <w:lang w:val="bs-Latn-BA" w:eastAsia="bs-Latn-BA"/>
              </w:rPr>
              <w:t xml:space="preserve"> </w:t>
            </w:r>
            <w:r w:rsidR="00641D81" w:rsidRPr="00641D81">
              <w:rPr>
                <w:rFonts w:cs="Calibri"/>
                <w:color w:val="000000"/>
                <w:sz w:val="16"/>
                <w:szCs w:val="16"/>
                <w:lang w:val="bs-Latn-BA" w:eastAsia="bs-Latn-BA"/>
              </w:rPr>
              <w:t>godine</w:t>
            </w:r>
          </w:p>
        </w:tc>
        <w:tc>
          <w:tcPr>
            <w:tcW w:w="1516" w:type="dxa"/>
            <w:tcBorders>
              <w:top w:val="nil"/>
              <w:left w:val="nil"/>
              <w:bottom w:val="nil"/>
              <w:right w:val="nil"/>
            </w:tcBorders>
            <w:shd w:val="clear" w:color="auto" w:fill="auto"/>
            <w:noWrap/>
            <w:vAlign w:val="center"/>
            <w:hideMark/>
          </w:tcPr>
          <w:p w14:paraId="2F98570C" w14:textId="77777777" w:rsidR="00641D81" w:rsidRPr="00641D81" w:rsidRDefault="00641D81" w:rsidP="00BE22A1">
            <w:pPr>
              <w:spacing w:line="240" w:lineRule="auto"/>
              <w:jc w:val="right"/>
              <w:rPr>
                <w:rFonts w:cs="Calibri"/>
                <w:color w:val="000000"/>
                <w:sz w:val="16"/>
                <w:szCs w:val="16"/>
                <w:lang w:val="bs-Latn-BA" w:eastAsia="bs-Latn-BA"/>
              </w:rPr>
            </w:pPr>
            <w:r w:rsidRPr="00641D81">
              <w:rPr>
                <w:rFonts w:cs="Calibri"/>
                <w:color w:val="000000"/>
                <w:sz w:val="16"/>
                <w:szCs w:val="16"/>
                <w:lang w:val="bs-Latn-BA" w:eastAsia="bs-Latn-BA"/>
              </w:rPr>
              <w:t>62.046,09</w:t>
            </w:r>
          </w:p>
        </w:tc>
        <w:tc>
          <w:tcPr>
            <w:tcW w:w="2594" w:type="dxa"/>
            <w:tcBorders>
              <w:top w:val="nil"/>
              <w:left w:val="nil"/>
              <w:bottom w:val="nil"/>
              <w:right w:val="nil"/>
            </w:tcBorders>
            <w:shd w:val="clear" w:color="auto" w:fill="auto"/>
            <w:noWrap/>
            <w:vAlign w:val="center"/>
            <w:hideMark/>
          </w:tcPr>
          <w:p w14:paraId="02503FC7" w14:textId="32993874"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Raspored 2019.</w:t>
            </w:r>
            <w:r w:rsidR="00BE22A1">
              <w:rPr>
                <w:rFonts w:cs="Calibri"/>
                <w:color w:val="000000"/>
                <w:sz w:val="16"/>
                <w:szCs w:val="16"/>
                <w:lang w:val="bs-Latn-BA" w:eastAsia="bs-Latn-BA"/>
              </w:rPr>
              <w:t xml:space="preserve"> </w:t>
            </w:r>
            <w:r w:rsidRPr="00641D81">
              <w:rPr>
                <w:rFonts w:cs="Calibri"/>
                <w:color w:val="000000"/>
                <w:sz w:val="16"/>
                <w:szCs w:val="16"/>
                <w:lang w:val="bs-Latn-BA" w:eastAsia="bs-Latn-BA"/>
              </w:rPr>
              <w:t>godine</w:t>
            </w:r>
          </w:p>
        </w:tc>
      </w:tr>
      <w:tr w:rsidR="00641D81" w:rsidRPr="00641D81" w14:paraId="140DCA82" w14:textId="77777777" w:rsidTr="00BE22A1">
        <w:trPr>
          <w:trHeight w:val="330"/>
        </w:trPr>
        <w:tc>
          <w:tcPr>
            <w:tcW w:w="4395" w:type="dxa"/>
            <w:tcBorders>
              <w:top w:val="single" w:sz="4" w:space="0" w:color="auto"/>
              <w:left w:val="nil"/>
              <w:bottom w:val="double" w:sz="6" w:space="0" w:color="auto"/>
              <w:right w:val="nil"/>
            </w:tcBorders>
            <w:shd w:val="clear" w:color="auto" w:fill="auto"/>
            <w:noWrap/>
            <w:vAlign w:val="center"/>
            <w:hideMark/>
          </w:tcPr>
          <w:p w14:paraId="5BCD88FF" w14:textId="77777777"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Ukupno namjenska sredstava dobiti</w:t>
            </w:r>
          </w:p>
        </w:tc>
        <w:tc>
          <w:tcPr>
            <w:tcW w:w="1516" w:type="dxa"/>
            <w:tcBorders>
              <w:top w:val="single" w:sz="4" w:space="0" w:color="auto"/>
              <w:left w:val="nil"/>
              <w:bottom w:val="double" w:sz="6" w:space="0" w:color="auto"/>
              <w:right w:val="nil"/>
            </w:tcBorders>
            <w:shd w:val="clear" w:color="auto" w:fill="auto"/>
            <w:noWrap/>
            <w:vAlign w:val="center"/>
            <w:hideMark/>
          </w:tcPr>
          <w:p w14:paraId="770D7CBE" w14:textId="77777777" w:rsidR="00641D81" w:rsidRPr="00641D81" w:rsidRDefault="00641D81" w:rsidP="00BE22A1">
            <w:pPr>
              <w:spacing w:line="240" w:lineRule="auto"/>
              <w:jc w:val="right"/>
              <w:rPr>
                <w:rFonts w:cs="Calibri"/>
                <w:color w:val="000000"/>
                <w:sz w:val="16"/>
                <w:szCs w:val="16"/>
                <w:lang w:val="bs-Latn-BA" w:eastAsia="bs-Latn-BA"/>
              </w:rPr>
            </w:pPr>
            <w:r w:rsidRPr="00641D81">
              <w:rPr>
                <w:rFonts w:cs="Calibri"/>
                <w:color w:val="000000"/>
                <w:sz w:val="16"/>
                <w:szCs w:val="16"/>
                <w:lang w:val="bs-Latn-BA" w:eastAsia="bs-Latn-BA"/>
              </w:rPr>
              <w:t>240.783,78</w:t>
            </w:r>
          </w:p>
        </w:tc>
        <w:tc>
          <w:tcPr>
            <w:tcW w:w="2594" w:type="dxa"/>
            <w:tcBorders>
              <w:top w:val="single" w:sz="4" w:space="0" w:color="auto"/>
              <w:left w:val="nil"/>
              <w:bottom w:val="double" w:sz="6" w:space="0" w:color="auto"/>
              <w:right w:val="nil"/>
            </w:tcBorders>
            <w:shd w:val="clear" w:color="auto" w:fill="auto"/>
            <w:noWrap/>
            <w:vAlign w:val="center"/>
            <w:hideMark/>
          </w:tcPr>
          <w:p w14:paraId="5B778A9F" w14:textId="77777777"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 </w:t>
            </w:r>
          </w:p>
        </w:tc>
      </w:tr>
      <w:tr w:rsidR="00641D81" w:rsidRPr="00641D81" w14:paraId="7BAB6C33" w14:textId="77777777" w:rsidTr="00BE22A1">
        <w:trPr>
          <w:trHeight w:val="330"/>
        </w:trPr>
        <w:tc>
          <w:tcPr>
            <w:tcW w:w="4395" w:type="dxa"/>
            <w:tcBorders>
              <w:top w:val="nil"/>
              <w:left w:val="nil"/>
              <w:bottom w:val="nil"/>
              <w:right w:val="nil"/>
            </w:tcBorders>
            <w:shd w:val="clear" w:color="auto" w:fill="auto"/>
            <w:noWrap/>
            <w:vAlign w:val="center"/>
            <w:hideMark/>
          </w:tcPr>
          <w:p w14:paraId="701EA169" w14:textId="77777777" w:rsidR="00641D81" w:rsidRPr="00641D81" w:rsidRDefault="00641D81" w:rsidP="00BE22A1">
            <w:pPr>
              <w:spacing w:line="240" w:lineRule="auto"/>
              <w:rPr>
                <w:rFonts w:cs="Calibri"/>
                <w:color w:val="000000"/>
                <w:sz w:val="16"/>
                <w:szCs w:val="16"/>
                <w:lang w:val="bs-Latn-BA" w:eastAsia="bs-Latn-BA"/>
              </w:rPr>
            </w:pPr>
          </w:p>
        </w:tc>
        <w:tc>
          <w:tcPr>
            <w:tcW w:w="1516" w:type="dxa"/>
            <w:tcBorders>
              <w:top w:val="nil"/>
              <w:left w:val="nil"/>
              <w:bottom w:val="nil"/>
              <w:right w:val="nil"/>
            </w:tcBorders>
            <w:shd w:val="clear" w:color="auto" w:fill="auto"/>
            <w:noWrap/>
            <w:vAlign w:val="center"/>
            <w:hideMark/>
          </w:tcPr>
          <w:p w14:paraId="62231E39" w14:textId="77777777" w:rsidR="00641D81" w:rsidRPr="00641D81" w:rsidRDefault="00641D81" w:rsidP="00BE22A1">
            <w:pPr>
              <w:spacing w:line="240" w:lineRule="auto"/>
              <w:jc w:val="right"/>
              <w:rPr>
                <w:rFonts w:ascii="Times New Roman" w:hAnsi="Times New Roman"/>
                <w:lang w:val="bs-Latn-BA" w:eastAsia="bs-Latn-BA"/>
              </w:rPr>
            </w:pPr>
          </w:p>
        </w:tc>
        <w:tc>
          <w:tcPr>
            <w:tcW w:w="2594" w:type="dxa"/>
            <w:tcBorders>
              <w:top w:val="nil"/>
              <w:left w:val="nil"/>
              <w:bottom w:val="nil"/>
              <w:right w:val="nil"/>
            </w:tcBorders>
            <w:shd w:val="clear" w:color="auto" w:fill="auto"/>
            <w:noWrap/>
            <w:vAlign w:val="center"/>
            <w:hideMark/>
          </w:tcPr>
          <w:p w14:paraId="784B4BE4" w14:textId="77777777" w:rsidR="00641D81" w:rsidRPr="00641D81" w:rsidRDefault="00641D81" w:rsidP="00BE22A1">
            <w:pPr>
              <w:spacing w:line="240" w:lineRule="auto"/>
              <w:rPr>
                <w:rFonts w:ascii="Times New Roman" w:hAnsi="Times New Roman"/>
                <w:lang w:val="bs-Latn-BA" w:eastAsia="bs-Latn-BA"/>
              </w:rPr>
            </w:pPr>
          </w:p>
        </w:tc>
      </w:tr>
      <w:tr w:rsidR="00641D81" w:rsidRPr="00641D81" w14:paraId="4270C6B1" w14:textId="77777777" w:rsidTr="00BE22A1">
        <w:trPr>
          <w:trHeight w:val="315"/>
        </w:trPr>
        <w:tc>
          <w:tcPr>
            <w:tcW w:w="4395" w:type="dxa"/>
            <w:tcBorders>
              <w:top w:val="nil"/>
              <w:left w:val="nil"/>
              <w:bottom w:val="nil"/>
              <w:right w:val="nil"/>
            </w:tcBorders>
            <w:shd w:val="clear" w:color="auto" w:fill="auto"/>
            <w:noWrap/>
            <w:vAlign w:val="center"/>
            <w:hideMark/>
          </w:tcPr>
          <w:p w14:paraId="7A62E2D3" w14:textId="3B1780A6"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Prenos utrošenih sredstava za investicije ulaganja u sredstva osnivača</w:t>
            </w:r>
          </w:p>
        </w:tc>
        <w:tc>
          <w:tcPr>
            <w:tcW w:w="1516" w:type="dxa"/>
            <w:tcBorders>
              <w:top w:val="nil"/>
              <w:left w:val="nil"/>
              <w:bottom w:val="nil"/>
              <w:right w:val="nil"/>
            </w:tcBorders>
            <w:shd w:val="clear" w:color="auto" w:fill="auto"/>
            <w:noWrap/>
            <w:vAlign w:val="center"/>
            <w:hideMark/>
          </w:tcPr>
          <w:p w14:paraId="3EA4B40F" w14:textId="77777777" w:rsidR="00641D81" w:rsidRPr="00641D81" w:rsidRDefault="00641D81" w:rsidP="00BE22A1">
            <w:pPr>
              <w:spacing w:line="240" w:lineRule="auto"/>
              <w:jc w:val="right"/>
              <w:rPr>
                <w:rFonts w:cs="Calibri"/>
                <w:color w:val="000000"/>
                <w:sz w:val="16"/>
                <w:szCs w:val="16"/>
                <w:lang w:val="bs-Latn-BA" w:eastAsia="bs-Latn-BA"/>
              </w:rPr>
            </w:pPr>
            <w:r w:rsidRPr="00641D81">
              <w:rPr>
                <w:rFonts w:cs="Calibri"/>
                <w:color w:val="000000"/>
                <w:sz w:val="16"/>
                <w:szCs w:val="16"/>
                <w:lang w:val="bs-Latn-BA" w:eastAsia="bs-Latn-BA"/>
              </w:rPr>
              <w:t>3.558,20</w:t>
            </w:r>
          </w:p>
        </w:tc>
        <w:tc>
          <w:tcPr>
            <w:tcW w:w="2594" w:type="dxa"/>
            <w:tcBorders>
              <w:top w:val="nil"/>
              <w:left w:val="nil"/>
              <w:bottom w:val="nil"/>
              <w:right w:val="nil"/>
            </w:tcBorders>
            <w:shd w:val="clear" w:color="auto" w:fill="auto"/>
            <w:noWrap/>
            <w:vAlign w:val="center"/>
            <w:hideMark/>
          </w:tcPr>
          <w:p w14:paraId="4F9C8395" w14:textId="77777777"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Prenos na 40787-namjenska sredstava Smršnica</w:t>
            </w:r>
          </w:p>
        </w:tc>
      </w:tr>
      <w:tr w:rsidR="00641D81" w:rsidRPr="00641D81" w14:paraId="31183EBB" w14:textId="77777777" w:rsidTr="00BE22A1">
        <w:trPr>
          <w:trHeight w:val="315"/>
        </w:trPr>
        <w:tc>
          <w:tcPr>
            <w:tcW w:w="4395" w:type="dxa"/>
            <w:tcBorders>
              <w:top w:val="nil"/>
              <w:left w:val="nil"/>
              <w:bottom w:val="nil"/>
              <w:right w:val="nil"/>
            </w:tcBorders>
            <w:shd w:val="clear" w:color="auto" w:fill="auto"/>
            <w:noWrap/>
            <w:vAlign w:val="center"/>
            <w:hideMark/>
          </w:tcPr>
          <w:p w14:paraId="7B834CCA" w14:textId="0FAF373A"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Prenos utrošenih sredstava za investicije ulaganja u sredstva osnivača</w:t>
            </w:r>
          </w:p>
        </w:tc>
        <w:tc>
          <w:tcPr>
            <w:tcW w:w="1516" w:type="dxa"/>
            <w:tcBorders>
              <w:top w:val="nil"/>
              <w:left w:val="nil"/>
              <w:bottom w:val="nil"/>
              <w:right w:val="nil"/>
            </w:tcBorders>
            <w:shd w:val="clear" w:color="auto" w:fill="auto"/>
            <w:noWrap/>
            <w:vAlign w:val="center"/>
            <w:hideMark/>
          </w:tcPr>
          <w:p w14:paraId="7725CF13" w14:textId="77777777" w:rsidR="00641D81" w:rsidRPr="00641D81" w:rsidRDefault="00641D81" w:rsidP="00BE22A1">
            <w:pPr>
              <w:spacing w:line="240" w:lineRule="auto"/>
              <w:jc w:val="right"/>
              <w:rPr>
                <w:rFonts w:cs="Calibri"/>
                <w:color w:val="000000"/>
                <w:sz w:val="16"/>
                <w:szCs w:val="16"/>
                <w:lang w:val="bs-Latn-BA" w:eastAsia="bs-Latn-BA"/>
              </w:rPr>
            </w:pPr>
            <w:r w:rsidRPr="00641D81">
              <w:rPr>
                <w:rFonts w:cs="Calibri"/>
                <w:color w:val="000000"/>
                <w:sz w:val="16"/>
                <w:szCs w:val="16"/>
                <w:lang w:val="bs-Latn-BA" w:eastAsia="bs-Latn-BA"/>
              </w:rPr>
              <w:t>222.495,58</w:t>
            </w:r>
          </w:p>
        </w:tc>
        <w:tc>
          <w:tcPr>
            <w:tcW w:w="2594" w:type="dxa"/>
            <w:tcBorders>
              <w:top w:val="nil"/>
              <w:left w:val="nil"/>
              <w:bottom w:val="nil"/>
              <w:right w:val="nil"/>
            </w:tcBorders>
            <w:shd w:val="clear" w:color="auto" w:fill="auto"/>
            <w:noWrap/>
            <w:vAlign w:val="center"/>
            <w:hideMark/>
          </w:tcPr>
          <w:p w14:paraId="0086091D" w14:textId="77777777"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Prenos na 40791- II FAZA ulaganja</w:t>
            </w:r>
          </w:p>
        </w:tc>
      </w:tr>
      <w:tr w:rsidR="00641D81" w:rsidRPr="00641D81" w14:paraId="3591DF4B" w14:textId="77777777" w:rsidTr="00BE22A1">
        <w:trPr>
          <w:trHeight w:val="315"/>
        </w:trPr>
        <w:tc>
          <w:tcPr>
            <w:tcW w:w="4395" w:type="dxa"/>
            <w:tcBorders>
              <w:top w:val="nil"/>
              <w:left w:val="nil"/>
              <w:bottom w:val="nil"/>
              <w:right w:val="nil"/>
            </w:tcBorders>
            <w:shd w:val="clear" w:color="auto" w:fill="auto"/>
            <w:noWrap/>
            <w:vAlign w:val="center"/>
            <w:hideMark/>
          </w:tcPr>
          <w:p w14:paraId="0A2B5152" w14:textId="4FE65428"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Prenos utrošenih sredstava za investicije ulaganja u sredstva osnivača</w:t>
            </w:r>
          </w:p>
        </w:tc>
        <w:tc>
          <w:tcPr>
            <w:tcW w:w="1516" w:type="dxa"/>
            <w:tcBorders>
              <w:top w:val="nil"/>
              <w:left w:val="nil"/>
              <w:bottom w:val="nil"/>
              <w:right w:val="nil"/>
            </w:tcBorders>
            <w:shd w:val="clear" w:color="auto" w:fill="auto"/>
            <w:noWrap/>
            <w:vAlign w:val="center"/>
            <w:hideMark/>
          </w:tcPr>
          <w:p w14:paraId="3ADB7D69" w14:textId="77777777" w:rsidR="00641D81" w:rsidRPr="00641D81" w:rsidRDefault="00641D81" w:rsidP="00BE22A1">
            <w:pPr>
              <w:spacing w:line="240" w:lineRule="auto"/>
              <w:jc w:val="right"/>
              <w:rPr>
                <w:rFonts w:cs="Calibri"/>
                <w:color w:val="000000"/>
                <w:sz w:val="16"/>
                <w:szCs w:val="16"/>
                <w:lang w:val="bs-Latn-BA" w:eastAsia="bs-Latn-BA"/>
              </w:rPr>
            </w:pPr>
            <w:r w:rsidRPr="00641D81">
              <w:rPr>
                <w:rFonts w:cs="Calibri"/>
                <w:color w:val="000000"/>
                <w:sz w:val="16"/>
                <w:szCs w:val="16"/>
                <w:lang w:val="bs-Latn-BA" w:eastAsia="bs-Latn-BA"/>
              </w:rPr>
              <w:t>14.730,00</w:t>
            </w:r>
          </w:p>
        </w:tc>
        <w:tc>
          <w:tcPr>
            <w:tcW w:w="2594" w:type="dxa"/>
            <w:tcBorders>
              <w:top w:val="nil"/>
              <w:left w:val="nil"/>
              <w:bottom w:val="nil"/>
              <w:right w:val="nil"/>
            </w:tcBorders>
            <w:shd w:val="clear" w:color="auto" w:fill="auto"/>
            <w:noWrap/>
            <w:vAlign w:val="center"/>
            <w:hideMark/>
          </w:tcPr>
          <w:p w14:paraId="1166F356" w14:textId="2DBCF4BB"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 xml:space="preserve">Penos na 40787- Namjensk sredstava </w:t>
            </w:r>
            <w:r w:rsidR="004C6138">
              <w:rPr>
                <w:rFonts w:cs="Calibri"/>
                <w:color w:val="000000"/>
                <w:sz w:val="16"/>
                <w:szCs w:val="16"/>
                <w:lang w:val="bs-Latn-BA" w:eastAsia="bs-Latn-BA"/>
              </w:rPr>
              <w:t>S</w:t>
            </w:r>
            <w:r w:rsidRPr="00641D81">
              <w:rPr>
                <w:rFonts w:cs="Calibri"/>
                <w:color w:val="000000"/>
                <w:sz w:val="16"/>
                <w:szCs w:val="16"/>
                <w:lang w:val="bs-Latn-BA" w:eastAsia="bs-Latn-BA"/>
              </w:rPr>
              <w:t>mršnica</w:t>
            </w:r>
          </w:p>
        </w:tc>
      </w:tr>
      <w:tr w:rsidR="00641D81" w:rsidRPr="00641D81" w14:paraId="6AD104AA" w14:textId="77777777" w:rsidTr="00BE22A1">
        <w:trPr>
          <w:trHeight w:val="330"/>
        </w:trPr>
        <w:tc>
          <w:tcPr>
            <w:tcW w:w="4395" w:type="dxa"/>
            <w:tcBorders>
              <w:top w:val="single" w:sz="4" w:space="0" w:color="auto"/>
              <w:left w:val="nil"/>
              <w:bottom w:val="double" w:sz="6" w:space="0" w:color="auto"/>
              <w:right w:val="nil"/>
            </w:tcBorders>
            <w:shd w:val="clear" w:color="auto" w:fill="auto"/>
            <w:noWrap/>
            <w:vAlign w:val="center"/>
            <w:hideMark/>
          </w:tcPr>
          <w:p w14:paraId="38300ACD" w14:textId="77777777"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Ukupno utrošena namjenska sredstava</w:t>
            </w:r>
          </w:p>
        </w:tc>
        <w:tc>
          <w:tcPr>
            <w:tcW w:w="1516" w:type="dxa"/>
            <w:tcBorders>
              <w:top w:val="single" w:sz="4" w:space="0" w:color="auto"/>
              <w:left w:val="nil"/>
              <w:bottom w:val="double" w:sz="6" w:space="0" w:color="auto"/>
              <w:right w:val="nil"/>
            </w:tcBorders>
            <w:shd w:val="clear" w:color="auto" w:fill="auto"/>
            <w:noWrap/>
            <w:vAlign w:val="center"/>
            <w:hideMark/>
          </w:tcPr>
          <w:p w14:paraId="261B2A0C" w14:textId="77777777" w:rsidR="00641D81" w:rsidRPr="00641D81" w:rsidRDefault="00641D81" w:rsidP="00BE22A1">
            <w:pPr>
              <w:spacing w:line="240" w:lineRule="auto"/>
              <w:jc w:val="right"/>
              <w:rPr>
                <w:rFonts w:cs="Calibri"/>
                <w:color w:val="000000"/>
                <w:sz w:val="16"/>
                <w:szCs w:val="16"/>
                <w:lang w:val="bs-Latn-BA" w:eastAsia="bs-Latn-BA"/>
              </w:rPr>
            </w:pPr>
            <w:r w:rsidRPr="00641D81">
              <w:rPr>
                <w:rFonts w:cs="Calibri"/>
                <w:color w:val="000000"/>
                <w:sz w:val="16"/>
                <w:szCs w:val="16"/>
                <w:lang w:val="bs-Latn-BA" w:eastAsia="bs-Latn-BA"/>
              </w:rPr>
              <w:t>240.783,78</w:t>
            </w:r>
          </w:p>
        </w:tc>
        <w:tc>
          <w:tcPr>
            <w:tcW w:w="2594" w:type="dxa"/>
            <w:tcBorders>
              <w:top w:val="single" w:sz="4" w:space="0" w:color="auto"/>
              <w:left w:val="nil"/>
              <w:bottom w:val="double" w:sz="6" w:space="0" w:color="auto"/>
              <w:right w:val="nil"/>
            </w:tcBorders>
            <w:shd w:val="clear" w:color="auto" w:fill="auto"/>
            <w:noWrap/>
            <w:vAlign w:val="center"/>
            <w:hideMark/>
          </w:tcPr>
          <w:p w14:paraId="7B28E473" w14:textId="77777777"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 </w:t>
            </w:r>
          </w:p>
        </w:tc>
      </w:tr>
      <w:tr w:rsidR="00641D81" w:rsidRPr="00641D81" w14:paraId="7CBA98A8" w14:textId="77777777" w:rsidTr="00BE22A1">
        <w:trPr>
          <w:trHeight w:val="330"/>
        </w:trPr>
        <w:tc>
          <w:tcPr>
            <w:tcW w:w="4395" w:type="dxa"/>
            <w:tcBorders>
              <w:top w:val="nil"/>
              <w:left w:val="nil"/>
              <w:bottom w:val="nil"/>
              <w:right w:val="nil"/>
            </w:tcBorders>
            <w:shd w:val="clear" w:color="auto" w:fill="auto"/>
            <w:noWrap/>
            <w:vAlign w:val="center"/>
            <w:hideMark/>
          </w:tcPr>
          <w:p w14:paraId="6FACD562" w14:textId="77777777" w:rsidR="00641D81" w:rsidRPr="00641D81" w:rsidRDefault="00641D81" w:rsidP="00BE22A1">
            <w:pPr>
              <w:spacing w:line="240" w:lineRule="auto"/>
              <w:rPr>
                <w:rFonts w:cs="Calibri"/>
                <w:color w:val="000000"/>
                <w:sz w:val="16"/>
                <w:szCs w:val="16"/>
                <w:lang w:val="bs-Latn-BA" w:eastAsia="bs-Latn-BA"/>
              </w:rPr>
            </w:pPr>
          </w:p>
        </w:tc>
        <w:tc>
          <w:tcPr>
            <w:tcW w:w="1516" w:type="dxa"/>
            <w:tcBorders>
              <w:top w:val="nil"/>
              <w:left w:val="nil"/>
              <w:bottom w:val="nil"/>
              <w:right w:val="nil"/>
            </w:tcBorders>
            <w:shd w:val="clear" w:color="auto" w:fill="auto"/>
            <w:noWrap/>
            <w:vAlign w:val="center"/>
            <w:hideMark/>
          </w:tcPr>
          <w:p w14:paraId="5482F288" w14:textId="77777777" w:rsidR="00641D81" w:rsidRPr="00641D81" w:rsidRDefault="00641D81" w:rsidP="00BE22A1">
            <w:pPr>
              <w:spacing w:line="240" w:lineRule="auto"/>
              <w:jc w:val="right"/>
              <w:rPr>
                <w:rFonts w:ascii="Times New Roman" w:hAnsi="Times New Roman"/>
                <w:lang w:val="bs-Latn-BA" w:eastAsia="bs-Latn-BA"/>
              </w:rPr>
            </w:pPr>
          </w:p>
        </w:tc>
        <w:tc>
          <w:tcPr>
            <w:tcW w:w="2594" w:type="dxa"/>
            <w:tcBorders>
              <w:top w:val="nil"/>
              <w:left w:val="nil"/>
              <w:bottom w:val="nil"/>
              <w:right w:val="nil"/>
            </w:tcBorders>
            <w:shd w:val="clear" w:color="auto" w:fill="auto"/>
            <w:noWrap/>
            <w:vAlign w:val="center"/>
            <w:hideMark/>
          </w:tcPr>
          <w:p w14:paraId="3E9F34D5" w14:textId="77777777" w:rsidR="00641D81" w:rsidRPr="00641D81" w:rsidRDefault="00641D81" w:rsidP="00BE22A1">
            <w:pPr>
              <w:spacing w:line="240" w:lineRule="auto"/>
              <w:rPr>
                <w:rFonts w:ascii="Times New Roman" w:hAnsi="Times New Roman"/>
                <w:lang w:val="bs-Latn-BA" w:eastAsia="bs-Latn-BA"/>
              </w:rPr>
            </w:pPr>
          </w:p>
        </w:tc>
      </w:tr>
      <w:tr w:rsidR="00641D81" w:rsidRPr="00641D81" w14:paraId="473A7AC2" w14:textId="77777777" w:rsidTr="00BE22A1">
        <w:trPr>
          <w:trHeight w:val="330"/>
        </w:trPr>
        <w:tc>
          <w:tcPr>
            <w:tcW w:w="4395" w:type="dxa"/>
            <w:tcBorders>
              <w:top w:val="single" w:sz="4" w:space="0" w:color="auto"/>
              <w:left w:val="nil"/>
              <w:bottom w:val="double" w:sz="6" w:space="0" w:color="auto"/>
              <w:right w:val="nil"/>
            </w:tcBorders>
            <w:shd w:val="clear" w:color="auto" w:fill="auto"/>
            <w:noWrap/>
            <w:vAlign w:val="center"/>
            <w:hideMark/>
          </w:tcPr>
          <w:p w14:paraId="1D7F5799" w14:textId="31E50E6B" w:rsidR="00641D81" w:rsidRPr="00641D81" w:rsidRDefault="00641D81" w:rsidP="00BE22A1">
            <w:pPr>
              <w:spacing w:line="240" w:lineRule="auto"/>
              <w:rPr>
                <w:rFonts w:cs="Calibri"/>
                <w:b/>
                <w:bCs/>
                <w:color w:val="000000"/>
                <w:sz w:val="16"/>
                <w:szCs w:val="16"/>
                <w:lang w:val="bs-Latn-BA" w:eastAsia="bs-Latn-BA"/>
              </w:rPr>
            </w:pPr>
            <w:r w:rsidRPr="00641D81">
              <w:rPr>
                <w:rFonts w:cs="Calibri"/>
                <w:b/>
                <w:bCs/>
                <w:color w:val="000000"/>
                <w:sz w:val="16"/>
                <w:szCs w:val="16"/>
                <w:lang w:val="bs-Latn-BA" w:eastAsia="bs-Latn-BA"/>
              </w:rPr>
              <w:t>Ostatak neutrošenih sred</w:t>
            </w:r>
            <w:r w:rsidR="00BE22A1">
              <w:rPr>
                <w:rFonts w:cs="Calibri"/>
                <w:b/>
                <w:bCs/>
                <w:color w:val="000000"/>
                <w:sz w:val="16"/>
                <w:szCs w:val="16"/>
                <w:lang w:val="bs-Latn-BA" w:eastAsia="bs-Latn-BA"/>
              </w:rPr>
              <w:t>s</w:t>
            </w:r>
            <w:r w:rsidRPr="00641D81">
              <w:rPr>
                <w:rFonts w:cs="Calibri"/>
                <w:b/>
                <w:bCs/>
                <w:color w:val="000000"/>
                <w:sz w:val="16"/>
                <w:szCs w:val="16"/>
                <w:lang w:val="bs-Latn-BA" w:eastAsia="bs-Latn-BA"/>
              </w:rPr>
              <w:t>tava</w:t>
            </w:r>
          </w:p>
        </w:tc>
        <w:tc>
          <w:tcPr>
            <w:tcW w:w="1516" w:type="dxa"/>
            <w:tcBorders>
              <w:top w:val="single" w:sz="4" w:space="0" w:color="auto"/>
              <w:left w:val="nil"/>
              <w:bottom w:val="double" w:sz="6" w:space="0" w:color="auto"/>
              <w:right w:val="nil"/>
            </w:tcBorders>
            <w:shd w:val="clear" w:color="auto" w:fill="auto"/>
            <w:noWrap/>
            <w:vAlign w:val="center"/>
            <w:hideMark/>
          </w:tcPr>
          <w:p w14:paraId="39505815" w14:textId="77777777" w:rsidR="00641D81" w:rsidRPr="00641D81" w:rsidRDefault="00641D81" w:rsidP="00BE22A1">
            <w:pPr>
              <w:spacing w:line="240" w:lineRule="auto"/>
              <w:jc w:val="right"/>
              <w:rPr>
                <w:rFonts w:cs="Calibri"/>
                <w:b/>
                <w:bCs/>
                <w:color w:val="000000"/>
                <w:sz w:val="16"/>
                <w:szCs w:val="16"/>
                <w:lang w:val="bs-Latn-BA" w:eastAsia="bs-Latn-BA"/>
              </w:rPr>
            </w:pPr>
            <w:r w:rsidRPr="00641D81">
              <w:rPr>
                <w:rFonts w:cs="Calibri"/>
                <w:b/>
                <w:bCs/>
                <w:color w:val="000000"/>
                <w:sz w:val="16"/>
                <w:szCs w:val="16"/>
                <w:lang w:val="bs-Latn-BA" w:eastAsia="bs-Latn-BA"/>
              </w:rPr>
              <w:t>0,00</w:t>
            </w:r>
          </w:p>
        </w:tc>
        <w:tc>
          <w:tcPr>
            <w:tcW w:w="2594" w:type="dxa"/>
            <w:tcBorders>
              <w:top w:val="single" w:sz="4" w:space="0" w:color="auto"/>
              <w:left w:val="nil"/>
              <w:bottom w:val="double" w:sz="6" w:space="0" w:color="auto"/>
              <w:right w:val="nil"/>
            </w:tcBorders>
            <w:shd w:val="clear" w:color="auto" w:fill="auto"/>
            <w:noWrap/>
            <w:vAlign w:val="center"/>
            <w:hideMark/>
          </w:tcPr>
          <w:p w14:paraId="5A4FECC0" w14:textId="77777777" w:rsidR="00641D81" w:rsidRPr="00641D81" w:rsidRDefault="00641D81" w:rsidP="00BE22A1">
            <w:pPr>
              <w:spacing w:line="240" w:lineRule="auto"/>
              <w:rPr>
                <w:rFonts w:cs="Calibri"/>
                <w:color w:val="000000"/>
                <w:sz w:val="16"/>
                <w:szCs w:val="16"/>
                <w:lang w:val="bs-Latn-BA" w:eastAsia="bs-Latn-BA"/>
              </w:rPr>
            </w:pPr>
            <w:r w:rsidRPr="00641D81">
              <w:rPr>
                <w:rFonts w:cs="Calibri"/>
                <w:color w:val="000000"/>
                <w:sz w:val="16"/>
                <w:szCs w:val="16"/>
                <w:lang w:val="bs-Latn-BA" w:eastAsia="bs-Latn-BA"/>
              </w:rPr>
              <w:t> </w:t>
            </w:r>
          </w:p>
        </w:tc>
      </w:tr>
    </w:tbl>
    <w:p w14:paraId="36DD6299" w14:textId="77777777" w:rsidR="00641D81" w:rsidRDefault="00641D81" w:rsidP="00EA32A0">
      <w:pPr>
        <w:spacing w:line="240" w:lineRule="auto"/>
        <w:ind w:left="567"/>
        <w:jc w:val="both"/>
        <w:rPr>
          <w:b/>
          <w:noProof/>
          <w:color w:val="FF0000"/>
        </w:rPr>
      </w:pPr>
    </w:p>
    <w:p w14:paraId="7D680AE3" w14:textId="77777777" w:rsidR="00641D81" w:rsidRPr="00FF3BD6" w:rsidRDefault="00641D81" w:rsidP="00202395">
      <w:pPr>
        <w:spacing w:line="240" w:lineRule="auto"/>
        <w:jc w:val="both"/>
        <w:rPr>
          <w:b/>
          <w:noProof/>
          <w:color w:val="FF0000"/>
        </w:rPr>
      </w:pPr>
    </w:p>
    <w:p w14:paraId="0A0A27D3" w14:textId="1AB9BD77" w:rsidR="00C713EB" w:rsidRPr="00DB68F8" w:rsidRDefault="00C713EB" w:rsidP="00C713EB">
      <w:pPr>
        <w:spacing w:line="240" w:lineRule="auto"/>
        <w:ind w:left="567"/>
        <w:rPr>
          <w:rFonts w:cs="Arial"/>
          <w:b/>
          <w:bCs/>
        </w:rPr>
      </w:pPr>
      <w:r w:rsidRPr="00DB68F8">
        <w:rPr>
          <w:rFonts w:cs="Arial"/>
          <w:b/>
          <w:bCs/>
        </w:rPr>
        <w:t>Kratkoročna razgrani</w:t>
      </w:r>
      <w:r w:rsidR="006A2F56" w:rsidRPr="00DB68F8">
        <w:rPr>
          <w:rFonts w:cs="Arial"/>
          <w:b/>
          <w:bCs/>
        </w:rPr>
        <w:t>č</w:t>
      </w:r>
      <w:r w:rsidRPr="00DB68F8">
        <w:rPr>
          <w:rFonts w:cs="Arial"/>
          <w:b/>
          <w:bCs/>
        </w:rPr>
        <w:t xml:space="preserve">enja </w:t>
      </w:r>
    </w:p>
    <w:p w14:paraId="42A68392" w14:textId="77777777" w:rsidR="00C713EB" w:rsidRPr="00FF3BD6" w:rsidRDefault="00C713EB" w:rsidP="00C713EB">
      <w:pPr>
        <w:spacing w:line="240" w:lineRule="auto"/>
        <w:ind w:left="567" w:hanging="567"/>
        <w:rPr>
          <w:rFonts w:cs="Arial"/>
          <w:color w:val="FF0000"/>
        </w:rPr>
      </w:pPr>
    </w:p>
    <w:p w14:paraId="0912618B" w14:textId="77777777" w:rsidR="00C713EB" w:rsidRPr="006A5F79" w:rsidRDefault="00C713EB" w:rsidP="00C713EB">
      <w:pPr>
        <w:spacing w:line="240" w:lineRule="auto"/>
        <w:ind w:left="567"/>
        <w:jc w:val="both"/>
        <w:rPr>
          <w:b/>
          <w:noProof/>
        </w:rPr>
      </w:pPr>
      <w:r w:rsidRPr="006A5F79">
        <w:rPr>
          <w:b/>
          <w:noProof/>
        </w:rPr>
        <w:t>Odloženi prihodi i primljene donacije</w:t>
      </w:r>
    </w:p>
    <w:tbl>
      <w:tblPr>
        <w:tblW w:w="6960" w:type="dxa"/>
        <w:jc w:val="center"/>
        <w:tblLook w:val="04A0" w:firstRow="1" w:lastRow="0" w:firstColumn="1" w:lastColumn="0" w:noHBand="0" w:noVBand="1"/>
      </w:tblPr>
      <w:tblGrid>
        <w:gridCol w:w="5260"/>
        <w:gridCol w:w="1700"/>
      </w:tblGrid>
      <w:tr w:rsidR="006A5F79" w:rsidRPr="006A5F79" w14:paraId="39E48B5F" w14:textId="77777777" w:rsidTr="006A5F79">
        <w:trPr>
          <w:trHeight w:val="57"/>
          <w:jc w:val="center"/>
        </w:trPr>
        <w:tc>
          <w:tcPr>
            <w:tcW w:w="5260" w:type="dxa"/>
            <w:tcBorders>
              <w:top w:val="nil"/>
              <w:left w:val="nil"/>
              <w:bottom w:val="nil"/>
              <w:right w:val="nil"/>
            </w:tcBorders>
            <w:shd w:val="clear" w:color="auto" w:fill="auto"/>
            <w:vAlign w:val="center"/>
            <w:hideMark/>
          </w:tcPr>
          <w:p w14:paraId="73835AE1" w14:textId="77777777" w:rsidR="006A5F79" w:rsidRPr="006A5F79" w:rsidRDefault="006A5F79" w:rsidP="006A5F79">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11425C88" w14:textId="77777777" w:rsidR="006A5F79" w:rsidRPr="006A5F79" w:rsidRDefault="006A5F79" w:rsidP="006A5F79">
            <w:pPr>
              <w:spacing w:line="240" w:lineRule="auto"/>
              <w:jc w:val="right"/>
              <w:rPr>
                <w:rFonts w:cs="Arial"/>
                <w:b/>
                <w:bCs/>
                <w:lang w:val="en-US"/>
              </w:rPr>
            </w:pPr>
            <w:r w:rsidRPr="006A5F79">
              <w:rPr>
                <w:rFonts w:cs="Arial"/>
                <w:b/>
                <w:bCs/>
                <w:noProof/>
              </w:rPr>
              <w:t>2020.</w:t>
            </w:r>
          </w:p>
        </w:tc>
      </w:tr>
      <w:tr w:rsidR="006A5F79" w:rsidRPr="006A5F79" w14:paraId="1C562C67" w14:textId="77777777" w:rsidTr="006A5F79">
        <w:trPr>
          <w:trHeight w:val="57"/>
          <w:jc w:val="center"/>
        </w:trPr>
        <w:tc>
          <w:tcPr>
            <w:tcW w:w="5260" w:type="dxa"/>
            <w:tcBorders>
              <w:top w:val="nil"/>
              <w:left w:val="nil"/>
              <w:bottom w:val="nil"/>
              <w:right w:val="nil"/>
            </w:tcBorders>
            <w:shd w:val="clear" w:color="auto" w:fill="auto"/>
            <w:vAlign w:val="center"/>
            <w:hideMark/>
          </w:tcPr>
          <w:p w14:paraId="0FC39DAC" w14:textId="77777777" w:rsidR="006A5F79" w:rsidRPr="006A5F79" w:rsidRDefault="006A5F79" w:rsidP="006A5F79">
            <w:pPr>
              <w:spacing w:line="240" w:lineRule="auto"/>
              <w:ind w:firstLineChars="100" w:firstLine="200"/>
              <w:rPr>
                <w:rFonts w:cs="Arial"/>
                <w:lang w:val="en-US"/>
              </w:rPr>
            </w:pPr>
            <w:r w:rsidRPr="006A5F79">
              <w:rPr>
                <w:rFonts w:eastAsia="SimSun" w:cs="Arial"/>
              </w:rPr>
              <w:t>Odloženi prihod- Sporazum ministarstvo</w:t>
            </w:r>
          </w:p>
        </w:tc>
        <w:tc>
          <w:tcPr>
            <w:tcW w:w="1700" w:type="dxa"/>
            <w:tcBorders>
              <w:top w:val="nil"/>
              <w:left w:val="nil"/>
              <w:bottom w:val="nil"/>
              <w:right w:val="nil"/>
            </w:tcBorders>
            <w:shd w:val="clear" w:color="auto" w:fill="auto"/>
            <w:vAlign w:val="center"/>
            <w:hideMark/>
          </w:tcPr>
          <w:p w14:paraId="5E848103" w14:textId="77777777" w:rsidR="006A5F79" w:rsidRPr="006A5F79" w:rsidRDefault="006A5F79" w:rsidP="006A5F79">
            <w:pPr>
              <w:spacing w:line="240" w:lineRule="auto"/>
              <w:jc w:val="right"/>
              <w:rPr>
                <w:rFonts w:cs="Arial"/>
                <w:lang w:val="en-US"/>
              </w:rPr>
            </w:pPr>
            <w:r w:rsidRPr="006A5F79">
              <w:rPr>
                <w:rFonts w:eastAsia="SimSun" w:cs="Arial"/>
              </w:rPr>
              <w:t>0</w:t>
            </w:r>
          </w:p>
        </w:tc>
      </w:tr>
      <w:tr w:rsidR="006A5F79" w:rsidRPr="006A5F79" w14:paraId="589E53F0" w14:textId="77777777" w:rsidTr="006A5F79">
        <w:trPr>
          <w:trHeight w:val="57"/>
          <w:jc w:val="center"/>
        </w:trPr>
        <w:tc>
          <w:tcPr>
            <w:tcW w:w="5260" w:type="dxa"/>
            <w:tcBorders>
              <w:top w:val="nil"/>
              <w:left w:val="nil"/>
              <w:bottom w:val="nil"/>
              <w:right w:val="nil"/>
            </w:tcBorders>
            <w:shd w:val="clear" w:color="auto" w:fill="auto"/>
            <w:vAlign w:val="center"/>
            <w:hideMark/>
          </w:tcPr>
          <w:p w14:paraId="30F23CDE" w14:textId="77777777" w:rsidR="006A5F79" w:rsidRPr="006A5F79" w:rsidRDefault="006A5F79" w:rsidP="006A5F79">
            <w:pPr>
              <w:spacing w:line="240" w:lineRule="auto"/>
              <w:ind w:firstLineChars="100" w:firstLine="200"/>
              <w:rPr>
                <w:rFonts w:cs="Arial"/>
                <w:lang w:val="en-US"/>
              </w:rPr>
            </w:pPr>
            <w:r w:rsidRPr="006A5F79">
              <w:rPr>
                <w:rFonts w:eastAsia="SimSun" w:cs="Arial"/>
              </w:rPr>
              <w:t>Odloženi prihod- IPSA</w:t>
            </w:r>
          </w:p>
        </w:tc>
        <w:tc>
          <w:tcPr>
            <w:tcW w:w="1700" w:type="dxa"/>
            <w:tcBorders>
              <w:top w:val="nil"/>
              <w:left w:val="nil"/>
              <w:bottom w:val="nil"/>
              <w:right w:val="nil"/>
            </w:tcBorders>
            <w:shd w:val="clear" w:color="auto" w:fill="auto"/>
            <w:vAlign w:val="center"/>
            <w:hideMark/>
          </w:tcPr>
          <w:p w14:paraId="5815D522" w14:textId="77777777" w:rsidR="006A5F79" w:rsidRPr="006A5F79" w:rsidRDefault="006A5F79" w:rsidP="006A5F79">
            <w:pPr>
              <w:spacing w:line="240" w:lineRule="auto"/>
              <w:jc w:val="right"/>
              <w:rPr>
                <w:rFonts w:cs="Arial"/>
                <w:lang w:val="en-US"/>
              </w:rPr>
            </w:pPr>
            <w:r w:rsidRPr="006A5F79">
              <w:rPr>
                <w:rFonts w:eastAsia="SimSun" w:cs="Arial"/>
              </w:rPr>
              <w:t>0</w:t>
            </w:r>
          </w:p>
        </w:tc>
      </w:tr>
      <w:tr w:rsidR="006A5F79" w:rsidRPr="006A5F79" w14:paraId="40A14596" w14:textId="77777777" w:rsidTr="006A5F79">
        <w:trPr>
          <w:trHeight w:val="57"/>
          <w:jc w:val="center"/>
        </w:trPr>
        <w:tc>
          <w:tcPr>
            <w:tcW w:w="5260" w:type="dxa"/>
            <w:tcBorders>
              <w:top w:val="nil"/>
              <w:left w:val="nil"/>
              <w:bottom w:val="nil"/>
              <w:right w:val="nil"/>
            </w:tcBorders>
            <w:shd w:val="clear" w:color="auto" w:fill="auto"/>
            <w:vAlign w:val="center"/>
            <w:hideMark/>
          </w:tcPr>
          <w:p w14:paraId="4D070F2E" w14:textId="140DEB6B" w:rsidR="006A5F79" w:rsidRPr="006A5F79" w:rsidRDefault="006A5F79" w:rsidP="006A5F79">
            <w:pPr>
              <w:spacing w:line="240" w:lineRule="auto"/>
              <w:ind w:firstLineChars="100" w:firstLine="200"/>
              <w:rPr>
                <w:rFonts w:cs="Arial"/>
                <w:lang w:val="en-US"/>
              </w:rPr>
            </w:pPr>
            <w:r w:rsidRPr="006A5F79">
              <w:rPr>
                <w:rFonts w:eastAsia="SimSun" w:cs="Arial"/>
              </w:rPr>
              <w:t xml:space="preserve">Odloženi prihod-Ministarstvo </w:t>
            </w:r>
          </w:p>
        </w:tc>
        <w:tc>
          <w:tcPr>
            <w:tcW w:w="1700" w:type="dxa"/>
            <w:tcBorders>
              <w:top w:val="nil"/>
              <w:left w:val="nil"/>
              <w:bottom w:val="nil"/>
              <w:right w:val="nil"/>
            </w:tcBorders>
            <w:shd w:val="clear" w:color="auto" w:fill="auto"/>
            <w:vAlign w:val="center"/>
            <w:hideMark/>
          </w:tcPr>
          <w:p w14:paraId="22DE2E41" w14:textId="77777777" w:rsidR="006A5F79" w:rsidRPr="006A5F79" w:rsidRDefault="006A5F79" w:rsidP="006A5F79">
            <w:pPr>
              <w:spacing w:line="240" w:lineRule="auto"/>
              <w:jc w:val="right"/>
              <w:rPr>
                <w:rFonts w:cs="Arial"/>
                <w:lang w:val="en-US"/>
              </w:rPr>
            </w:pPr>
            <w:r w:rsidRPr="006A5F79">
              <w:rPr>
                <w:rFonts w:eastAsia="SimSun" w:cs="Arial"/>
              </w:rPr>
              <w:t>6.017</w:t>
            </w:r>
          </w:p>
        </w:tc>
      </w:tr>
      <w:tr w:rsidR="006A5F79" w:rsidRPr="006A5F79" w14:paraId="0A257994" w14:textId="77777777" w:rsidTr="006A5F79">
        <w:trPr>
          <w:trHeight w:val="57"/>
          <w:jc w:val="center"/>
        </w:trPr>
        <w:tc>
          <w:tcPr>
            <w:tcW w:w="5260" w:type="dxa"/>
            <w:tcBorders>
              <w:top w:val="nil"/>
              <w:left w:val="nil"/>
              <w:bottom w:val="nil"/>
              <w:right w:val="nil"/>
            </w:tcBorders>
            <w:shd w:val="clear" w:color="auto" w:fill="auto"/>
            <w:vAlign w:val="center"/>
            <w:hideMark/>
          </w:tcPr>
          <w:p w14:paraId="05F75A65" w14:textId="77777777" w:rsidR="006A5F79" w:rsidRPr="006A5F79" w:rsidRDefault="006A5F79" w:rsidP="006A5F79">
            <w:pPr>
              <w:spacing w:line="240" w:lineRule="auto"/>
              <w:ind w:firstLineChars="100" w:firstLine="200"/>
              <w:rPr>
                <w:rFonts w:cs="Arial"/>
                <w:lang w:val="en-US"/>
              </w:rPr>
            </w:pPr>
            <w:r w:rsidRPr="006A5F79">
              <w:rPr>
                <w:rFonts w:cs="Arial"/>
                <w:lang w:val="sr-Latn-RS"/>
              </w:rPr>
              <w:t>Ostali odloženi prihodi - vodomaterijal Gračanica</w:t>
            </w:r>
          </w:p>
        </w:tc>
        <w:tc>
          <w:tcPr>
            <w:tcW w:w="1700" w:type="dxa"/>
            <w:tcBorders>
              <w:top w:val="nil"/>
              <w:left w:val="nil"/>
              <w:bottom w:val="nil"/>
              <w:right w:val="nil"/>
            </w:tcBorders>
            <w:shd w:val="clear" w:color="auto" w:fill="auto"/>
            <w:vAlign w:val="center"/>
            <w:hideMark/>
          </w:tcPr>
          <w:p w14:paraId="7D53926E" w14:textId="77777777" w:rsidR="006A5F79" w:rsidRPr="006A5F79" w:rsidRDefault="006A5F79" w:rsidP="006A5F79">
            <w:pPr>
              <w:spacing w:line="240" w:lineRule="auto"/>
              <w:jc w:val="right"/>
              <w:rPr>
                <w:rFonts w:cs="Arial"/>
                <w:lang w:val="en-US"/>
              </w:rPr>
            </w:pPr>
            <w:r w:rsidRPr="006A5F79">
              <w:rPr>
                <w:rFonts w:cs="Arial"/>
                <w:noProof/>
              </w:rPr>
              <w:t>0</w:t>
            </w:r>
          </w:p>
        </w:tc>
      </w:tr>
      <w:tr w:rsidR="006A5F79" w:rsidRPr="006A5F79" w14:paraId="2A89723F" w14:textId="77777777" w:rsidTr="006A5F79">
        <w:trPr>
          <w:trHeight w:val="57"/>
          <w:jc w:val="center"/>
        </w:trPr>
        <w:tc>
          <w:tcPr>
            <w:tcW w:w="5260" w:type="dxa"/>
            <w:tcBorders>
              <w:top w:val="nil"/>
              <w:left w:val="nil"/>
              <w:bottom w:val="nil"/>
              <w:right w:val="nil"/>
            </w:tcBorders>
            <w:shd w:val="clear" w:color="auto" w:fill="auto"/>
            <w:vAlign w:val="center"/>
            <w:hideMark/>
          </w:tcPr>
          <w:p w14:paraId="5AB5E0BB" w14:textId="77777777" w:rsidR="006A5F79" w:rsidRPr="006A5F79" w:rsidRDefault="006A5F79" w:rsidP="006A5F79">
            <w:pPr>
              <w:spacing w:line="240" w:lineRule="auto"/>
              <w:ind w:firstLineChars="100" w:firstLine="200"/>
              <w:rPr>
                <w:rFonts w:cs="Arial"/>
                <w:lang w:val="en-US"/>
              </w:rPr>
            </w:pPr>
            <w:r w:rsidRPr="006A5F79">
              <w:rPr>
                <w:rFonts w:cs="Arial"/>
                <w:lang w:val="sr-Latn-RS"/>
              </w:rPr>
              <w:t>Odloženi prihodi - kumulativno sa 407 (kratkoročno)</w:t>
            </w:r>
          </w:p>
        </w:tc>
        <w:tc>
          <w:tcPr>
            <w:tcW w:w="1700" w:type="dxa"/>
            <w:tcBorders>
              <w:top w:val="nil"/>
              <w:left w:val="nil"/>
              <w:bottom w:val="nil"/>
              <w:right w:val="nil"/>
            </w:tcBorders>
            <w:shd w:val="clear" w:color="auto" w:fill="auto"/>
            <w:vAlign w:val="center"/>
            <w:hideMark/>
          </w:tcPr>
          <w:p w14:paraId="0E7B4818" w14:textId="77777777" w:rsidR="006A5F79" w:rsidRPr="006A5F79" w:rsidRDefault="006A5F79" w:rsidP="006A5F79">
            <w:pPr>
              <w:spacing w:line="240" w:lineRule="auto"/>
              <w:jc w:val="right"/>
              <w:rPr>
                <w:rFonts w:cs="Arial"/>
                <w:lang w:val="en-US"/>
              </w:rPr>
            </w:pPr>
            <w:r w:rsidRPr="006A5F79">
              <w:rPr>
                <w:rFonts w:cs="Arial"/>
                <w:noProof/>
              </w:rPr>
              <w:t>367.589</w:t>
            </w:r>
          </w:p>
        </w:tc>
      </w:tr>
      <w:tr w:rsidR="006A5F79" w:rsidRPr="006A5F79" w14:paraId="55196B61" w14:textId="77777777" w:rsidTr="006A5F79">
        <w:trPr>
          <w:trHeight w:val="57"/>
          <w:jc w:val="center"/>
        </w:trPr>
        <w:tc>
          <w:tcPr>
            <w:tcW w:w="5260" w:type="dxa"/>
            <w:tcBorders>
              <w:top w:val="nil"/>
              <w:left w:val="nil"/>
              <w:bottom w:val="nil"/>
              <w:right w:val="nil"/>
            </w:tcBorders>
            <w:shd w:val="clear" w:color="auto" w:fill="auto"/>
            <w:vAlign w:val="center"/>
            <w:hideMark/>
          </w:tcPr>
          <w:p w14:paraId="75F0B732" w14:textId="77777777" w:rsidR="006A5F79" w:rsidRPr="006A5F79" w:rsidRDefault="006A5F79" w:rsidP="006A5F79">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2EB0F0FA" w14:textId="77777777" w:rsidR="006A5F79" w:rsidRPr="006A5F79" w:rsidRDefault="006A5F79" w:rsidP="006A5F79">
            <w:pPr>
              <w:spacing w:line="240" w:lineRule="auto"/>
              <w:jc w:val="right"/>
              <w:rPr>
                <w:rFonts w:cs="Arial"/>
                <w:b/>
                <w:bCs/>
                <w:lang w:val="en-US"/>
              </w:rPr>
            </w:pPr>
            <w:r w:rsidRPr="006A5F79">
              <w:rPr>
                <w:rFonts w:cs="Arial"/>
                <w:b/>
                <w:bCs/>
                <w:noProof/>
              </w:rPr>
              <w:t> </w:t>
            </w:r>
          </w:p>
        </w:tc>
      </w:tr>
      <w:tr w:rsidR="006A5F79" w:rsidRPr="006A5F79" w14:paraId="3AD2CD51" w14:textId="77777777" w:rsidTr="006A5F79">
        <w:trPr>
          <w:trHeight w:val="57"/>
          <w:jc w:val="center"/>
        </w:trPr>
        <w:tc>
          <w:tcPr>
            <w:tcW w:w="5260" w:type="dxa"/>
            <w:tcBorders>
              <w:top w:val="nil"/>
              <w:left w:val="nil"/>
              <w:bottom w:val="nil"/>
              <w:right w:val="nil"/>
            </w:tcBorders>
            <w:shd w:val="clear" w:color="auto" w:fill="auto"/>
            <w:vAlign w:val="center"/>
            <w:hideMark/>
          </w:tcPr>
          <w:p w14:paraId="4B3949CB" w14:textId="4757E475" w:rsidR="006A5F79" w:rsidRPr="006A5F79" w:rsidRDefault="006A5F79" w:rsidP="006A5F79">
            <w:pPr>
              <w:spacing w:line="240" w:lineRule="auto"/>
              <w:rPr>
                <w:rFonts w:cs="Arial"/>
                <w:b/>
                <w:bCs/>
                <w:lang w:val="en-US"/>
              </w:rPr>
            </w:pPr>
            <w:r w:rsidRPr="006A5F79">
              <w:rPr>
                <w:rFonts w:cs="Arial"/>
                <w:b/>
                <w:bCs/>
                <w:noProof/>
              </w:rPr>
              <w:t xml:space="preserve">Stanje na dan 31. </w:t>
            </w:r>
            <w:r w:rsidR="00BA497A" w:rsidRPr="006A5F79">
              <w:rPr>
                <w:rFonts w:cs="Arial"/>
                <w:b/>
                <w:bCs/>
                <w:noProof/>
              </w:rPr>
              <w:t>D</w:t>
            </w:r>
            <w:r w:rsidRPr="006A5F79">
              <w:rPr>
                <w:rFonts w:cs="Arial"/>
                <w:b/>
                <w:bCs/>
                <w:noProof/>
              </w:rPr>
              <w:t>ecembra</w:t>
            </w:r>
          </w:p>
        </w:tc>
        <w:tc>
          <w:tcPr>
            <w:tcW w:w="1700" w:type="dxa"/>
            <w:tcBorders>
              <w:top w:val="nil"/>
              <w:left w:val="nil"/>
              <w:bottom w:val="double" w:sz="6" w:space="0" w:color="auto"/>
              <w:right w:val="nil"/>
            </w:tcBorders>
            <w:shd w:val="clear" w:color="auto" w:fill="auto"/>
            <w:vAlign w:val="center"/>
            <w:hideMark/>
          </w:tcPr>
          <w:p w14:paraId="6FD0DD9D" w14:textId="77777777" w:rsidR="006A5F79" w:rsidRPr="006A5F79" w:rsidRDefault="006A5F79" w:rsidP="006A5F79">
            <w:pPr>
              <w:spacing w:line="240" w:lineRule="auto"/>
              <w:jc w:val="right"/>
              <w:rPr>
                <w:rFonts w:cs="Arial"/>
                <w:b/>
                <w:bCs/>
                <w:lang w:val="en-US"/>
              </w:rPr>
            </w:pPr>
            <w:r w:rsidRPr="006A5F79">
              <w:rPr>
                <w:rFonts w:cs="Arial"/>
                <w:b/>
                <w:bCs/>
                <w:noProof/>
              </w:rPr>
              <w:t>373.607</w:t>
            </w:r>
          </w:p>
        </w:tc>
      </w:tr>
    </w:tbl>
    <w:p w14:paraId="19492F6F" w14:textId="77777777" w:rsidR="00C713EB" w:rsidRPr="00FF3BD6" w:rsidRDefault="00C713EB" w:rsidP="00C713EB">
      <w:pPr>
        <w:spacing w:line="240" w:lineRule="auto"/>
        <w:ind w:left="567"/>
        <w:jc w:val="both"/>
        <w:rPr>
          <w:b/>
          <w:noProof/>
          <w:color w:val="FF0000"/>
        </w:rPr>
      </w:pPr>
    </w:p>
    <w:p w14:paraId="26565D72" w14:textId="2C265619" w:rsidR="00CF426C" w:rsidRPr="00A01EB8" w:rsidRDefault="00641D81" w:rsidP="006B0747">
      <w:pPr>
        <w:tabs>
          <w:tab w:val="left" w:pos="852"/>
        </w:tabs>
        <w:spacing w:line="240" w:lineRule="auto"/>
        <w:jc w:val="both"/>
        <w:rPr>
          <w:bCs/>
          <w:noProof/>
          <w:sz w:val="22"/>
          <w:szCs w:val="22"/>
        </w:rPr>
      </w:pPr>
      <w:r w:rsidRPr="00A01EB8">
        <w:rPr>
          <w:bCs/>
          <w:noProof/>
          <w:sz w:val="22"/>
          <w:szCs w:val="22"/>
        </w:rPr>
        <w:t>Navedena evidencija odnosi se na prenos kratkoročnog dijela dugoročnih odloženi</w:t>
      </w:r>
      <w:r w:rsidR="00DB68F8">
        <w:rPr>
          <w:bCs/>
          <w:noProof/>
          <w:sz w:val="22"/>
          <w:szCs w:val="22"/>
        </w:rPr>
        <w:t>h</w:t>
      </w:r>
      <w:r w:rsidRPr="00A01EB8">
        <w:rPr>
          <w:bCs/>
          <w:noProof/>
          <w:sz w:val="22"/>
          <w:szCs w:val="22"/>
        </w:rPr>
        <w:t xml:space="preserve"> prihoda koji će se sučeljiti u 2021.</w:t>
      </w:r>
      <w:r w:rsidR="00DB68F8">
        <w:rPr>
          <w:bCs/>
          <w:noProof/>
          <w:sz w:val="22"/>
          <w:szCs w:val="22"/>
        </w:rPr>
        <w:t xml:space="preserve"> </w:t>
      </w:r>
      <w:r w:rsidRPr="00A01EB8">
        <w:rPr>
          <w:bCs/>
          <w:noProof/>
          <w:sz w:val="22"/>
          <w:szCs w:val="22"/>
        </w:rPr>
        <w:t>godini.</w:t>
      </w:r>
    </w:p>
    <w:p w14:paraId="0CFF3D73" w14:textId="36E52D89" w:rsidR="00E4019C" w:rsidRDefault="00E4019C" w:rsidP="006B0747">
      <w:pPr>
        <w:tabs>
          <w:tab w:val="left" w:pos="852"/>
        </w:tabs>
        <w:spacing w:line="240" w:lineRule="auto"/>
        <w:jc w:val="both"/>
        <w:rPr>
          <w:bCs/>
          <w:noProof/>
        </w:rPr>
      </w:pPr>
    </w:p>
    <w:p w14:paraId="74B2903A" w14:textId="55C1D413" w:rsidR="00E4019C" w:rsidRPr="00A01EB8" w:rsidRDefault="00E4019C" w:rsidP="00E4019C">
      <w:pPr>
        <w:spacing w:line="240" w:lineRule="auto"/>
        <w:jc w:val="both"/>
        <w:rPr>
          <w:rFonts w:cs="Arial"/>
          <w:color w:val="000000"/>
          <w:sz w:val="22"/>
          <w:szCs w:val="22"/>
          <w:lang w:val="bs-Latn-BA" w:eastAsia="bs-Latn-BA"/>
        </w:rPr>
      </w:pPr>
      <w:r w:rsidRPr="00A01EB8">
        <w:rPr>
          <w:rFonts w:cs="Arial"/>
          <w:color w:val="000000"/>
          <w:sz w:val="22"/>
          <w:szCs w:val="22"/>
          <w:lang w:val="bs-Latn-BA" w:eastAsia="bs-Latn-BA"/>
        </w:rPr>
        <w:t>Odloženi prihodi IPSA-</w:t>
      </w:r>
      <w:r w:rsidRPr="00E4019C">
        <w:rPr>
          <w:rFonts w:cs="Arial"/>
          <w:color w:val="000000"/>
          <w:sz w:val="22"/>
          <w:szCs w:val="22"/>
          <w:lang w:val="bs-Latn-BA" w:eastAsia="bs-Latn-BA"/>
        </w:rPr>
        <w:t>odnosi se na Grant sredstava EBRD za izvršena ulaganja u vodovodnu mrežu.</w:t>
      </w:r>
      <w:r w:rsidRPr="00A01EB8">
        <w:rPr>
          <w:rFonts w:cs="Arial"/>
          <w:color w:val="000000"/>
          <w:sz w:val="22"/>
          <w:szCs w:val="22"/>
          <w:lang w:val="bs-Latn-BA" w:eastAsia="bs-Latn-BA"/>
        </w:rPr>
        <w:t xml:space="preserve"> U toku godine je uloženo:</w:t>
      </w:r>
    </w:p>
    <w:p w14:paraId="1D1AD2F2" w14:textId="291B4969" w:rsidR="00E4019C" w:rsidRDefault="00E4019C" w:rsidP="00E4019C">
      <w:pPr>
        <w:spacing w:line="240" w:lineRule="auto"/>
        <w:jc w:val="both"/>
        <w:rPr>
          <w:rFonts w:ascii="Arial" w:hAnsi="Arial" w:cs="Arial"/>
          <w:color w:val="000000"/>
          <w:sz w:val="22"/>
          <w:szCs w:val="22"/>
          <w:lang w:val="bs-Latn-BA" w:eastAsia="bs-Latn-BA"/>
        </w:rPr>
      </w:pPr>
    </w:p>
    <w:tbl>
      <w:tblPr>
        <w:tblW w:w="6096" w:type="dxa"/>
        <w:tblLook w:val="04A0" w:firstRow="1" w:lastRow="0" w:firstColumn="1" w:lastColumn="0" w:noHBand="0" w:noVBand="1"/>
      </w:tblPr>
      <w:tblGrid>
        <w:gridCol w:w="4678"/>
        <w:gridCol w:w="1418"/>
      </w:tblGrid>
      <w:tr w:rsidR="00E4019C" w:rsidRPr="00E4019C" w14:paraId="6F13AB31" w14:textId="77777777" w:rsidTr="00E4019C">
        <w:trPr>
          <w:trHeight w:val="315"/>
        </w:trPr>
        <w:tc>
          <w:tcPr>
            <w:tcW w:w="4678" w:type="dxa"/>
            <w:tcBorders>
              <w:top w:val="nil"/>
              <w:left w:val="nil"/>
              <w:bottom w:val="nil"/>
              <w:right w:val="nil"/>
            </w:tcBorders>
            <w:shd w:val="clear" w:color="auto" w:fill="auto"/>
            <w:noWrap/>
            <w:vAlign w:val="bottom"/>
            <w:hideMark/>
          </w:tcPr>
          <w:p w14:paraId="0E8F16B8" w14:textId="77777777" w:rsidR="00E4019C" w:rsidRPr="00E4019C" w:rsidRDefault="00E4019C" w:rsidP="00E4019C">
            <w:pPr>
              <w:spacing w:line="240" w:lineRule="auto"/>
              <w:rPr>
                <w:rFonts w:cs="Calibri"/>
                <w:color w:val="000000"/>
                <w:sz w:val="16"/>
                <w:szCs w:val="16"/>
                <w:lang w:val="bs-Latn-BA" w:eastAsia="bs-Latn-BA"/>
              </w:rPr>
            </w:pPr>
            <w:r w:rsidRPr="00E4019C">
              <w:rPr>
                <w:rFonts w:cs="Calibri"/>
                <w:color w:val="000000"/>
                <w:sz w:val="16"/>
                <w:szCs w:val="16"/>
                <w:lang w:val="bs-Latn-BA" w:eastAsia="bs-Latn-BA"/>
              </w:rPr>
              <w:t>POČETNO STANJE</w:t>
            </w:r>
          </w:p>
        </w:tc>
        <w:tc>
          <w:tcPr>
            <w:tcW w:w="1418" w:type="dxa"/>
            <w:tcBorders>
              <w:top w:val="nil"/>
              <w:left w:val="nil"/>
              <w:bottom w:val="nil"/>
              <w:right w:val="nil"/>
            </w:tcBorders>
            <w:shd w:val="clear" w:color="auto" w:fill="auto"/>
            <w:noWrap/>
            <w:vAlign w:val="bottom"/>
            <w:hideMark/>
          </w:tcPr>
          <w:p w14:paraId="226746CB" w14:textId="77777777" w:rsidR="00E4019C" w:rsidRPr="00E4019C" w:rsidRDefault="00E4019C" w:rsidP="00E4019C">
            <w:pPr>
              <w:spacing w:line="240" w:lineRule="auto"/>
              <w:jc w:val="right"/>
              <w:rPr>
                <w:rFonts w:cs="Calibri"/>
                <w:color w:val="000000"/>
                <w:sz w:val="16"/>
                <w:szCs w:val="16"/>
                <w:lang w:val="bs-Latn-BA" w:eastAsia="bs-Latn-BA"/>
              </w:rPr>
            </w:pPr>
            <w:r w:rsidRPr="00E4019C">
              <w:rPr>
                <w:rFonts w:cs="Calibri"/>
                <w:color w:val="000000"/>
                <w:sz w:val="16"/>
                <w:szCs w:val="16"/>
                <w:lang w:val="bs-Latn-BA" w:eastAsia="bs-Latn-BA"/>
              </w:rPr>
              <w:t>56.055</w:t>
            </w:r>
          </w:p>
        </w:tc>
      </w:tr>
      <w:tr w:rsidR="00E4019C" w:rsidRPr="00E4019C" w14:paraId="01219691" w14:textId="77777777" w:rsidTr="00E4019C">
        <w:trPr>
          <w:trHeight w:val="315"/>
        </w:trPr>
        <w:tc>
          <w:tcPr>
            <w:tcW w:w="4678" w:type="dxa"/>
            <w:tcBorders>
              <w:top w:val="nil"/>
              <w:left w:val="nil"/>
              <w:bottom w:val="nil"/>
              <w:right w:val="nil"/>
            </w:tcBorders>
            <w:shd w:val="clear" w:color="auto" w:fill="auto"/>
            <w:noWrap/>
            <w:vAlign w:val="bottom"/>
            <w:hideMark/>
          </w:tcPr>
          <w:p w14:paraId="609B61A6" w14:textId="77777777" w:rsidR="00E4019C" w:rsidRPr="00E4019C" w:rsidRDefault="00E4019C" w:rsidP="00E4019C">
            <w:pPr>
              <w:spacing w:line="240" w:lineRule="auto"/>
              <w:rPr>
                <w:rFonts w:cs="Calibri"/>
                <w:color w:val="000000"/>
                <w:sz w:val="16"/>
                <w:szCs w:val="16"/>
                <w:lang w:val="bs-Latn-BA" w:eastAsia="bs-Latn-BA"/>
              </w:rPr>
            </w:pPr>
            <w:r w:rsidRPr="00E4019C">
              <w:rPr>
                <w:rFonts w:cs="Calibri"/>
                <w:color w:val="000000"/>
                <w:sz w:val="16"/>
                <w:szCs w:val="16"/>
                <w:lang w:val="bs-Latn-BA" w:eastAsia="bs-Latn-BA"/>
              </w:rPr>
              <w:t>Uplata kreditnih sredstava IPSA INSTITUT DOO</w:t>
            </w:r>
          </w:p>
        </w:tc>
        <w:tc>
          <w:tcPr>
            <w:tcW w:w="1418" w:type="dxa"/>
            <w:tcBorders>
              <w:top w:val="nil"/>
              <w:left w:val="nil"/>
              <w:bottom w:val="nil"/>
              <w:right w:val="nil"/>
            </w:tcBorders>
            <w:shd w:val="clear" w:color="auto" w:fill="auto"/>
            <w:noWrap/>
            <w:vAlign w:val="bottom"/>
            <w:hideMark/>
          </w:tcPr>
          <w:p w14:paraId="43FDF80B" w14:textId="77777777" w:rsidR="00E4019C" w:rsidRPr="00E4019C" w:rsidRDefault="00E4019C" w:rsidP="00E4019C">
            <w:pPr>
              <w:spacing w:line="240" w:lineRule="auto"/>
              <w:jc w:val="right"/>
              <w:rPr>
                <w:rFonts w:cs="Calibri"/>
                <w:color w:val="000000"/>
                <w:sz w:val="16"/>
                <w:szCs w:val="16"/>
                <w:lang w:val="bs-Latn-BA" w:eastAsia="bs-Latn-BA"/>
              </w:rPr>
            </w:pPr>
            <w:r w:rsidRPr="00E4019C">
              <w:rPr>
                <w:rFonts w:cs="Calibri"/>
                <w:color w:val="000000"/>
                <w:sz w:val="16"/>
                <w:szCs w:val="16"/>
                <w:lang w:val="bs-Latn-BA" w:eastAsia="bs-Latn-BA"/>
              </w:rPr>
              <w:t>30.600</w:t>
            </w:r>
          </w:p>
        </w:tc>
      </w:tr>
      <w:tr w:rsidR="00E4019C" w:rsidRPr="00E4019C" w14:paraId="0FC51AD6" w14:textId="77777777" w:rsidTr="00E4019C">
        <w:trPr>
          <w:trHeight w:val="315"/>
        </w:trPr>
        <w:tc>
          <w:tcPr>
            <w:tcW w:w="4678" w:type="dxa"/>
            <w:tcBorders>
              <w:top w:val="nil"/>
              <w:left w:val="nil"/>
              <w:bottom w:val="nil"/>
              <w:right w:val="nil"/>
            </w:tcBorders>
            <w:shd w:val="clear" w:color="auto" w:fill="auto"/>
            <w:noWrap/>
            <w:vAlign w:val="bottom"/>
            <w:hideMark/>
          </w:tcPr>
          <w:p w14:paraId="0099E09E" w14:textId="77777777" w:rsidR="00E4019C" w:rsidRPr="00E4019C" w:rsidRDefault="00E4019C" w:rsidP="00E4019C">
            <w:pPr>
              <w:spacing w:line="240" w:lineRule="auto"/>
              <w:rPr>
                <w:rFonts w:cs="Calibri"/>
                <w:color w:val="000000"/>
                <w:sz w:val="16"/>
                <w:szCs w:val="16"/>
                <w:lang w:val="bs-Latn-BA" w:eastAsia="bs-Latn-BA"/>
              </w:rPr>
            </w:pPr>
            <w:r w:rsidRPr="00E4019C">
              <w:rPr>
                <w:rFonts w:cs="Calibri"/>
                <w:color w:val="000000"/>
                <w:sz w:val="16"/>
                <w:szCs w:val="16"/>
                <w:lang w:val="bs-Latn-BA" w:eastAsia="bs-Latn-BA"/>
              </w:rPr>
              <w:t>Uplata kreditnih sredstava IPSA INSTITUT DOO</w:t>
            </w:r>
          </w:p>
        </w:tc>
        <w:tc>
          <w:tcPr>
            <w:tcW w:w="1418" w:type="dxa"/>
            <w:tcBorders>
              <w:top w:val="nil"/>
              <w:left w:val="nil"/>
              <w:bottom w:val="nil"/>
              <w:right w:val="nil"/>
            </w:tcBorders>
            <w:shd w:val="clear" w:color="auto" w:fill="auto"/>
            <w:noWrap/>
            <w:vAlign w:val="bottom"/>
            <w:hideMark/>
          </w:tcPr>
          <w:p w14:paraId="2A4AB9C2" w14:textId="77777777" w:rsidR="00E4019C" w:rsidRPr="00E4019C" w:rsidRDefault="00E4019C" w:rsidP="00E4019C">
            <w:pPr>
              <w:spacing w:line="240" w:lineRule="auto"/>
              <w:jc w:val="right"/>
              <w:rPr>
                <w:rFonts w:cs="Calibri"/>
                <w:color w:val="000000"/>
                <w:sz w:val="16"/>
                <w:szCs w:val="16"/>
                <w:lang w:val="bs-Latn-BA" w:eastAsia="bs-Latn-BA"/>
              </w:rPr>
            </w:pPr>
            <w:r w:rsidRPr="00E4019C">
              <w:rPr>
                <w:rFonts w:cs="Calibri"/>
                <w:color w:val="000000"/>
                <w:sz w:val="16"/>
                <w:szCs w:val="16"/>
                <w:lang w:val="bs-Latn-BA" w:eastAsia="bs-Latn-BA"/>
              </w:rPr>
              <w:t>21.509</w:t>
            </w:r>
          </w:p>
        </w:tc>
      </w:tr>
      <w:tr w:rsidR="00E4019C" w:rsidRPr="00E4019C" w14:paraId="4D171435" w14:textId="77777777" w:rsidTr="00E4019C">
        <w:trPr>
          <w:trHeight w:val="315"/>
        </w:trPr>
        <w:tc>
          <w:tcPr>
            <w:tcW w:w="4678" w:type="dxa"/>
            <w:tcBorders>
              <w:top w:val="nil"/>
              <w:left w:val="nil"/>
              <w:bottom w:val="nil"/>
              <w:right w:val="nil"/>
            </w:tcBorders>
            <w:shd w:val="clear" w:color="auto" w:fill="auto"/>
            <w:noWrap/>
            <w:vAlign w:val="bottom"/>
            <w:hideMark/>
          </w:tcPr>
          <w:p w14:paraId="17A33649" w14:textId="77777777" w:rsidR="00E4019C" w:rsidRPr="00E4019C" w:rsidRDefault="00E4019C" w:rsidP="00E4019C">
            <w:pPr>
              <w:spacing w:line="240" w:lineRule="auto"/>
              <w:rPr>
                <w:rFonts w:cs="Calibri"/>
                <w:color w:val="000000"/>
                <w:sz w:val="16"/>
                <w:szCs w:val="16"/>
                <w:lang w:val="bs-Latn-BA" w:eastAsia="bs-Latn-BA"/>
              </w:rPr>
            </w:pPr>
            <w:r w:rsidRPr="00E4019C">
              <w:rPr>
                <w:rFonts w:cs="Calibri"/>
                <w:color w:val="000000"/>
                <w:sz w:val="16"/>
                <w:szCs w:val="16"/>
                <w:lang w:val="bs-Latn-BA" w:eastAsia="bs-Latn-BA"/>
              </w:rPr>
              <w:t>Uplata kreditnih sredstava IPSA INSTITUT DOO</w:t>
            </w:r>
          </w:p>
        </w:tc>
        <w:tc>
          <w:tcPr>
            <w:tcW w:w="1418" w:type="dxa"/>
            <w:tcBorders>
              <w:top w:val="nil"/>
              <w:left w:val="nil"/>
              <w:bottom w:val="nil"/>
              <w:right w:val="nil"/>
            </w:tcBorders>
            <w:shd w:val="clear" w:color="auto" w:fill="auto"/>
            <w:noWrap/>
            <w:vAlign w:val="bottom"/>
            <w:hideMark/>
          </w:tcPr>
          <w:p w14:paraId="6B6642A1" w14:textId="77777777" w:rsidR="00E4019C" w:rsidRPr="00E4019C" w:rsidRDefault="00E4019C" w:rsidP="00E4019C">
            <w:pPr>
              <w:spacing w:line="240" w:lineRule="auto"/>
              <w:jc w:val="right"/>
              <w:rPr>
                <w:rFonts w:cs="Calibri"/>
                <w:color w:val="000000"/>
                <w:sz w:val="16"/>
                <w:szCs w:val="16"/>
                <w:lang w:val="bs-Latn-BA" w:eastAsia="bs-Latn-BA"/>
              </w:rPr>
            </w:pPr>
            <w:r w:rsidRPr="00E4019C">
              <w:rPr>
                <w:rFonts w:cs="Calibri"/>
                <w:color w:val="000000"/>
                <w:sz w:val="16"/>
                <w:szCs w:val="16"/>
                <w:lang w:val="bs-Latn-BA" w:eastAsia="bs-Latn-BA"/>
              </w:rPr>
              <w:t>25.839</w:t>
            </w:r>
          </w:p>
        </w:tc>
      </w:tr>
      <w:tr w:rsidR="00E4019C" w:rsidRPr="00E4019C" w14:paraId="787E8E5A" w14:textId="77777777" w:rsidTr="00E4019C">
        <w:trPr>
          <w:trHeight w:val="330"/>
        </w:trPr>
        <w:tc>
          <w:tcPr>
            <w:tcW w:w="4678" w:type="dxa"/>
            <w:tcBorders>
              <w:top w:val="single" w:sz="4" w:space="0" w:color="auto"/>
              <w:left w:val="nil"/>
              <w:bottom w:val="double" w:sz="6" w:space="0" w:color="auto"/>
              <w:right w:val="nil"/>
            </w:tcBorders>
            <w:shd w:val="clear" w:color="auto" w:fill="auto"/>
            <w:noWrap/>
            <w:vAlign w:val="bottom"/>
            <w:hideMark/>
          </w:tcPr>
          <w:p w14:paraId="096F2546" w14:textId="77777777" w:rsidR="00E4019C" w:rsidRPr="00E4019C" w:rsidRDefault="00E4019C" w:rsidP="00E4019C">
            <w:pPr>
              <w:spacing w:line="240" w:lineRule="auto"/>
              <w:rPr>
                <w:rFonts w:cs="Calibri"/>
                <w:color w:val="000000"/>
                <w:sz w:val="16"/>
                <w:szCs w:val="16"/>
                <w:lang w:val="bs-Latn-BA" w:eastAsia="bs-Latn-BA"/>
              </w:rPr>
            </w:pPr>
            <w:r w:rsidRPr="00E4019C">
              <w:rPr>
                <w:rFonts w:cs="Calibri"/>
                <w:color w:val="000000"/>
                <w:sz w:val="16"/>
                <w:szCs w:val="16"/>
                <w:lang w:val="bs-Latn-BA" w:eastAsia="bs-Latn-BA"/>
              </w:rPr>
              <w:t>Ukupno namjenska sredstava dobiti</w:t>
            </w:r>
          </w:p>
        </w:tc>
        <w:tc>
          <w:tcPr>
            <w:tcW w:w="1418" w:type="dxa"/>
            <w:tcBorders>
              <w:top w:val="single" w:sz="4" w:space="0" w:color="auto"/>
              <w:left w:val="nil"/>
              <w:bottom w:val="double" w:sz="6" w:space="0" w:color="auto"/>
              <w:right w:val="nil"/>
            </w:tcBorders>
            <w:shd w:val="clear" w:color="auto" w:fill="auto"/>
            <w:noWrap/>
            <w:vAlign w:val="bottom"/>
            <w:hideMark/>
          </w:tcPr>
          <w:p w14:paraId="07F5B71D" w14:textId="77777777" w:rsidR="00E4019C" w:rsidRPr="00E4019C" w:rsidRDefault="00E4019C" w:rsidP="00E4019C">
            <w:pPr>
              <w:spacing w:line="240" w:lineRule="auto"/>
              <w:jc w:val="right"/>
              <w:rPr>
                <w:rFonts w:cs="Calibri"/>
                <w:color w:val="000000"/>
                <w:sz w:val="16"/>
                <w:szCs w:val="16"/>
                <w:lang w:val="bs-Latn-BA" w:eastAsia="bs-Latn-BA"/>
              </w:rPr>
            </w:pPr>
            <w:r w:rsidRPr="00E4019C">
              <w:rPr>
                <w:rFonts w:cs="Calibri"/>
                <w:color w:val="000000"/>
                <w:sz w:val="16"/>
                <w:szCs w:val="16"/>
                <w:lang w:val="bs-Latn-BA" w:eastAsia="bs-Latn-BA"/>
              </w:rPr>
              <w:t>134.003</w:t>
            </w:r>
          </w:p>
        </w:tc>
      </w:tr>
      <w:tr w:rsidR="00E4019C" w:rsidRPr="00E4019C" w14:paraId="646136AC" w14:textId="77777777" w:rsidTr="00E4019C">
        <w:trPr>
          <w:trHeight w:val="315"/>
        </w:trPr>
        <w:tc>
          <w:tcPr>
            <w:tcW w:w="4678" w:type="dxa"/>
            <w:tcBorders>
              <w:top w:val="nil"/>
              <w:left w:val="nil"/>
              <w:bottom w:val="nil"/>
              <w:right w:val="nil"/>
            </w:tcBorders>
            <w:shd w:val="clear" w:color="auto" w:fill="auto"/>
            <w:noWrap/>
            <w:vAlign w:val="bottom"/>
            <w:hideMark/>
          </w:tcPr>
          <w:p w14:paraId="1B652F50" w14:textId="77777777" w:rsidR="00E4019C" w:rsidRPr="00E4019C" w:rsidRDefault="00E4019C" w:rsidP="00E4019C">
            <w:pPr>
              <w:spacing w:line="240" w:lineRule="auto"/>
              <w:rPr>
                <w:rFonts w:cs="Calibri"/>
                <w:color w:val="000000"/>
                <w:sz w:val="16"/>
                <w:szCs w:val="16"/>
                <w:lang w:val="bs-Latn-BA" w:eastAsia="bs-Latn-BA"/>
              </w:rPr>
            </w:pPr>
            <w:r w:rsidRPr="00E4019C">
              <w:rPr>
                <w:rFonts w:cs="Calibri"/>
                <w:color w:val="000000"/>
                <w:sz w:val="16"/>
                <w:szCs w:val="16"/>
                <w:lang w:val="bs-Latn-BA" w:eastAsia="bs-Latn-BA"/>
              </w:rPr>
              <w:t>Prenos na odložene prihode 40790-II FAZA GRANT</w:t>
            </w:r>
          </w:p>
        </w:tc>
        <w:tc>
          <w:tcPr>
            <w:tcW w:w="1418" w:type="dxa"/>
            <w:tcBorders>
              <w:top w:val="nil"/>
              <w:left w:val="nil"/>
              <w:bottom w:val="nil"/>
              <w:right w:val="nil"/>
            </w:tcBorders>
            <w:shd w:val="clear" w:color="auto" w:fill="auto"/>
            <w:noWrap/>
            <w:vAlign w:val="bottom"/>
            <w:hideMark/>
          </w:tcPr>
          <w:p w14:paraId="13D4C39E" w14:textId="77777777" w:rsidR="00E4019C" w:rsidRPr="00E4019C" w:rsidRDefault="00E4019C" w:rsidP="00E4019C">
            <w:pPr>
              <w:spacing w:line="240" w:lineRule="auto"/>
              <w:jc w:val="right"/>
              <w:rPr>
                <w:rFonts w:cs="Calibri"/>
                <w:color w:val="000000"/>
                <w:sz w:val="16"/>
                <w:szCs w:val="16"/>
                <w:lang w:val="bs-Latn-BA" w:eastAsia="bs-Latn-BA"/>
              </w:rPr>
            </w:pPr>
            <w:r w:rsidRPr="00E4019C">
              <w:rPr>
                <w:rFonts w:cs="Calibri"/>
                <w:color w:val="000000"/>
                <w:sz w:val="16"/>
                <w:szCs w:val="16"/>
                <w:lang w:val="bs-Latn-BA" w:eastAsia="bs-Latn-BA"/>
              </w:rPr>
              <w:t>134.003</w:t>
            </w:r>
          </w:p>
        </w:tc>
      </w:tr>
      <w:tr w:rsidR="00E4019C" w:rsidRPr="00E4019C" w14:paraId="18954FBC" w14:textId="77777777" w:rsidTr="00E4019C">
        <w:trPr>
          <w:trHeight w:val="330"/>
        </w:trPr>
        <w:tc>
          <w:tcPr>
            <w:tcW w:w="4678" w:type="dxa"/>
            <w:tcBorders>
              <w:top w:val="single" w:sz="4" w:space="0" w:color="auto"/>
              <w:left w:val="nil"/>
              <w:bottom w:val="double" w:sz="6" w:space="0" w:color="auto"/>
              <w:right w:val="nil"/>
            </w:tcBorders>
            <w:shd w:val="clear" w:color="auto" w:fill="auto"/>
            <w:noWrap/>
            <w:vAlign w:val="bottom"/>
            <w:hideMark/>
          </w:tcPr>
          <w:p w14:paraId="007B601F" w14:textId="77777777" w:rsidR="00E4019C" w:rsidRPr="00E4019C" w:rsidRDefault="00E4019C" w:rsidP="00E4019C">
            <w:pPr>
              <w:spacing w:line="240" w:lineRule="auto"/>
              <w:rPr>
                <w:rFonts w:cs="Calibri"/>
                <w:color w:val="000000"/>
                <w:sz w:val="16"/>
                <w:szCs w:val="16"/>
                <w:lang w:val="bs-Latn-BA" w:eastAsia="bs-Latn-BA"/>
              </w:rPr>
            </w:pPr>
            <w:r w:rsidRPr="00E4019C">
              <w:rPr>
                <w:rFonts w:cs="Calibri"/>
                <w:color w:val="000000"/>
                <w:sz w:val="16"/>
                <w:szCs w:val="16"/>
                <w:lang w:val="bs-Latn-BA" w:eastAsia="bs-Latn-BA"/>
              </w:rPr>
              <w:t>Ukupno utrošena namjenska sredstava</w:t>
            </w:r>
          </w:p>
        </w:tc>
        <w:tc>
          <w:tcPr>
            <w:tcW w:w="1418" w:type="dxa"/>
            <w:tcBorders>
              <w:top w:val="single" w:sz="4" w:space="0" w:color="auto"/>
              <w:left w:val="nil"/>
              <w:bottom w:val="double" w:sz="6" w:space="0" w:color="auto"/>
              <w:right w:val="nil"/>
            </w:tcBorders>
            <w:shd w:val="clear" w:color="auto" w:fill="auto"/>
            <w:noWrap/>
            <w:vAlign w:val="bottom"/>
            <w:hideMark/>
          </w:tcPr>
          <w:p w14:paraId="18232D80" w14:textId="77777777" w:rsidR="00E4019C" w:rsidRPr="00E4019C" w:rsidRDefault="00E4019C" w:rsidP="00E4019C">
            <w:pPr>
              <w:spacing w:line="240" w:lineRule="auto"/>
              <w:jc w:val="right"/>
              <w:rPr>
                <w:rFonts w:cs="Calibri"/>
                <w:color w:val="000000"/>
                <w:sz w:val="16"/>
                <w:szCs w:val="16"/>
                <w:lang w:val="bs-Latn-BA" w:eastAsia="bs-Latn-BA"/>
              </w:rPr>
            </w:pPr>
            <w:r w:rsidRPr="00E4019C">
              <w:rPr>
                <w:rFonts w:cs="Calibri"/>
                <w:color w:val="000000"/>
                <w:sz w:val="16"/>
                <w:szCs w:val="16"/>
                <w:lang w:val="bs-Latn-BA" w:eastAsia="bs-Latn-BA"/>
              </w:rPr>
              <w:t>134.003</w:t>
            </w:r>
          </w:p>
        </w:tc>
      </w:tr>
      <w:tr w:rsidR="00E4019C" w:rsidRPr="00E4019C" w14:paraId="44F96398" w14:textId="77777777" w:rsidTr="00E4019C">
        <w:trPr>
          <w:trHeight w:val="330"/>
        </w:trPr>
        <w:tc>
          <w:tcPr>
            <w:tcW w:w="4678" w:type="dxa"/>
            <w:tcBorders>
              <w:top w:val="single" w:sz="4" w:space="0" w:color="auto"/>
              <w:left w:val="nil"/>
              <w:bottom w:val="double" w:sz="6" w:space="0" w:color="auto"/>
              <w:right w:val="nil"/>
            </w:tcBorders>
            <w:shd w:val="clear" w:color="auto" w:fill="auto"/>
            <w:noWrap/>
            <w:vAlign w:val="bottom"/>
            <w:hideMark/>
          </w:tcPr>
          <w:p w14:paraId="6F6F2B22" w14:textId="5E52D053" w:rsidR="00E4019C" w:rsidRPr="00E4019C" w:rsidRDefault="00E4019C" w:rsidP="00E4019C">
            <w:pPr>
              <w:spacing w:line="240" w:lineRule="auto"/>
              <w:rPr>
                <w:rFonts w:cs="Calibri"/>
                <w:b/>
                <w:bCs/>
                <w:color w:val="000000"/>
                <w:sz w:val="16"/>
                <w:szCs w:val="16"/>
                <w:lang w:val="bs-Latn-BA" w:eastAsia="bs-Latn-BA"/>
              </w:rPr>
            </w:pPr>
            <w:r w:rsidRPr="00E4019C">
              <w:rPr>
                <w:rFonts w:cs="Calibri"/>
                <w:b/>
                <w:bCs/>
                <w:color w:val="000000"/>
                <w:sz w:val="16"/>
                <w:szCs w:val="16"/>
                <w:lang w:val="bs-Latn-BA" w:eastAsia="bs-Latn-BA"/>
              </w:rPr>
              <w:t>Ostatak neutrošenih sred</w:t>
            </w:r>
            <w:r w:rsidR="00DB68F8">
              <w:rPr>
                <w:rFonts w:cs="Calibri"/>
                <w:b/>
                <w:bCs/>
                <w:color w:val="000000"/>
                <w:sz w:val="16"/>
                <w:szCs w:val="16"/>
                <w:lang w:val="bs-Latn-BA" w:eastAsia="bs-Latn-BA"/>
              </w:rPr>
              <w:t>s</w:t>
            </w:r>
            <w:r w:rsidRPr="00E4019C">
              <w:rPr>
                <w:rFonts w:cs="Calibri"/>
                <w:b/>
                <w:bCs/>
                <w:color w:val="000000"/>
                <w:sz w:val="16"/>
                <w:szCs w:val="16"/>
                <w:lang w:val="bs-Latn-BA" w:eastAsia="bs-Latn-BA"/>
              </w:rPr>
              <w:t>tava</w:t>
            </w:r>
          </w:p>
        </w:tc>
        <w:tc>
          <w:tcPr>
            <w:tcW w:w="1418" w:type="dxa"/>
            <w:tcBorders>
              <w:top w:val="single" w:sz="4" w:space="0" w:color="auto"/>
              <w:left w:val="nil"/>
              <w:bottom w:val="double" w:sz="6" w:space="0" w:color="auto"/>
              <w:right w:val="nil"/>
            </w:tcBorders>
            <w:shd w:val="clear" w:color="auto" w:fill="auto"/>
            <w:noWrap/>
            <w:vAlign w:val="bottom"/>
            <w:hideMark/>
          </w:tcPr>
          <w:p w14:paraId="16D6AEB7" w14:textId="77777777" w:rsidR="00E4019C" w:rsidRPr="00E4019C" w:rsidRDefault="00E4019C" w:rsidP="00E4019C">
            <w:pPr>
              <w:spacing w:line="240" w:lineRule="auto"/>
              <w:jc w:val="right"/>
              <w:rPr>
                <w:rFonts w:cs="Calibri"/>
                <w:b/>
                <w:bCs/>
                <w:color w:val="000000"/>
                <w:sz w:val="16"/>
                <w:szCs w:val="16"/>
                <w:lang w:val="bs-Latn-BA" w:eastAsia="bs-Latn-BA"/>
              </w:rPr>
            </w:pPr>
            <w:r w:rsidRPr="00E4019C">
              <w:rPr>
                <w:rFonts w:cs="Calibri"/>
                <w:b/>
                <w:bCs/>
                <w:color w:val="000000"/>
                <w:sz w:val="16"/>
                <w:szCs w:val="16"/>
                <w:lang w:val="bs-Latn-BA" w:eastAsia="bs-Latn-BA"/>
              </w:rPr>
              <w:t>0</w:t>
            </w:r>
          </w:p>
        </w:tc>
      </w:tr>
    </w:tbl>
    <w:p w14:paraId="16DBFD2A" w14:textId="77777777" w:rsidR="00E4019C" w:rsidRPr="00E4019C" w:rsidRDefault="00E4019C" w:rsidP="00E4019C">
      <w:pPr>
        <w:spacing w:line="240" w:lineRule="auto"/>
        <w:jc w:val="both"/>
        <w:rPr>
          <w:rFonts w:ascii="Arial" w:hAnsi="Arial" w:cs="Arial"/>
          <w:color w:val="000000"/>
          <w:sz w:val="22"/>
          <w:szCs w:val="22"/>
          <w:lang w:val="bs-Latn-BA" w:eastAsia="bs-Latn-BA"/>
        </w:rPr>
      </w:pPr>
    </w:p>
    <w:p w14:paraId="7AB52342" w14:textId="2B62A2FD" w:rsidR="00BA497A" w:rsidRDefault="00BA497A" w:rsidP="00BA497A">
      <w:pPr>
        <w:spacing w:line="240" w:lineRule="auto"/>
        <w:ind w:left="567"/>
        <w:rPr>
          <w:rFonts w:cs="Arial"/>
          <w:b/>
          <w:bCs/>
        </w:rPr>
      </w:pPr>
      <w:r>
        <w:rPr>
          <w:rFonts w:cs="Arial"/>
          <w:b/>
          <w:bCs/>
        </w:rPr>
        <w:t>Pasivna vremenska razgraničenja</w:t>
      </w:r>
    </w:p>
    <w:p w14:paraId="021391FD" w14:textId="43D454BA" w:rsidR="00BA497A" w:rsidRDefault="00BA497A" w:rsidP="00BA497A">
      <w:pPr>
        <w:spacing w:line="240" w:lineRule="auto"/>
        <w:ind w:left="567"/>
        <w:rPr>
          <w:rFonts w:cs="Arial"/>
          <w:b/>
          <w:bCs/>
        </w:rPr>
      </w:pPr>
    </w:p>
    <w:p w14:paraId="43C337CB" w14:textId="2CEB39E9" w:rsidR="00BA497A" w:rsidRPr="000341F1" w:rsidRDefault="00BA497A" w:rsidP="00BA497A">
      <w:pPr>
        <w:spacing w:line="240" w:lineRule="auto"/>
        <w:ind w:left="567"/>
        <w:rPr>
          <w:rFonts w:cs="Arial"/>
        </w:rPr>
      </w:pPr>
      <w:r w:rsidRPr="000341F1">
        <w:rPr>
          <w:rFonts w:cs="Arial"/>
        </w:rPr>
        <w:t>Evidentirani iznos rezervacije u iznosu od 116.169 KM odnosi se na:</w:t>
      </w:r>
    </w:p>
    <w:p w14:paraId="57195E0F" w14:textId="033A4B0E" w:rsidR="00BA497A" w:rsidRPr="000341F1" w:rsidRDefault="00BA497A" w:rsidP="00BA497A">
      <w:pPr>
        <w:spacing w:line="240" w:lineRule="auto"/>
        <w:rPr>
          <w:rFonts w:cs="Arial"/>
        </w:rPr>
      </w:pPr>
    </w:p>
    <w:p w14:paraId="6E5E173F" w14:textId="0060ACD3" w:rsidR="00BA497A" w:rsidRPr="000341F1" w:rsidRDefault="00BA497A" w:rsidP="00182AF6">
      <w:pPr>
        <w:pStyle w:val="Paragrafspiska"/>
        <w:numPr>
          <w:ilvl w:val="1"/>
          <w:numId w:val="36"/>
        </w:numPr>
        <w:tabs>
          <w:tab w:val="clear" w:pos="1440"/>
        </w:tabs>
        <w:ind w:left="0" w:firstLine="0"/>
        <w:rPr>
          <w:rFonts w:cs="Arial"/>
        </w:rPr>
      </w:pPr>
      <w:r w:rsidRPr="000341F1">
        <w:rPr>
          <w:rFonts w:cs="Arial"/>
        </w:rPr>
        <w:t>Rezervaciju za retenciju u iznosu od 65.527 KM.</w:t>
      </w:r>
    </w:p>
    <w:p w14:paraId="2AE15657" w14:textId="2A0EE682" w:rsidR="00BA497A" w:rsidRPr="000341F1" w:rsidRDefault="00BA497A" w:rsidP="00182AF6">
      <w:pPr>
        <w:pStyle w:val="Paragrafspiska"/>
        <w:numPr>
          <w:ilvl w:val="1"/>
          <w:numId w:val="36"/>
        </w:numPr>
        <w:tabs>
          <w:tab w:val="clear" w:pos="1440"/>
        </w:tabs>
        <w:ind w:left="0" w:firstLine="0"/>
        <w:rPr>
          <w:rFonts w:cs="Arial"/>
        </w:rPr>
      </w:pPr>
      <w:r w:rsidRPr="000341F1">
        <w:rPr>
          <w:rFonts w:cs="Arial"/>
        </w:rPr>
        <w:t>Rezervisanja za započete sudske sporove u iznosu od 16.178 KM</w:t>
      </w:r>
      <w:r w:rsidR="00DB68F8">
        <w:rPr>
          <w:rFonts w:cs="Arial"/>
        </w:rPr>
        <w:t>.</w:t>
      </w:r>
    </w:p>
    <w:p w14:paraId="23BC333A" w14:textId="6E0B8F5E" w:rsidR="00BA497A" w:rsidRPr="000341F1" w:rsidRDefault="00BA497A" w:rsidP="00182AF6">
      <w:pPr>
        <w:pStyle w:val="Paragrafspiska"/>
        <w:numPr>
          <w:ilvl w:val="1"/>
          <w:numId w:val="36"/>
        </w:numPr>
        <w:tabs>
          <w:tab w:val="clear" w:pos="1440"/>
        </w:tabs>
        <w:ind w:left="0" w:firstLine="0"/>
        <w:rPr>
          <w:rFonts w:cs="Arial"/>
        </w:rPr>
      </w:pPr>
      <w:r w:rsidRPr="000341F1">
        <w:rPr>
          <w:rFonts w:cs="Arial"/>
        </w:rPr>
        <w:t>Rezervisanja za dodatno utvrđene obaveze za rehabilitaciju u iznosu od 34.464 KM.</w:t>
      </w:r>
    </w:p>
    <w:p w14:paraId="6F6E0166" w14:textId="77777777" w:rsidR="00182AF6" w:rsidRPr="00FF3BD6" w:rsidRDefault="00182AF6" w:rsidP="006B0747">
      <w:pPr>
        <w:tabs>
          <w:tab w:val="left" w:pos="852"/>
        </w:tabs>
        <w:spacing w:line="240" w:lineRule="auto"/>
        <w:jc w:val="both"/>
        <w:rPr>
          <w:b/>
          <w:noProof/>
          <w:color w:val="FF0000"/>
        </w:rPr>
      </w:pPr>
    </w:p>
    <w:p w14:paraId="4963E935" w14:textId="6D504969" w:rsidR="00AE5F81" w:rsidRPr="002E0137" w:rsidRDefault="00AE5F81" w:rsidP="00B9385F">
      <w:pPr>
        <w:spacing w:line="240" w:lineRule="auto"/>
        <w:ind w:left="9"/>
        <w:jc w:val="both"/>
        <w:rPr>
          <w:b/>
          <w:noProof/>
        </w:rPr>
      </w:pPr>
      <w:r w:rsidRPr="002E0137">
        <w:rPr>
          <w:b/>
          <w:noProof/>
        </w:rPr>
        <w:t>2</w:t>
      </w:r>
      <w:r w:rsidR="00DF22DE" w:rsidRPr="002E0137">
        <w:rPr>
          <w:b/>
          <w:noProof/>
        </w:rPr>
        <w:t>5</w:t>
      </w:r>
      <w:r w:rsidR="00B9385F" w:rsidRPr="002E0137">
        <w:rPr>
          <w:b/>
          <w:noProof/>
        </w:rPr>
        <w:t>.</w:t>
      </w:r>
      <w:r w:rsidR="00B9385F" w:rsidRPr="002E0137">
        <w:rPr>
          <w:b/>
          <w:noProof/>
        </w:rPr>
        <w:tab/>
        <w:t>POREZ NA DOBIT</w:t>
      </w:r>
    </w:p>
    <w:p w14:paraId="18F667B4" w14:textId="634936DA" w:rsidR="00AE5F81" w:rsidRPr="002E0137" w:rsidRDefault="00AE5F81" w:rsidP="00EA32A0">
      <w:pPr>
        <w:spacing w:line="240" w:lineRule="auto"/>
        <w:ind w:left="567"/>
        <w:jc w:val="both"/>
        <w:rPr>
          <w:rFonts w:cs="Arial"/>
          <w:noProof/>
        </w:rPr>
      </w:pPr>
    </w:p>
    <w:p w14:paraId="75C87BF0" w14:textId="3083634D" w:rsidR="00AE5F81" w:rsidRPr="002E0137" w:rsidRDefault="00AE5F81" w:rsidP="001F0238">
      <w:pPr>
        <w:numPr>
          <w:ilvl w:val="0"/>
          <w:numId w:val="20"/>
        </w:numPr>
        <w:tabs>
          <w:tab w:val="left" w:pos="567"/>
        </w:tabs>
        <w:spacing w:line="240" w:lineRule="auto"/>
        <w:ind w:hanging="918"/>
        <w:jc w:val="both"/>
        <w:rPr>
          <w:rFonts w:cs="Arial"/>
          <w:b/>
          <w:iCs/>
          <w:noProof/>
        </w:rPr>
      </w:pPr>
      <w:r w:rsidRPr="002E0137">
        <w:rPr>
          <w:rFonts w:cs="Arial"/>
          <w:b/>
          <w:iCs/>
          <w:noProof/>
        </w:rPr>
        <w:t>Usaglašavanje poreskog rashoda i računovodstvene dobiti pr</w:t>
      </w:r>
      <w:r w:rsidR="00820851" w:rsidRPr="002E0137">
        <w:rPr>
          <w:rFonts w:cs="Arial"/>
          <w:b/>
          <w:iCs/>
          <w:noProof/>
        </w:rPr>
        <w:t>ij</w:t>
      </w:r>
      <w:r w:rsidRPr="002E0137">
        <w:rPr>
          <w:rFonts w:cs="Arial"/>
          <w:b/>
          <w:iCs/>
          <w:noProof/>
        </w:rPr>
        <w:t>e oporezivanja</w:t>
      </w:r>
    </w:p>
    <w:p w14:paraId="2747AEEF" w14:textId="77777777" w:rsidR="00AE5F81" w:rsidRPr="002E0137" w:rsidRDefault="00AE5F81" w:rsidP="00EA32A0">
      <w:pPr>
        <w:spacing w:line="240" w:lineRule="auto"/>
        <w:ind w:left="567"/>
        <w:jc w:val="both"/>
        <w:rPr>
          <w:rFonts w:cs="Arial"/>
          <w:noProof/>
          <w:snapToGrid w:val="0"/>
        </w:rPr>
      </w:pPr>
    </w:p>
    <w:p w14:paraId="040ECD56" w14:textId="19A0ED6C" w:rsidR="00AE5F81" w:rsidRPr="002E0137" w:rsidRDefault="00AE5F81" w:rsidP="00EA32A0">
      <w:pPr>
        <w:spacing w:line="240" w:lineRule="auto"/>
        <w:ind w:left="567"/>
        <w:jc w:val="both"/>
        <w:rPr>
          <w:rFonts w:cs="Arial"/>
          <w:noProof/>
          <w:snapToGrid w:val="0"/>
        </w:rPr>
      </w:pPr>
      <w:r w:rsidRPr="002E0137">
        <w:rPr>
          <w:rFonts w:cs="Arial"/>
          <w:noProof/>
          <w:snapToGrid w:val="0"/>
        </w:rPr>
        <w:t>Obračunati poreski rashod (prihod) se razlikuje od te</w:t>
      </w:r>
      <w:r w:rsidR="00637F98" w:rsidRPr="002E0137">
        <w:rPr>
          <w:rFonts w:cs="Arial"/>
          <w:noProof/>
          <w:snapToGrid w:val="0"/>
        </w:rPr>
        <w:t>orijskog iznosa koji bi se dobi</w:t>
      </w:r>
      <w:r w:rsidRPr="002E0137">
        <w:rPr>
          <w:rFonts w:cs="Arial"/>
          <w:noProof/>
          <w:snapToGrid w:val="0"/>
        </w:rPr>
        <w:t>o prim</w:t>
      </w:r>
      <w:r w:rsidR="00637F98" w:rsidRPr="002E0137">
        <w:rPr>
          <w:rFonts w:cs="Arial"/>
          <w:noProof/>
          <w:snapToGrid w:val="0"/>
        </w:rPr>
        <w:t>j</w:t>
      </w:r>
      <w:r w:rsidRPr="002E0137">
        <w:rPr>
          <w:rFonts w:cs="Arial"/>
          <w:noProof/>
          <w:snapToGrid w:val="0"/>
        </w:rPr>
        <w:t>enom važeće poreske stope od 1</w:t>
      </w:r>
      <w:r w:rsidR="00820851" w:rsidRPr="002E0137">
        <w:rPr>
          <w:rFonts w:cs="Arial"/>
          <w:noProof/>
          <w:snapToGrid w:val="0"/>
        </w:rPr>
        <w:t>0</w:t>
      </w:r>
      <w:r w:rsidRPr="002E0137">
        <w:rPr>
          <w:rFonts w:cs="Arial"/>
          <w:noProof/>
          <w:snapToGrid w:val="0"/>
        </w:rPr>
        <w:t>% na računovodstvenu dobit pr</w:t>
      </w:r>
      <w:r w:rsidR="00637F98" w:rsidRPr="002E0137">
        <w:rPr>
          <w:rFonts w:cs="Arial"/>
          <w:noProof/>
          <w:snapToGrid w:val="0"/>
        </w:rPr>
        <w:t>ij</w:t>
      </w:r>
      <w:r w:rsidRPr="002E0137">
        <w:rPr>
          <w:rFonts w:cs="Arial"/>
          <w:noProof/>
          <w:snapToGrid w:val="0"/>
        </w:rPr>
        <w:t>e oporezivanja, kao što sl</w:t>
      </w:r>
      <w:r w:rsidR="00637F98" w:rsidRPr="002E0137">
        <w:rPr>
          <w:rFonts w:cs="Arial"/>
          <w:noProof/>
          <w:snapToGrid w:val="0"/>
        </w:rPr>
        <w:t>ij</w:t>
      </w:r>
      <w:r w:rsidRPr="002E0137">
        <w:rPr>
          <w:rFonts w:cs="Arial"/>
          <w:noProof/>
          <w:snapToGrid w:val="0"/>
        </w:rPr>
        <w:t>edi:</w:t>
      </w:r>
    </w:p>
    <w:p w14:paraId="60BA2341" w14:textId="5FE768D3" w:rsidR="002E0137" w:rsidRPr="002E0137" w:rsidRDefault="002E0137" w:rsidP="00E23EA9">
      <w:pPr>
        <w:spacing w:line="240" w:lineRule="auto"/>
        <w:jc w:val="both"/>
        <w:rPr>
          <w:rFonts w:cs="Arial"/>
          <w:noProof/>
          <w:snapToGrid w:val="0"/>
        </w:rPr>
      </w:pPr>
    </w:p>
    <w:tbl>
      <w:tblPr>
        <w:tblW w:w="7060" w:type="dxa"/>
        <w:tblLook w:val="04A0" w:firstRow="1" w:lastRow="0" w:firstColumn="1" w:lastColumn="0" w:noHBand="0" w:noVBand="1"/>
      </w:tblPr>
      <w:tblGrid>
        <w:gridCol w:w="5140"/>
        <w:gridCol w:w="960"/>
        <w:gridCol w:w="960"/>
      </w:tblGrid>
      <w:tr w:rsidR="002E0137" w:rsidRPr="002E0137" w14:paraId="527CD534" w14:textId="77777777" w:rsidTr="002E0137">
        <w:trPr>
          <w:trHeight w:val="285"/>
        </w:trPr>
        <w:tc>
          <w:tcPr>
            <w:tcW w:w="5140" w:type="dxa"/>
            <w:tcBorders>
              <w:top w:val="nil"/>
              <w:left w:val="nil"/>
              <w:bottom w:val="nil"/>
              <w:right w:val="nil"/>
            </w:tcBorders>
            <w:shd w:val="clear" w:color="auto" w:fill="auto"/>
            <w:vAlign w:val="center"/>
            <w:hideMark/>
          </w:tcPr>
          <w:p w14:paraId="406B27FF" w14:textId="77777777" w:rsidR="002E0137" w:rsidRPr="002E0137" w:rsidRDefault="002E0137" w:rsidP="002E0137">
            <w:pPr>
              <w:spacing w:line="240" w:lineRule="auto"/>
              <w:rPr>
                <w:rFonts w:ascii="Times New Roman" w:hAnsi="Times New Roman"/>
                <w:sz w:val="24"/>
                <w:szCs w:val="24"/>
                <w:lang w:val="bs-Latn-BA" w:eastAsia="bs-Latn-BA"/>
              </w:rPr>
            </w:pPr>
          </w:p>
        </w:tc>
        <w:tc>
          <w:tcPr>
            <w:tcW w:w="960" w:type="dxa"/>
            <w:tcBorders>
              <w:top w:val="nil"/>
              <w:left w:val="nil"/>
              <w:bottom w:val="single" w:sz="8" w:space="0" w:color="auto"/>
              <w:right w:val="nil"/>
            </w:tcBorders>
            <w:shd w:val="clear" w:color="auto" w:fill="auto"/>
            <w:vAlign w:val="center"/>
            <w:hideMark/>
          </w:tcPr>
          <w:p w14:paraId="69EA2CB6" w14:textId="77777777" w:rsidR="002E0137" w:rsidRPr="002E0137" w:rsidRDefault="002E0137" w:rsidP="002E0137">
            <w:pPr>
              <w:spacing w:line="240" w:lineRule="auto"/>
              <w:jc w:val="right"/>
              <w:rPr>
                <w:rFonts w:cs="Calibri"/>
                <w:b/>
                <w:bCs/>
                <w:lang w:val="bs-Latn-BA" w:eastAsia="bs-Latn-BA"/>
              </w:rPr>
            </w:pPr>
            <w:r w:rsidRPr="002E0137">
              <w:rPr>
                <w:rFonts w:cs="Arial"/>
                <w:b/>
                <w:bCs/>
                <w:noProof/>
                <w:lang w:eastAsia="bs-Latn-BA"/>
              </w:rPr>
              <w:t>2020.</w:t>
            </w:r>
          </w:p>
        </w:tc>
        <w:tc>
          <w:tcPr>
            <w:tcW w:w="960" w:type="dxa"/>
            <w:tcBorders>
              <w:top w:val="nil"/>
              <w:left w:val="nil"/>
              <w:bottom w:val="single" w:sz="8" w:space="0" w:color="auto"/>
              <w:right w:val="nil"/>
            </w:tcBorders>
            <w:shd w:val="clear" w:color="auto" w:fill="auto"/>
            <w:vAlign w:val="center"/>
            <w:hideMark/>
          </w:tcPr>
          <w:p w14:paraId="57C24278" w14:textId="77777777" w:rsidR="002E0137" w:rsidRPr="002E0137" w:rsidRDefault="002E0137" w:rsidP="002E0137">
            <w:pPr>
              <w:spacing w:line="240" w:lineRule="auto"/>
              <w:jc w:val="right"/>
              <w:rPr>
                <w:rFonts w:cs="Calibri"/>
                <w:b/>
                <w:bCs/>
                <w:lang w:val="bs-Latn-BA" w:eastAsia="bs-Latn-BA"/>
              </w:rPr>
            </w:pPr>
            <w:r w:rsidRPr="002E0137">
              <w:rPr>
                <w:rFonts w:cs="Arial"/>
                <w:b/>
                <w:bCs/>
                <w:noProof/>
                <w:lang w:eastAsia="bs-Latn-BA"/>
              </w:rPr>
              <w:t>2019.</w:t>
            </w:r>
          </w:p>
        </w:tc>
      </w:tr>
      <w:tr w:rsidR="002E0137" w:rsidRPr="002E0137" w14:paraId="3B7018BB" w14:textId="77777777" w:rsidTr="002E0137">
        <w:trPr>
          <w:trHeight w:val="285"/>
        </w:trPr>
        <w:tc>
          <w:tcPr>
            <w:tcW w:w="5140" w:type="dxa"/>
            <w:tcBorders>
              <w:top w:val="nil"/>
              <w:left w:val="nil"/>
              <w:bottom w:val="nil"/>
              <w:right w:val="nil"/>
            </w:tcBorders>
            <w:shd w:val="clear" w:color="auto" w:fill="auto"/>
            <w:vAlign w:val="center"/>
            <w:hideMark/>
          </w:tcPr>
          <w:p w14:paraId="1A0BFD0A" w14:textId="77777777" w:rsidR="002E0137" w:rsidRPr="002E0137" w:rsidRDefault="002E0137" w:rsidP="002E0137">
            <w:pPr>
              <w:spacing w:line="240" w:lineRule="auto"/>
              <w:jc w:val="right"/>
              <w:rPr>
                <w:rFonts w:cs="Calibri"/>
                <w:b/>
                <w:bCs/>
                <w:lang w:val="bs-Latn-BA" w:eastAsia="bs-Latn-BA"/>
              </w:rPr>
            </w:pPr>
          </w:p>
        </w:tc>
        <w:tc>
          <w:tcPr>
            <w:tcW w:w="960" w:type="dxa"/>
            <w:tcBorders>
              <w:top w:val="nil"/>
              <w:left w:val="nil"/>
              <w:bottom w:val="nil"/>
              <w:right w:val="nil"/>
            </w:tcBorders>
            <w:shd w:val="clear" w:color="auto" w:fill="auto"/>
            <w:vAlign w:val="center"/>
            <w:hideMark/>
          </w:tcPr>
          <w:p w14:paraId="58F7379B" w14:textId="77777777" w:rsidR="002E0137" w:rsidRPr="002E0137" w:rsidRDefault="002E0137" w:rsidP="002E0137">
            <w:pPr>
              <w:spacing w:line="240" w:lineRule="auto"/>
              <w:ind w:firstLineChars="100" w:firstLine="200"/>
              <w:rPr>
                <w:rFonts w:ascii="Times New Roman" w:hAnsi="Times New Roman"/>
                <w:lang w:val="bs-Latn-BA" w:eastAsia="bs-Latn-BA"/>
              </w:rPr>
            </w:pPr>
          </w:p>
        </w:tc>
        <w:tc>
          <w:tcPr>
            <w:tcW w:w="960" w:type="dxa"/>
            <w:tcBorders>
              <w:top w:val="nil"/>
              <w:left w:val="nil"/>
              <w:bottom w:val="nil"/>
              <w:right w:val="nil"/>
            </w:tcBorders>
            <w:shd w:val="clear" w:color="auto" w:fill="auto"/>
            <w:vAlign w:val="center"/>
            <w:hideMark/>
          </w:tcPr>
          <w:p w14:paraId="1F1D2062" w14:textId="77777777" w:rsidR="002E0137" w:rsidRPr="002E0137" w:rsidRDefault="002E0137" w:rsidP="002E0137">
            <w:pPr>
              <w:spacing w:line="240" w:lineRule="auto"/>
              <w:jc w:val="right"/>
              <w:rPr>
                <w:rFonts w:ascii="Times New Roman" w:hAnsi="Times New Roman"/>
                <w:lang w:val="bs-Latn-BA" w:eastAsia="bs-Latn-BA"/>
              </w:rPr>
            </w:pPr>
          </w:p>
        </w:tc>
      </w:tr>
      <w:tr w:rsidR="002E0137" w:rsidRPr="002E0137" w14:paraId="0016FFAB" w14:textId="77777777" w:rsidTr="002E0137">
        <w:trPr>
          <w:trHeight w:val="285"/>
        </w:trPr>
        <w:tc>
          <w:tcPr>
            <w:tcW w:w="5140" w:type="dxa"/>
            <w:tcBorders>
              <w:top w:val="nil"/>
              <w:left w:val="nil"/>
              <w:bottom w:val="nil"/>
              <w:right w:val="nil"/>
            </w:tcBorders>
            <w:shd w:val="clear" w:color="auto" w:fill="auto"/>
            <w:vAlign w:val="center"/>
            <w:hideMark/>
          </w:tcPr>
          <w:p w14:paraId="5671A290" w14:textId="18ADC15A" w:rsidR="002E0137" w:rsidRPr="002E0137" w:rsidRDefault="002E0137" w:rsidP="002E0137">
            <w:pPr>
              <w:spacing w:line="240" w:lineRule="auto"/>
              <w:ind w:firstLineChars="100" w:firstLine="200"/>
              <w:rPr>
                <w:rFonts w:cs="Calibri"/>
                <w:lang w:val="bs-Latn-BA" w:eastAsia="bs-Latn-BA"/>
              </w:rPr>
            </w:pPr>
            <w:r w:rsidRPr="002E0137">
              <w:rPr>
                <w:rFonts w:cs="Calibri"/>
                <w:lang w:val="sr-Latn-RS" w:eastAsia="bs-Latn-BA"/>
              </w:rPr>
              <w:t>Dobit prije oporezivanja</w:t>
            </w:r>
            <w:r w:rsidR="00714F7E">
              <w:rPr>
                <w:rFonts w:cs="Calibri"/>
                <w:lang w:val="sr-Latn-RS" w:eastAsia="bs-Latn-BA"/>
              </w:rPr>
              <w:t xml:space="preserve"> 2020.</w:t>
            </w:r>
            <w:r w:rsidR="00DB68F8">
              <w:rPr>
                <w:rFonts w:cs="Calibri"/>
                <w:lang w:val="sr-Latn-RS" w:eastAsia="bs-Latn-BA"/>
              </w:rPr>
              <w:t xml:space="preserve"> </w:t>
            </w:r>
            <w:r w:rsidR="00714F7E">
              <w:rPr>
                <w:rFonts w:cs="Calibri"/>
                <w:lang w:val="sr-Latn-RS" w:eastAsia="bs-Latn-BA"/>
              </w:rPr>
              <w:t>godina</w:t>
            </w:r>
          </w:p>
        </w:tc>
        <w:tc>
          <w:tcPr>
            <w:tcW w:w="960" w:type="dxa"/>
            <w:tcBorders>
              <w:top w:val="nil"/>
              <w:left w:val="nil"/>
              <w:bottom w:val="nil"/>
              <w:right w:val="nil"/>
            </w:tcBorders>
            <w:shd w:val="clear" w:color="auto" w:fill="auto"/>
            <w:vAlign w:val="center"/>
            <w:hideMark/>
          </w:tcPr>
          <w:p w14:paraId="607645FA" w14:textId="77777777" w:rsidR="002E0137" w:rsidRPr="002E0137" w:rsidRDefault="002E0137" w:rsidP="002E0137">
            <w:pPr>
              <w:spacing w:line="240" w:lineRule="auto"/>
              <w:jc w:val="right"/>
              <w:rPr>
                <w:rFonts w:cs="Calibri"/>
                <w:lang w:val="bs-Latn-BA" w:eastAsia="bs-Latn-BA"/>
              </w:rPr>
            </w:pPr>
            <w:r w:rsidRPr="002E0137">
              <w:rPr>
                <w:rFonts w:cs="Arial"/>
                <w:noProof/>
                <w:lang w:eastAsia="bs-Latn-BA"/>
              </w:rPr>
              <w:t>210.346</w:t>
            </w:r>
          </w:p>
        </w:tc>
        <w:tc>
          <w:tcPr>
            <w:tcW w:w="960" w:type="dxa"/>
            <w:tcBorders>
              <w:top w:val="nil"/>
              <w:left w:val="nil"/>
              <w:bottom w:val="nil"/>
              <w:right w:val="nil"/>
            </w:tcBorders>
            <w:shd w:val="clear" w:color="auto" w:fill="auto"/>
            <w:vAlign w:val="center"/>
            <w:hideMark/>
          </w:tcPr>
          <w:p w14:paraId="34677597" w14:textId="77777777" w:rsidR="002E0137" w:rsidRPr="002E0137" w:rsidRDefault="002E0137" w:rsidP="002E0137">
            <w:pPr>
              <w:spacing w:line="240" w:lineRule="auto"/>
              <w:jc w:val="right"/>
              <w:rPr>
                <w:rFonts w:cs="Calibri"/>
                <w:lang w:val="bs-Latn-BA" w:eastAsia="bs-Latn-BA"/>
              </w:rPr>
            </w:pPr>
            <w:r w:rsidRPr="002E0137">
              <w:rPr>
                <w:rFonts w:cs="Arial"/>
                <w:noProof/>
                <w:lang w:eastAsia="bs-Latn-BA"/>
              </w:rPr>
              <w:t>71.558</w:t>
            </w:r>
          </w:p>
        </w:tc>
      </w:tr>
      <w:tr w:rsidR="002E0137" w:rsidRPr="002E0137" w14:paraId="52F4E023" w14:textId="77777777" w:rsidTr="002E0137">
        <w:trPr>
          <w:trHeight w:val="285"/>
        </w:trPr>
        <w:tc>
          <w:tcPr>
            <w:tcW w:w="5140" w:type="dxa"/>
            <w:tcBorders>
              <w:top w:val="nil"/>
              <w:left w:val="nil"/>
              <w:bottom w:val="nil"/>
              <w:right w:val="nil"/>
            </w:tcBorders>
            <w:shd w:val="clear" w:color="auto" w:fill="auto"/>
            <w:vAlign w:val="center"/>
            <w:hideMark/>
          </w:tcPr>
          <w:p w14:paraId="0D5B067C" w14:textId="5CDF4F0B" w:rsidR="002E0137" w:rsidRPr="002E0137" w:rsidRDefault="002E0137" w:rsidP="002E0137">
            <w:pPr>
              <w:spacing w:line="240" w:lineRule="auto"/>
              <w:ind w:firstLineChars="100" w:firstLine="200"/>
              <w:rPr>
                <w:rFonts w:cs="Calibri"/>
                <w:lang w:val="bs-Latn-BA" w:eastAsia="bs-Latn-BA"/>
              </w:rPr>
            </w:pPr>
            <w:r w:rsidRPr="002E0137">
              <w:rPr>
                <w:rFonts w:cs="Calibri"/>
                <w:noProof/>
                <w:lang w:eastAsia="bs-Latn-BA"/>
              </w:rPr>
              <w:t xml:space="preserve">Porez </w:t>
            </w:r>
            <w:r w:rsidR="002811DB">
              <w:rPr>
                <w:rFonts w:cs="Calibri"/>
                <w:noProof/>
                <w:lang w:eastAsia="bs-Latn-BA"/>
              </w:rPr>
              <w:t>na dobit</w:t>
            </w:r>
            <w:r w:rsidR="00714F7E">
              <w:rPr>
                <w:rFonts w:cs="Calibri"/>
                <w:noProof/>
                <w:lang w:eastAsia="bs-Latn-BA"/>
              </w:rPr>
              <w:t xml:space="preserve"> 2020.</w:t>
            </w:r>
            <w:r w:rsidR="00DB68F8">
              <w:rPr>
                <w:rFonts w:cs="Calibri"/>
                <w:noProof/>
                <w:lang w:eastAsia="bs-Latn-BA"/>
              </w:rPr>
              <w:t xml:space="preserve"> </w:t>
            </w:r>
            <w:r w:rsidR="00714F7E">
              <w:rPr>
                <w:rFonts w:cs="Calibri"/>
                <w:noProof/>
                <w:lang w:eastAsia="bs-Latn-BA"/>
              </w:rPr>
              <w:t>godina</w:t>
            </w:r>
          </w:p>
        </w:tc>
        <w:tc>
          <w:tcPr>
            <w:tcW w:w="960" w:type="dxa"/>
            <w:tcBorders>
              <w:top w:val="nil"/>
              <w:left w:val="nil"/>
              <w:bottom w:val="single" w:sz="8" w:space="0" w:color="auto"/>
              <w:right w:val="nil"/>
            </w:tcBorders>
            <w:shd w:val="clear" w:color="auto" w:fill="auto"/>
            <w:vAlign w:val="center"/>
            <w:hideMark/>
          </w:tcPr>
          <w:p w14:paraId="781481D6" w14:textId="77777777" w:rsidR="002E0137" w:rsidRPr="002E0137" w:rsidRDefault="002E0137" w:rsidP="002E0137">
            <w:pPr>
              <w:spacing w:line="240" w:lineRule="auto"/>
              <w:jc w:val="right"/>
              <w:rPr>
                <w:rFonts w:cs="Calibri"/>
                <w:lang w:val="bs-Latn-BA" w:eastAsia="bs-Latn-BA"/>
              </w:rPr>
            </w:pPr>
            <w:r w:rsidRPr="002E0137">
              <w:rPr>
                <w:rFonts w:cs="Arial"/>
                <w:noProof/>
                <w:lang w:eastAsia="bs-Latn-BA"/>
              </w:rPr>
              <w:t>28.361</w:t>
            </w:r>
          </w:p>
        </w:tc>
        <w:tc>
          <w:tcPr>
            <w:tcW w:w="960" w:type="dxa"/>
            <w:tcBorders>
              <w:top w:val="nil"/>
              <w:left w:val="nil"/>
              <w:bottom w:val="single" w:sz="8" w:space="0" w:color="auto"/>
              <w:right w:val="nil"/>
            </w:tcBorders>
            <w:shd w:val="clear" w:color="auto" w:fill="auto"/>
            <w:vAlign w:val="center"/>
            <w:hideMark/>
          </w:tcPr>
          <w:p w14:paraId="45C5DE7B" w14:textId="77777777" w:rsidR="002E0137" w:rsidRPr="002E0137" w:rsidRDefault="002E0137" w:rsidP="002E0137">
            <w:pPr>
              <w:spacing w:line="240" w:lineRule="auto"/>
              <w:jc w:val="right"/>
              <w:rPr>
                <w:rFonts w:cs="Calibri"/>
                <w:lang w:val="bs-Latn-BA" w:eastAsia="bs-Latn-BA"/>
              </w:rPr>
            </w:pPr>
            <w:r w:rsidRPr="002E0137">
              <w:rPr>
                <w:rFonts w:cs="Arial"/>
                <w:noProof/>
                <w:lang w:eastAsia="bs-Latn-BA"/>
              </w:rPr>
              <w:t>9.512</w:t>
            </w:r>
          </w:p>
        </w:tc>
      </w:tr>
      <w:tr w:rsidR="002E0137" w:rsidRPr="002E0137" w14:paraId="11616D41" w14:textId="77777777" w:rsidTr="002E0137">
        <w:trPr>
          <w:trHeight w:val="285"/>
        </w:trPr>
        <w:tc>
          <w:tcPr>
            <w:tcW w:w="5140" w:type="dxa"/>
            <w:tcBorders>
              <w:top w:val="nil"/>
              <w:left w:val="nil"/>
              <w:bottom w:val="nil"/>
              <w:right w:val="nil"/>
            </w:tcBorders>
            <w:shd w:val="clear" w:color="auto" w:fill="auto"/>
            <w:vAlign w:val="center"/>
            <w:hideMark/>
          </w:tcPr>
          <w:p w14:paraId="1747752F" w14:textId="77777777" w:rsidR="002E0137" w:rsidRPr="002E0137" w:rsidRDefault="002E0137" w:rsidP="002E0137">
            <w:pPr>
              <w:spacing w:line="240" w:lineRule="auto"/>
              <w:jc w:val="right"/>
              <w:rPr>
                <w:rFonts w:cs="Calibri"/>
                <w:lang w:val="bs-Latn-BA" w:eastAsia="bs-Latn-BA"/>
              </w:rPr>
            </w:pPr>
          </w:p>
        </w:tc>
        <w:tc>
          <w:tcPr>
            <w:tcW w:w="960" w:type="dxa"/>
            <w:tcBorders>
              <w:top w:val="nil"/>
              <w:left w:val="nil"/>
              <w:bottom w:val="nil"/>
              <w:right w:val="nil"/>
            </w:tcBorders>
            <w:shd w:val="clear" w:color="auto" w:fill="auto"/>
            <w:vAlign w:val="center"/>
            <w:hideMark/>
          </w:tcPr>
          <w:p w14:paraId="2B675714" w14:textId="77777777" w:rsidR="002E0137" w:rsidRPr="002E0137" w:rsidRDefault="002E0137" w:rsidP="002E0137">
            <w:pPr>
              <w:spacing w:line="240" w:lineRule="auto"/>
              <w:jc w:val="right"/>
              <w:rPr>
                <w:rFonts w:cs="Calibri"/>
                <w:lang w:val="bs-Latn-BA" w:eastAsia="bs-Latn-BA"/>
              </w:rPr>
            </w:pPr>
            <w:r w:rsidRPr="002E0137">
              <w:rPr>
                <w:rFonts w:cs="Arial"/>
                <w:noProof/>
                <w:lang w:eastAsia="bs-Latn-BA"/>
              </w:rPr>
              <w:t>181.985</w:t>
            </w:r>
          </w:p>
        </w:tc>
        <w:tc>
          <w:tcPr>
            <w:tcW w:w="960" w:type="dxa"/>
            <w:tcBorders>
              <w:top w:val="nil"/>
              <w:left w:val="nil"/>
              <w:bottom w:val="nil"/>
              <w:right w:val="nil"/>
            </w:tcBorders>
            <w:shd w:val="clear" w:color="auto" w:fill="auto"/>
            <w:vAlign w:val="center"/>
            <w:hideMark/>
          </w:tcPr>
          <w:p w14:paraId="36846D49" w14:textId="77777777" w:rsidR="002E0137" w:rsidRPr="002E0137" w:rsidRDefault="002E0137" w:rsidP="002E0137">
            <w:pPr>
              <w:spacing w:line="240" w:lineRule="auto"/>
              <w:jc w:val="right"/>
              <w:rPr>
                <w:rFonts w:cs="Calibri"/>
                <w:lang w:val="bs-Latn-BA" w:eastAsia="bs-Latn-BA"/>
              </w:rPr>
            </w:pPr>
            <w:r w:rsidRPr="002E0137">
              <w:rPr>
                <w:rFonts w:cs="Arial"/>
                <w:noProof/>
                <w:lang w:eastAsia="bs-Latn-BA"/>
              </w:rPr>
              <w:t>62.046</w:t>
            </w:r>
          </w:p>
        </w:tc>
      </w:tr>
    </w:tbl>
    <w:p w14:paraId="0D86AB3E" w14:textId="2068852B" w:rsidR="002E0137" w:rsidRDefault="002E0137" w:rsidP="000D6C84">
      <w:pPr>
        <w:spacing w:line="240" w:lineRule="auto"/>
        <w:jc w:val="both"/>
        <w:rPr>
          <w:rFonts w:cs="Arial"/>
          <w:noProof/>
          <w:snapToGrid w:val="0"/>
        </w:rPr>
      </w:pPr>
    </w:p>
    <w:p w14:paraId="0576FB07" w14:textId="225C7D83" w:rsidR="00A01EB8" w:rsidRPr="00D1318B" w:rsidRDefault="00A01EB8" w:rsidP="00A01EB8">
      <w:pPr>
        <w:spacing w:line="240" w:lineRule="auto"/>
        <w:ind w:left="567"/>
        <w:jc w:val="both"/>
        <w:rPr>
          <w:rFonts w:cs="Arial"/>
          <w:noProof/>
          <w:snapToGrid w:val="0"/>
        </w:rPr>
      </w:pPr>
      <w:r w:rsidRPr="00D1318B">
        <w:rPr>
          <w:rFonts w:cs="Arial"/>
          <w:noProof/>
          <w:snapToGrid w:val="0"/>
        </w:rPr>
        <w:t xml:space="preserve">Obaveza poreza </w:t>
      </w:r>
      <w:r w:rsidR="00714F7E">
        <w:rPr>
          <w:rFonts w:cs="Arial"/>
          <w:noProof/>
          <w:snapToGrid w:val="0"/>
        </w:rPr>
        <w:t xml:space="preserve">po </w:t>
      </w:r>
      <w:r w:rsidRPr="00D1318B">
        <w:rPr>
          <w:rFonts w:cs="Arial"/>
          <w:noProof/>
          <w:snapToGrid w:val="0"/>
        </w:rPr>
        <w:t>poresko</w:t>
      </w:r>
      <w:r w:rsidR="00714F7E">
        <w:rPr>
          <w:rFonts w:cs="Arial"/>
          <w:noProof/>
          <w:snapToGrid w:val="0"/>
        </w:rPr>
        <w:t>m</w:t>
      </w:r>
      <w:r w:rsidRPr="00D1318B">
        <w:rPr>
          <w:rFonts w:cs="Arial"/>
          <w:noProof/>
          <w:snapToGrid w:val="0"/>
        </w:rPr>
        <w:t xml:space="preserve"> bilans</w:t>
      </w:r>
      <w:r w:rsidR="00714F7E">
        <w:rPr>
          <w:rFonts w:cs="Arial"/>
          <w:noProof/>
          <w:snapToGrid w:val="0"/>
        </w:rPr>
        <w:t xml:space="preserve">u za 2020.g </w:t>
      </w:r>
      <w:r w:rsidRPr="00D1318B">
        <w:rPr>
          <w:rFonts w:cs="Arial"/>
          <w:noProof/>
          <w:snapToGrid w:val="0"/>
        </w:rPr>
        <w:t xml:space="preserve">  28.361 KM</w:t>
      </w:r>
    </w:p>
    <w:p w14:paraId="580A9CAB" w14:textId="115BAC2A" w:rsidR="00A01EB8" w:rsidRPr="00D1318B" w:rsidRDefault="00A01EB8" w:rsidP="00A01EB8">
      <w:pPr>
        <w:spacing w:line="240" w:lineRule="auto"/>
        <w:ind w:left="567"/>
        <w:jc w:val="both"/>
        <w:rPr>
          <w:rFonts w:cs="Arial"/>
          <w:noProof/>
          <w:snapToGrid w:val="0"/>
        </w:rPr>
      </w:pPr>
      <w:r w:rsidRPr="00D1318B">
        <w:rPr>
          <w:rFonts w:cs="Arial"/>
          <w:noProof/>
          <w:snapToGrid w:val="0"/>
        </w:rPr>
        <w:t xml:space="preserve">Uplaćena akontacja poreza na dobit                </w:t>
      </w:r>
      <w:r w:rsidR="00714F7E">
        <w:rPr>
          <w:rFonts w:cs="Arial"/>
          <w:noProof/>
          <w:snapToGrid w:val="0"/>
        </w:rPr>
        <w:t xml:space="preserve">    </w:t>
      </w:r>
      <w:r w:rsidRPr="00D1318B">
        <w:rPr>
          <w:rFonts w:cs="Arial"/>
          <w:noProof/>
          <w:snapToGrid w:val="0"/>
        </w:rPr>
        <w:t xml:space="preserve"> 7.930 KM</w:t>
      </w:r>
    </w:p>
    <w:p w14:paraId="3756CC23" w14:textId="188BF2AE" w:rsidR="00A01EB8" w:rsidRPr="002E0137" w:rsidRDefault="00A01EB8" w:rsidP="00A01EB8">
      <w:pPr>
        <w:spacing w:line="240" w:lineRule="auto"/>
        <w:ind w:left="567"/>
        <w:jc w:val="both"/>
        <w:rPr>
          <w:rFonts w:cs="Arial"/>
          <w:noProof/>
          <w:snapToGrid w:val="0"/>
        </w:rPr>
      </w:pPr>
      <w:r w:rsidRPr="00D1318B">
        <w:rPr>
          <w:rFonts w:cs="Arial"/>
          <w:noProof/>
          <w:snapToGrid w:val="0"/>
        </w:rPr>
        <w:t xml:space="preserve">Ostatak za uplatu prije poreskog bilansa        </w:t>
      </w:r>
      <w:r w:rsidR="00714F7E">
        <w:rPr>
          <w:rFonts w:cs="Arial"/>
          <w:noProof/>
          <w:snapToGrid w:val="0"/>
        </w:rPr>
        <w:t xml:space="preserve">     </w:t>
      </w:r>
      <w:r w:rsidR="00DB68F8">
        <w:rPr>
          <w:rFonts w:cs="Arial"/>
          <w:noProof/>
          <w:snapToGrid w:val="0"/>
        </w:rPr>
        <w:t xml:space="preserve"> </w:t>
      </w:r>
      <w:r w:rsidRPr="00D1318B">
        <w:rPr>
          <w:rFonts w:cs="Arial"/>
          <w:noProof/>
          <w:snapToGrid w:val="0"/>
        </w:rPr>
        <w:t>20.431 KM</w:t>
      </w:r>
    </w:p>
    <w:p w14:paraId="01A7C576" w14:textId="1C4EEC4D" w:rsidR="002E0137" w:rsidRDefault="002E0137" w:rsidP="000E7A2B">
      <w:pPr>
        <w:tabs>
          <w:tab w:val="left" w:pos="7599"/>
          <w:tab w:val="left" w:pos="8387"/>
        </w:tabs>
        <w:spacing w:line="240" w:lineRule="auto"/>
        <w:jc w:val="both"/>
        <w:rPr>
          <w:rFonts w:cs="Arial"/>
          <w:noProof/>
          <w:color w:val="FF0000"/>
        </w:rPr>
      </w:pPr>
    </w:p>
    <w:p w14:paraId="2711EB1B" w14:textId="77777777" w:rsidR="002E0137" w:rsidRPr="00FF3BD6" w:rsidRDefault="002E0137" w:rsidP="000E7A2B">
      <w:pPr>
        <w:tabs>
          <w:tab w:val="left" w:pos="7599"/>
          <w:tab w:val="left" w:pos="8387"/>
        </w:tabs>
        <w:spacing w:line="240" w:lineRule="auto"/>
        <w:jc w:val="both"/>
        <w:rPr>
          <w:rFonts w:cs="Arial"/>
          <w:noProof/>
          <w:color w:val="FF0000"/>
        </w:rPr>
      </w:pPr>
    </w:p>
    <w:p w14:paraId="1BA20AAD" w14:textId="7083FA8D" w:rsidR="00AE5F81" w:rsidRPr="00DA46AA" w:rsidRDefault="00AE5F81" w:rsidP="00EA32A0">
      <w:pPr>
        <w:spacing w:line="240" w:lineRule="auto"/>
        <w:ind w:left="567" w:hanging="567"/>
        <w:rPr>
          <w:b/>
          <w:noProof/>
        </w:rPr>
      </w:pPr>
      <w:r w:rsidRPr="00DA46AA">
        <w:rPr>
          <w:b/>
          <w:noProof/>
        </w:rPr>
        <w:t>2</w:t>
      </w:r>
      <w:r w:rsidR="00DF22DE" w:rsidRPr="00DA46AA">
        <w:rPr>
          <w:b/>
          <w:noProof/>
        </w:rPr>
        <w:t>6</w:t>
      </w:r>
      <w:r w:rsidRPr="00DA46AA">
        <w:rPr>
          <w:b/>
          <w:noProof/>
        </w:rPr>
        <w:t>.</w:t>
      </w:r>
      <w:r w:rsidRPr="00DA46AA">
        <w:rPr>
          <w:b/>
          <w:noProof/>
        </w:rPr>
        <w:tab/>
        <w:t xml:space="preserve">POSLOVNI PRIHODI </w:t>
      </w:r>
    </w:p>
    <w:p w14:paraId="328059B4" w14:textId="77777777" w:rsidR="00AE5F81" w:rsidRPr="00FF3BD6" w:rsidRDefault="00AE5F81" w:rsidP="00EA32A0">
      <w:pPr>
        <w:spacing w:line="240" w:lineRule="auto"/>
        <w:ind w:left="567"/>
        <w:jc w:val="both"/>
        <w:rPr>
          <w:noProof/>
          <w:color w:val="FF0000"/>
        </w:rPr>
      </w:pPr>
    </w:p>
    <w:tbl>
      <w:tblPr>
        <w:tblW w:w="8660" w:type="dxa"/>
        <w:tblLook w:val="04A0" w:firstRow="1" w:lastRow="0" w:firstColumn="1" w:lastColumn="0" w:noHBand="0" w:noVBand="1"/>
      </w:tblPr>
      <w:tblGrid>
        <w:gridCol w:w="5260"/>
        <w:gridCol w:w="1700"/>
        <w:gridCol w:w="1700"/>
      </w:tblGrid>
      <w:tr w:rsidR="00DA46AA" w:rsidRPr="00DA46AA" w14:paraId="451393DE" w14:textId="77777777" w:rsidTr="008812F3">
        <w:trPr>
          <w:trHeight w:val="20"/>
        </w:trPr>
        <w:tc>
          <w:tcPr>
            <w:tcW w:w="5260" w:type="dxa"/>
            <w:tcBorders>
              <w:top w:val="nil"/>
              <w:left w:val="nil"/>
              <w:bottom w:val="nil"/>
              <w:right w:val="nil"/>
            </w:tcBorders>
            <w:shd w:val="clear" w:color="auto" w:fill="auto"/>
            <w:vAlign w:val="center"/>
            <w:hideMark/>
          </w:tcPr>
          <w:p w14:paraId="3D5ACDCB" w14:textId="77777777" w:rsidR="00DA46AA" w:rsidRPr="00DA46AA" w:rsidRDefault="00DA46AA" w:rsidP="00DA46AA">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5F95C33B" w14:textId="77777777" w:rsidR="00DA46AA" w:rsidRPr="00DA46AA" w:rsidRDefault="00DA46AA" w:rsidP="00DA46AA">
            <w:pPr>
              <w:spacing w:line="240" w:lineRule="auto"/>
              <w:jc w:val="right"/>
              <w:rPr>
                <w:rFonts w:cs="Arial"/>
                <w:b/>
                <w:bCs/>
                <w:lang w:val="en-US"/>
              </w:rPr>
            </w:pPr>
            <w:r w:rsidRPr="00DA46AA">
              <w:rPr>
                <w:rFonts w:cs="Arial"/>
                <w:b/>
                <w:bCs/>
                <w:lang w:val="en-US"/>
              </w:rPr>
              <w:t>2020</w:t>
            </w:r>
          </w:p>
        </w:tc>
        <w:tc>
          <w:tcPr>
            <w:tcW w:w="1700" w:type="dxa"/>
            <w:tcBorders>
              <w:top w:val="nil"/>
              <w:left w:val="nil"/>
              <w:bottom w:val="single" w:sz="8" w:space="0" w:color="auto"/>
              <w:right w:val="nil"/>
            </w:tcBorders>
            <w:shd w:val="clear" w:color="auto" w:fill="auto"/>
            <w:vAlign w:val="center"/>
            <w:hideMark/>
          </w:tcPr>
          <w:p w14:paraId="0F6F8A26" w14:textId="77777777" w:rsidR="00DA46AA" w:rsidRPr="00DA46AA" w:rsidRDefault="00DA46AA" w:rsidP="00DA46AA">
            <w:pPr>
              <w:spacing w:line="240" w:lineRule="auto"/>
              <w:jc w:val="right"/>
              <w:rPr>
                <w:rFonts w:cs="Arial"/>
                <w:b/>
                <w:bCs/>
                <w:lang w:val="en-US"/>
              </w:rPr>
            </w:pPr>
            <w:r w:rsidRPr="00DA46AA">
              <w:rPr>
                <w:rFonts w:cs="Arial"/>
                <w:b/>
                <w:bCs/>
                <w:lang w:val="en-US"/>
              </w:rPr>
              <w:t>2019.</w:t>
            </w:r>
          </w:p>
        </w:tc>
      </w:tr>
      <w:tr w:rsidR="00DA46AA" w:rsidRPr="00DA46AA" w14:paraId="07410E79" w14:textId="77777777" w:rsidTr="008812F3">
        <w:trPr>
          <w:trHeight w:val="20"/>
        </w:trPr>
        <w:tc>
          <w:tcPr>
            <w:tcW w:w="5260" w:type="dxa"/>
            <w:tcBorders>
              <w:top w:val="nil"/>
              <w:left w:val="nil"/>
              <w:bottom w:val="nil"/>
              <w:right w:val="nil"/>
            </w:tcBorders>
            <w:shd w:val="clear" w:color="auto" w:fill="auto"/>
            <w:vAlign w:val="center"/>
            <w:hideMark/>
          </w:tcPr>
          <w:p w14:paraId="1B1C911B" w14:textId="77777777" w:rsidR="00DA46AA" w:rsidRPr="00DA46AA" w:rsidRDefault="00DA46AA" w:rsidP="00DA46AA">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31F76A0A" w14:textId="77777777" w:rsidR="00DA46AA" w:rsidRPr="00DA46AA" w:rsidRDefault="00DA46AA" w:rsidP="00DA46AA">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7BABC211" w14:textId="77777777" w:rsidR="00DA46AA" w:rsidRPr="00DA46AA" w:rsidRDefault="00DA46AA" w:rsidP="00DA46AA">
            <w:pPr>
              <w:spacing w:line="240" w:lineRule="auto"/>
              <w:jc w:val="right"/>
              <w:rPr>
                <w:rFonts w:ascii="Times New Roman" w:hAnsi="Times New Roman"/>
                <w:lang w:val="en-US"/>
              </w:rPr>
            </w:pPr>
          </w:p>
        </w:tc>
      </w:tr>
      <w:tr w:rsidR="00DA46AA" w:rsidRPr="00DA46AA" w14:paraId="19C2B6F2" w14:textId="77777777" w:rsidTr="008812F3">
        <w:trPr>
          <w:trHeight w:val="20"/>
        </w:trPr>
        <w:tc>
          <w:tcPr>
            <w:tcW w:w="5260" w:type="dxa"/>
            <w:tcBorders>
              <w:top w:val="nil"/>
              <w:left w:val="nil"/>
              <w:bottom w:val="nil"/>
              <w:right w:val="nil"/>
            </w:tcBorders>
            <w:shd w:val="clear" w:color="auto" w:fill="auto"/>
            <w:vAlign w:val="center"/>
            <w:hideMark/>
          </w:tcPr>
          <w:p w14:paraId="65D4FB04" w14:textId="77777777" w:rsidR="00DA46AA" w:rsidRPr="00DA46AA" w:rsidRDefault="00DA46AA" w:rsidP="00DA46AA">
            <w:pPr>
              <w:spacing w:line="240" w:lineRule="auto"/>
              <w:ind w:firstLineChars="100" w:firstLine="200"/>
              <w:rPr>
                <w:rFonts w:cs="Arial"/>
                <w:lang w:val="en-US"/>
              </w:rPr>
            </w:pPr>
            <w:r w:rsidRPr="00DA46AA">
              <w:rPr>
                <w:rFonts w:cs="Arial"/>
                <w:lang w:val="en-US"/>
              </w:rPr>
              <w:t>Prihodi od prodaje robe</w:t>
            </w:r>
          </w:p>
        </w:tc>
        <w:tc>
          <w:tcPr>
            <w:tcW w:w="1700" w:type="dxa"/>
            <w:tcBorders>
              <w:top w:val="nil"/>
              <w:left w:val="nil"/>
              <w:bottom w:val="nil"/>
              <w:right w:val="nil"/>
            </w:tcBorders>
            <w:shd w:val="clear" w:color="auto" w:fill="auto"/>
            <w:vAlign w:val="center"/>
            <w:hideMark/>
          </w:tcPr>
          <w:p w14:paraId="36AEB819" w14:textId="77777777" w:rsidR="00DA46AA" w:rsidRPr="00DA46AA" w:rsidRDefault="00DA46AA" w:rsidP="00DA46AA">
            <w:pPr>
              <w:spacing w:line="240" w:lineRule="auto"/>
              <w:jc w:val="right"/>
              <w:rPr>
                <w:rFonts w:cs="Arial"/>
                <w:lang w:val="en-US"/>
              </w:rPr>
            </w:pPr>
            <w:r w:rsidRPr="00DA46AA">
              <w:rPr>
                <w:rFonts w:cs="Arial"/>
                <w:lang w:val="en-US"/>
              </w:rPr>
              <w:t>0</w:t>
            </w:r>
          </w:p>
        </w:tc>
        <w:tc>
          <w:tcPr>
            <w:tcW w:w="1700" w:type="dxa"/>
            <w:tcBorders>
              <w:top w:val="nil"/>
              <w:left w:val="nil"/>
              <w:bottom w:val="nil"/>
              <w:right w:val="nil"/>
            </w:tcBorders>
            <w:shd w:val="clear" w:color="auto" w:fill="auto"/>
            <w:vAlign w:val="center"/>
            <w:hideMark/>
          </w:tcPr>
          <w:p w14:paraId="67D96348" w14:textId="77777777" w:rsidR="00DA46AA" w:rsidRPr="00DA46AA" w:rsidRDefault="00DA46AA" w:rsidP="00DA46AA">
            <w:pPr>
              <w:spacing w:line="240" w:lineRule="auto"/>
              <w:jc w:val="right"/>
              <w:rPr>
                <w:rFonts w:cs="Arial"/>
                <w:lang w:val="en-US"/>
              </w:rPr>
            </w:pPr>
            <w:r w:rsidRPr="00DA46AA">
              <w:rPr>
                <w:rFonts w:cs="Arial"/>
                <w:lang w:val="en-US"/>
              </w:rPr>
              <w:t>180</w:t>
            </w:r>
          </w:p>
        </w:tc>
      </w:tr>
      <w:tr w:rsidR="00DA46AA" w:rsidRPr="00DA46AA" w14:paraId="644B3E84" w14:textId="77777777" w:rsidTr="008812F3">
        <w:trPr>
          <w:trHeight w:val="20"/>
        </w:trPr>
        <w:tc>
          <w:tcPr>
            <w:tcW w:w="5260" w:type="dxa"/>
            <w:tcBorders>
              <w:top w:val="nil"/>
              <w:left w:val="nil"/>
              <w:bottom w:val="nil"/>
              <w:right w:val="nil"/>
            </w:tcBorders>
            <w:shd w:val="clear" w:color="auto" w:fill="auto"/>
            <w:vAlign w:val="center"/>
            <w:hideMark/>
          </w:tcPr>
          <w:p w14:paraId="5DF12A12" w14:textId="77777777" w:rsidR="00DA46AA" w:rsidRPr="00DA46AA" w:rsidRDefault="00DA46AA" w:rsidP="00DA46AA">
            <w:pPr>
              <w:spacing w:line="240" w:lineRule="auto"/>
              <w:ind w:firstLineChars="100" w:firstLine="200"/>
              <w:rPr>
                <w:rFonts w:cs="Arial"/>
                <w:lang w:val="en-US"/>
              </w:rPr>
            </w:pPr>
            <w:r w:rsidRPr="00DA46AA">
              <w:rPr>
                <w:rFonts w:cs="Arial"/>
                <w:lang w:val="en-US"/>
              </w:rPr>
              <w:t>Prihodi od prodaje proizvoda i usluga</w:t>
            </w:r>
          </w:p>
        </w:tc>
        <w:tc>
          <w:tcPr>
            <w:tcW w:w="1700" w:type="dxa"/>
            <w:tcBorders>
              <w:top w:val="nil"/>
              <w:left w:val="nil"/>
              <w:bottom w:val="nil"/>
              <w:right w:val="nil"/>
            </w:tcBorders>
            <w:shd w:val="clear" w:color="auto" w:fill="auto"/>
            <w:vAlign w:val="center"/>
            <w:hideMark/>
          </w:tcPr>
          <w:p w14:paraId="07E7CB4F" w14:textId="77777777" w:rsidR="00DA46AA" w:rsidRPr="00DA46AA" w:rsidRDefault="00DA46AA" w:rsidP="00DA46AA">
            <w:pPr>
              <w:spacing w:line="240" w:lineRule="auto"/>
              <w:jc w:val="right"/>
              <w:rPr>
                <w:rFonts w:cs="Arial"/>
                <w:lang w:val="en-US"/>
              </w:rPr>
            </w:pPr>
            <w:r w:rsidRPr="00DA46AA">
              <w:rPr>
                <w:rFonts w:cs="Arial"/>
                <w:lang w:val="en-US"/>
              </w:rPr>
              <w:t>4.066.674</w:t>
            </w:r>
          </w:p>
        </w:tc>
        <w:tc>
          <w:tcPr>
            <w:tcW w:w="1700" w:type="dxa"/>
            <w:tcBorders>
              <w:top w:val="nil"/>
              <w:left w:val="nil"/>
              <w:bottom w:val="nil"/>
              <w:right w:val="nil"/>
            </w:tcBorders>
            <w:shd w:val="clear" w:color="auto" w:fill="auto"/>
            <w:vAlign w:val="center"/>
            <w:hideMark/>
          </w:tcPr>
          <w:p w14:paraId="626F5636" w14:textId="77777777" w:rsidR="00DA46AA" w:rsidRPr="00DA46AA" w:rsidRDefault="00DA46AA" w:rsidP="00DA46AA">
            <w:pPr>
              <w:spacing w:line="240" w:lineRule="auto"/>
              <w:jc w:val="right"/>
              <w:rPr>
                <w:rFonts w:cs="Arial"/>
                <w:lang w:val="en-US"/>
              </w:rPr>
            </w:pPr>
            <w:r w:rsidRPr="00DA46AA">
              <w:rPr>
                <w:rFonts w:cs="Arial"/>
                <w:lang w:val="en-US"/>
              </w:rPr>
              <w:t>3.895.188</w:t>
            </w:r>
          </w:p>
        </w:tc>
      </w:tr>
      <w:tr w:rsidR="00DA46AA" w:rsidRPr="00DA46AA" w14:paraId="17373963" w14:textId="77777777" w:rsidTr="008812F3">
        <w:trPr>
          <w:trHeight w:val="20"/>
        </w:trPr>
        <w:tc>
          <w:tcPr>
            <w:tcW w:w="5260" w:type="dxa"/>
            <w:tcBorders>
              <w:top w:val="nil"/>
              <w:left w:val="nil"/>
              <w:bottom w:val="nil"/>
              <w:right w:val="nil"/>
            </w:tcBorders>
            <w:shd w:val="clear" w:color="auto" w:fill="auto"/>
            <w:vAlign w:val="center"/>
            <w:hideMark/>
          </w:tcPr>
          <w:p w14:paraId="35AA332F" w14:textId="5F27C719" w:rsidR="00DA46AA" w:rsidRPr="00DA46AA" w:rsidRDefault="00DA46AA" w:rsidP="00DA46AA">
            <w:pPr>
              <w:spacing w:line="240" w:lineRule="auto"/>
              <w:ind w:firstLineChars="100" w:firstLine="200"/>
              <w:rPr>
                <w:rFonts w:cs="Arial"/>
                <w:lang w:val="en-US"/>
              </w:rPr>
            </w:pPr>
            <w:r w:rsidRPr="00DA46AA">
              <w:rPr>
                <w:rFonts w:cs="Arial"/>
                <w:lang w:val="en-US"/>
              </w:rPr>
              <w:t xml:space="preserve">Prihod </w:t>
            </w:r>
            <w:r w:rsidR="002D4E0D">
              <w:rPr>
                <w:rFonts w:cs="Arial"/>
                <w:lang w:val="en-US"/>
              </w:rPr>
              <w:t>po osnovu sučeljavanja odloženih prihoda</w:t>
            </w:r>
          </w:p>
        </w:tc>
        <w:tc>
          <w:tcPr>
            <w:tcW w:w="1700" w:type="dxa"/>
            <w:tcBorders>
              <w:top w:val="nil"/>
              <w:left w:val="nil"/>
              <w:bottom w:val="nil"/>
              <w:right w:val="nil"/>
            </w:tcBorders>
            <w:shd w:val="clear" w:color="auto" w:fill="auto"/>
            <w:vAlign w:val="center"/>
            <w:hideMark/>
          </w:tcPr>
          <w:p w14:paraId="5D7A54C2" w14:textId="77777777" w:rsidR="00DA46AA" w:rsidRPr="00DA46AA" w:rsidRDefault="00DA46AA" w:rsidP="00DA46AA">
            <w:pPr>
              <w:spacing w:line="240" w:lineRule="auto"/>
              <w:jc w:val="right"/>
              <w:rPr>
                <w:rFonts w:cs="Arial"/>
                <w:lang w:val="en-US"/>
              </w:rPr>
            </w:pPr>
            <w:r w:rsidRPr="00DA46AA">
              <w:rPr>
                <w:rFonts w:cs="Arial"/>
                <w:lang w:val="en-US"/>
              </w:rPr>
              <w:t>397.092</w:t>
            </w:r>
          </w:p>
        </w:tc>
        <w:tc>
          <w:tcPr>
            <w:tcW w:w="1700" w:type="dxa"/>
            <w:tcBorders>
              <w:top w:val="nil"/>
              <w:left w:val="nil"/>
              <w:bottom w:val="nil"/>
              <w:right w:val="nil"/>
            </w:tcBorders>
            <w:shd w:val="clear" w:color="auto" w:fill="auto"/>
            <w:vAlign w:val="center"/>
            <w:hideMark/>
          </w:tcPr>
          <w:p w14:paraId="391289A4" w14:textId="77777777" w:rsidR="00DA46AA" w:rsidRPr="00DA46AA" w:rsidRDefault="00DA46AA" w:rsidP="00DA46AA">
            <w:pPr>
              <w:spacing w:line="240" w:lineRule="auto"/>
              <w:jc w:val="right"/>
              <w:rPr>
                <w:rFonts w:cs="Arial"/>
                <w:lang w:val="en-US"/>
              </w:rPr>
            </w:pPr>
            <w:r w:rsidRPr="00DA46AA">
              <w:rPr>
                <w:rFonts w:cs="Arial"/>
                <w:lang w:val="en-US"/>
              </w:rPr>
              <w:t>310.898</w:t>
            </w:r>
          </w:p>
        </w:tc>
      </w:tr>
      <w:tr w:rsidR="00DA46AA" w:rsidRPr="00DA46AA" w14:paraId="3CFBC25F" w14:textId="77777777" w:rsidTr="008812F3">
        <w:trPr>
          <w:trHeight w:val="20"/>
        </w:trPr>
        <w:tc>
          <w:tcPr>
            <w:tcW w:w="5260" w:type="dxa"/>
            <w:tcBorders>
              <w:top w:val="nil"/>
              <w:left w:val="nil"/>
              <w:bottom w:val="nil"/>
              <w:right w:val="nil"/>
            </w:tcBorders>
            <w:shd w:val="clear" w:color="auto" w:fill="auto"/>
            <w:vAlign w:val="center"/>
            <w:hideMark/>
          </w:tcPr>
          <w:p w14:paraId="3CA15884" w14:textId="77777777" w:rsidR="00DA46AA" w:rsidRPr="00DA46AA" w:rsidRDefault="00DA46AA" w:rsidP="00DA46AA">
            <w:pPr>
              <w:spacing w:line="240" w:lineRule="auto"/>
              <w:ind w:firstLineChars="100" w:firstLine="200"/>
              <w:rPr>
                <w:rFonts w:cs="Arial"/>
                <w:lang w:val="en-US"/>
              </w:rPr>
            </w:pPr>
            <w:r w:rsidRPr="00DA46AA">
              <w:rPr>
                <w:rFonts w:cs="Arial"/>
                <w:lang w:val="en-US"/>
              </w:rPr>
              <w:t>Ostali poslovni prihodi</w:t>
            </w:r>
          </w:p>
        </w:tc>
        <w:tc>
          <w:tcPr>
            <w:tcW w:w="1700" w:type="dxa"/>
            <w:tcBorders>
              <w:top w:val="nil"/>
              <w:left w:val="nil"/>
              <w:bottom w:val="single" w:sz="8" w:space="0" w:color="auto"/>
              <w:right w:val="nil"/>
            </w:tcBorders>
            <w:shd w:val="clear" w:color="auto" w:fill="auto"/>
            <w:vAlign w:val="center"/>
            <w:hideMark/>
          </w:tcPr>
          <w:p w14:paraId="14CD99B8" w14:textId="77777777" w:rsidR="00DA46AA" w:rsidRPr="00DA46AA" w:rsidRDefault="00DA46AA" w:rsidP="00DA46AA">
            <w:pPr>
              <w:spacing w:line="240" w:lineRule="auto"/>
              <w:jc w:val="right"/>
              <w:rPr>
                <w:rFonts w:cs="Arial"/>
                <w:lang w:val="en-US"/>
              </w:rPr>
            </w:pPr>
            <w:r w:rsidRPr="00DA46AA">
              <w:rPr>
                <w:rFonts w:cs="Arial"/>
                <w:lang w:val="en-US"/>
              </w:rPr>
              <w:t>45.545</w:t>
            </w:r>
          </w:p>
        </w:tc>
        <w:tc>
          <w:tcPr>
            <w:tcW w:w="1700" w:type="dxa"/>
            <w:tcBorders>
              <w:top w:val="nil"/>
              <w:left w:val="nil"/>
              <w:bottom w:val="single" w:sz="8" w:space="0" w:color="auto"/>
              <w:right w:val="nil"/>
            </w:tcBorders>
            <w:shd w:val="clear" w:color="auto" w:fill="auto"/>
            <w:vAlign w:val="center"/>
            <w:hideMark/>
          </w:tcPr>
          <w:p w14:paraId="2E8EF28C" w14:textId="77777777" w:rsidR="00DA46AA" w:rsidRPr="00DA46AA" w:rsidRDefault="00DA46AA" w:rsidP="00DA46AA">
            <w:pPr>
              <w:spacing w:line="240" w:lineRule="auto"/>
              <w:jc w:val="right"/>
              <w:rPr>
                <w:rFonts w:cs="Arial"/>
                <w:lang w:val="en-US"/>
              </w:rPr>
            </w:pPr>
            <w:r w:rsidRPr="00DA46AA">
              <w:rPr>
                <w:rFonts w:cs="Arial"/>
                <w:lang w:val="en-US"/>
              </w:rPr>
              <w:t>80.454</w:t>
            </w:r>
          </w:p>
        </w:tc>
      </w:tr>
      <w:tr w:rsidR="00DA46AA" w:rsidRPr="00DA46AA" w14:paraId="703E3CFD" w14:textId="77777777" w:rsidTr="008812F3">
        <w:trPr>
          <w:trHeight w:val="20"/>
        </w:trPr>
        <w:tc>
          <w:tcPr>
            <w:tcW w:w="5260" w:type="dxa"/>
            <w:tcBorders>
              <w:top w:val="nil"/>
              <w:left w:val="nil"/>
              <w:bottom w:val="nil"/>
              <w:right w:val="nil"/>
            </w:tcBorders>
            <w:shd w:val="clear" w:color="auto" w:fill="auto"/>
            <w:vAlign w:val="center"/>
            <w:hideMark/>
          </w:tcPr>
          <w:p w14:paraId="215C845D" w14:textId="77777777" w:rsidR="00DA46AA" w:rsidRPr="00DA46AA" w:rsidRDefault="00DA46AA" w:rsidP="00DA46AA">
            <w:pPr>
              <w:spacing w:line="240" w:lineRule="auto"/>
              <w:jc w:val="right"/>
              <w:rPr>
                <w:rFonts w:cs="Arial"/>
                <w:lang w:val="en-US"/>
              </w:rPr>
            </w:pPr>
          </w:p>
        </w:tc>
        <w:tc>
          <w:tcPr>
            <w:tcW w:w="1700" w:type="dxa"/>
            <w:tcBorders>
              <w:top w:val="nil"/>
              <w:left w:val="nil"/>
              <w:bottom w:val="nil"/>
              <w:right w:val="nil"/>
            </w:tcBorders>
            <w:shd w:val="clear" w:color="auto" w:fill="auto"/>
            <w:vAlign w:val="center"/>
            <w:hideMark/>
          </w:tcPr>
          <w:p w14:paraId="754EB30E" w14:textId="77777777" w:rsidR="00DA46AA" w:rsidRPr="00DA46AA" w:rsidRDefault="00DA46AA" w:rsidP="00DA46AA">
            <w:pPr>
              <w:spacing w:line="240" w:lineRule="auto"/>
              <w:ind w:firstLineChars="100" w:firstLine="200"/>
              <w:jc w:val="right"/>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67382708" w14:textId="77777777" w:rsidR="00DA46AA" w:rsidRPr="00DA46AA" w:rsidRDefault="00DA46AA" w:rsidP="00DA46AA">
            <w:pPr>
              <w:spacing w:line="240" w:lineRule="auto"/>
              <w:jc w:val="right"/>
              <w:rPr>
                <w:rFonts w:ascii="Times New Roman" w:hAnsi="Times New Roman"/>
                <w:lang w:val="en-US"/>
              </w:rPr>
            </w:pPr>
          </w:p>
        </w:tc>
      </w:tr>
      <w:tr w:rsidR="008812F3" w:rsidRPr="00DA46AA" w14:paraId="5002D228" w14:textId="77777777" w:rsidTr="008812F3">
        <w:trPr>
          <w:trHeight w:val="20"/>
        </w:trPr>
        <w:tc>
          <w:tcPr>
            <w:tcW w:w="5260" w:type="dxa"/>
            <w:tcBorders>
              <w:top w:val="nil"/>
              <w:left w:val="nil"/>
              <w:bottom w:val="nil"/>
              <w:right w:val="nil"/>
            </w:tcBorders>
            <w:shd w:val="clear" w:color="auto" w:fill="auto"/>
            <w:vAlign w:val="center"/>
          </w:tcPr>
          <w:p w14:paraId="24C04113" w14:textId="77777777" w:rsidR="008812F3" w:rsidRPr="00DA46AA" w:rsidRDefault="008812F3" w:rsidP="00DA46AA">
            <w:pPr>
              <w:spacing w:line="240" w:lineRule="auto"/>
              <w:jc w:val="right"/>
              <w:rPr>
                <w:rFonts w:cs="Arial"/>
                <w:lang w:val="en-US"/>
              </w:rPr>
            </w:pPr>
          </w:p>
        </w:tc>
        <w:tc>
          <w:tcPr>
            <w:tcW w:w="1700" w:type="dxa"/>
            <w:tcBorders>
              <w:top w:val="nil"/>
              <w:left w:val="nil"/>
              <w:bottom w:val="nil"/>
              <w:right w:val="nil"/>
            </w:tcBorders>
            <w:shd w:val="clear" w:color="auto" w:fill="auto"/>
            <w:vAlign w:val="center"/>
          </w:tcPr>
          <w:p w14:paraId="7E8D2B66" w14:textId="77777777" w:rsidR="008812F3" w:rsidRPr="00DA46AA" w:rsidRDefault="008812F3" w:rsidP="00DA46AA">
            <w:pPr>
              <w:spacing w:line="240" w:lineRule="auto"/>
              <w:ind w:firstLineChars="100" w:firstLine="200"/>
              <w:jc w:val="right"/>
              <w:rPr>
                <w:rFonts w:ascii="Times New Roman" w:hAnsi="Times New Roman"/>
                <w:lang w:val="en-US"/>
              </w:rPr>
            </w:pPr>
          </w:p>
        </w:tc>
        <w:tc>
          <w:tcPr>
            <w:tcW w:w="1700" w:type="dxa"/>
            <w:tcBorders>
              <w:top w:val="nil"/>
              <w:left w:val="nil"/>
              <w:bottom w:val="nil"/>
              <w:right w:val="nil"/>
            </w:tcBorders>
            <w:shd w:val="clear" w:color="auto" w:fill="auto"/>
            <w:vAlign w:val="center"/>
          </w:tcPr>
          <w:p w14:paraId="08C6DC6C" w14:textId="77777777" w:rsidR="008812F3" w:rsidRPr="00DA46AA" w:rsidRDefault="008812F3" w:rsidP="00DA46AA">
            <w:pPr>
              <w:spacing w:line="240" w:lineRule="auto"/>
              <w:jc w:val="right"/>
              <w:rPr>
                <w:rFonts w:ascii="Times New Roman" w:hAnsi="Times New Roman"/>
                <w:lang w:val="en-US"/>
              </w:rPr>
            </w:pPr>
          </w:p>
        </w:tc>
      </w:tr>
      <w:tr w:rsidR="00DA46AA" w:rsidRPr="00DA46AA" w14:paraId="5AE88E76" w14:textId="77777777" w:rsidTr="008812F3">
        <w:trPr>
          <w:trHeight w:val="20"/>
        </w:trPr>
        <w:tc>
          <w:tcPr>
            <w:tcW w:w="5260" w:type="dxa"/>
            <w:tcBorders>
              <w:top w:val="nil"/>
              <w:left w:val="nil"/>
              <w:bottom w:val="nil"/>
              <w:right w:val="nil"/>
            </w:tcBorders>
            <w:shd w:val="clear" w:color="auto" w:fill="auto"/>
            <w:vAlign w:val="center"/>
            <w:hideMark/>
          </w:tcPr>
          <w:p w14:paraId="1EB6A302" w14:textId="77777777" w:rsidR="00DA46AA" w:rsidRPr="00DA46AA" w:rsidRDefault="00DA46AA" w:rsidP="00DA46AA">
            <w:pPr>
              <w:spacing w:line="240" w:lineRule="auto"/>
              <w:rPr>
                <w:rFonts w:cs="Arial"/>
                <w:b/>
                <w:bCs/>
                <w:lang w:val="en-US"/>
              </w:rPr>
            </w:pPr>
            <w:r w:rsidRPr="00DA46AA">
              <w:rPr>
                <w:rFonts w:cs="Arial"/>
                <w:b/>
                <w:bCs/>
                <w:lang w:val="en-US"/>
              </w:rPr>
              <w:t>Ukupno</w:t>
            </w:r>
          </w:p>
        </w:tc>
        <w:tc>
          <w:tcPr>
            <w:tcW w:w="1700" w:type="dxa"/>
            <w:tcBorders>
              <w:top w:val="nil"/>
              <w:left w:val="nil"/>
              <w:bottom w:val="double" w:sz="6" w:space="0" w:color="auto"/>
              <w:right w:val="nil"/>
            </w:tcBorders>
            <w:shd w:val="clear" w:color="auto" w:fill="auto"/>
            <w:vAlign w:val="center"/>
            <w:hideMark/>
          </w:tcPr>
          <w:p w14:paraId="5F98492F" w14:textId="77777777" w:rsidR="00DA46AA" w:rsidRPr="00DA46AA" w:rsidRDefault="00DA46AA" w:rsidP="00DA46AA">
            <w:pPr>
              <w:spacing w:line="240" w:lineRule="auto"/>
              <w:jc w:val="right"/>
              <w:rPr>
                <w:rFonts w:cs="Arial"/>
                <w:b/>
                <w:bCs/>
                <w:lang w:val="en-US"/>
              </w:rPr>
            </w:pPr>
            <w:r w:rsidRPr="00DA46AA">
              <w:rPr>
                <w:rFonts w:cs="Arial"/>
                <w:b/>
                <w:bCs/>
                <w:lang w:val="en-US"/>
              </w:rPr>
              <w:t>4.509.311</w:t>
            </w:r>
          </w:p>
        </w:tc>
        <w:tc>
          <w:tcPr>
            <w:tcW w:w="1700" w:type="dxa"/>
            <w:tcBorders>
              <w:top w:val="nil"/>
              <w:left w:val="nil"/>
              <w:bottom w:val="double" w:sz="6" w:space="0" w:color="auto"/>
              <w:right w:val="nil"/>
            </w:tcBorders>
            <w:shd w:val="clear" w:color="auto" w:fill="auto"/>
            <w:vAlign w:val="center"/>
            <w:hideMark/>
          </w:tcPr>
          <w:p w14:paraId="703C7886" w14:textId="77777777" w:rsidR="00DA46AA" w:rsidRPr="00DA46AA" w:rsidRDefault="00DA46AA" w:rsidP="00DA46AA">
            <w:pPr>
              <w:spacing w:line="240" w:lineRule="auto"/>
              <w:jc w:val="right"/>
              <w:rPr>
                <w:rFonts w:cs="Arial"/>
                <w:b/>
                <w:bCs/>
                <w:lang w:val="en-US"/>
              </w:rPr>
            </w:pPr>
            <w:r w:rsidRPr="00DA46AA">
              <w:rPr>
                <w:rFonts w:cs="Arial"/>
                <w:b/>
                <w:bCs/>
                <w:lang w:val="en-US"/>
              </w:rPr>
              <w:t>4.286.720</w:t>
            </w:r>
          </w:p>
        </w:tc>
      </w:tr>
    </w:tbl>
    <w:p w14:paraId="4F94DA78" w14:textId="51F41E9E" w:rsidR="000242D2" w:rsidRDefault="000242D2" w:rsidP="00EA32A0">
      <w:pPr>
        <w:spacing w:line="240" w:lineRule="auto"/>
        <w:ind w:left="567" w:hanging="567"/>
        <w:rPr>
          <w:b/>
          <w:noProof/>
          <w:color w:val="FF0000"/>
        </w:rPr>
      </w:pPr>
    </w:p>
    <w:p w14:paraId="1D4767CF" w14:textId="5FD0B5CF" w:rsidR="00823488" w:rsidRPr="00823488" w:rsidRDefault="00823488" w:rsidP="00823488">
      <w:pPr>
        <w:spacing w:line="240" w:lineRule="auto"/>
        <w:jc w:val="both"/>
        <w:rPr>
          <w:bCs/>
          <w:noProof/>
        </w:rPr>
      </w:pPr>
      <w:r w:rsidRPr="00823488">
        <w:rPr>
          <w:bCs/>
          <w:noProof/>
        </w:rPr>
        <w:t>Iznos od 397.092 KM su prihodi koji su rezu</w:t>
      </w:r>
      <w:r w:rsidR="00DB68F8">
        <w:rPr>
          <w:bCs/>
          <w:noProof/>
        </w:rPr>
        <w:t>l</w:t>
      </w:r>
      <w:r w:rsidRPr="00823488">
        <w:rPr>
          <w:bCs/>
          <w:noProof/>
        </w:rPr>
        <w:t xml:space="preserve">tat sučeljavanja sa odloženim prihodima (donirana sredstva </w:t>
      </w:r>
      <w:r>
        <w:rPr>
          <w:bCs/>
          <w:noProof/>
        </w:rPr>
        <w:t>i</w:t>
      </w:r>
      <w:r w:rsidRPr="00823488">
        <w:rPr>
          <w:bCs/>
          <w:noProof/>
        </w:rPr>
        <w:t xml:space="preserve"> ulaganja Grada Visokog) </w:t>
      </w:r>
      <w:r>
        <w:rPr>
          <w:bCs/>
          <w:noProof/>
        </w:rPr>
        <w:t>i</w:t>
      </w:r>
      <w:r w:rsidRPr="00823488">
        <w:rPr>
          <w:bCs/>
          <w:noProof/>
        </w:rPr>
        <w:t xml:space="preserve"> ista se odnose na </w:t>
      </w:r>
      <w:r>
        <w:rPr>
          <w:bCs/>
          <w:noProof/>
        </w:rPr>
        <w:t xml:space="preserve">sučeljavanje amortizacije za </w:t>
      </w:r>
      <w:r w:rsidRPr="00823488">
        <w:rPr>
          <w:bCs/>
          <w:noProof/>
        </w:rPr>
        <w:t xml:space="preserve">nematerijalna sredstva u iznosu od 218.552 KM, te </w:t>
      </w:r>
      <w:r>
        <w:rPr>
          <w:bCs/>
          <w:noProof/>
        </w:rPr>
        <w:t xml:space="preserve">sučeljavanje amortizacije za </w:t>
      </w:r>
      <w:r w:rsidRPr="00823488">
        <w:rPr>
          <w:bCs/>
          <w:noProof/>
        </w:rPr>
        <w:t>materijalna sredstva u iznosu od 178.540 KM.</w:t>
      </w:r>
    </w:p>
    <w:p w14:paraId="734D074A" w14:textId="77777777" w:rsidR="00823488" w:rsidRPr="00FF3BD6" w:rsidRDefault="00823488" w:rsidP="00823488">
      <w:pPr>
        <w:spacing w:line="240" w:lineRule="auto"/>
        <w:ind w:left="567" w:hanging="567"/>
        <w:jc w:val="both"/>
        <w:rPr>
          <w:b/>
          <w:noProof/>
          <w:color w:val="FF0000"/>
        </w:rPr>
      </w:pPr>
    </w:p>
    <w:p w14:paraId="1C8E1D17" w14:textId="551048F7" w:rsidR="00AE5F81" w:rsidRPr="00DA46AA" w:rsidRDefault="00512065" w:rsidP="00EA32A0">
      <w:pPr>
        <w:spacing w:line="240" w:lineRule="auto"/>
        <w:ind w:left="567" w:hanging="567"/>
        <w:rPr>
          <w:b/>
          <w:noProof/>
        </w:rPr>
      </w:pPr>
      <w:r w:rsidRPr="00DA46AA">
        <w:rPr>
          <w:b/>
          <w:noProof/>
        </w:rPr>
        <w:t>2</w:t>
      </w:r>
      <w:r w:rsidR="00DF22DE" w:rsidRPr="00DA46AA">
        <w:rPr>
          <w:b/>
          <w:noProof/>
        </w:rPr>
        <w:t>7</w:t>
      </w:r>
      <w:r w:rsidR="00AE5F81" w:rsidRPr="00DA46AA">
        <w:rPr>
          <w:b/>
          <w:noProof/>
        </w:rPr>
        <w:t>.</w:t>
      </w:r>
      <w:r w:rsidR="00AE5F81" w:rsidRPr="00DA46AA">
        <w:rPr>
          <w:b/>
          <w:noProof/>
        </w:rPr>
        <w:tab/>
        <w:t>NABAVNA VREDNOST PRODATE ROBE</w:t>
      </w:r>
    </w:p>
    <w:p w14:paraId="12FEB9A0" w14:textId="77777777" w:rsidR="00AE5F81" w:rsidRPr="00DA46AA" w:rsidRDefault="00AE5F81" w:rsidP="00EA32A0">
      <w:pPr>
        <w:spacing w:line="240" w:lineRule="auto"/>
        <w:ind w:left="567"/>
        <w:jc w:val="both"/>
        <w:rPr>
          <w:rFonts w:cs="Arial"/>
          <w:b/>
          <w:noProof/>
        </w:rPr>
      </w:pPr>
    </w:p>
    <w:p w14:paraId="5123E06D" w14:textId="59C263DA" w:rsidR="00AE5F81" w:rsidRPr="00DA46AA" w:rsidRDefault="00AE5F81" w:rsidP="00EA32A0">
      <w:pPr>
        <w:spacing w:line="240" w:lineRule="auto"/>
        <w:ind w:left="567"/>
        <w:jc w:val="both"/>
        <w:rPr>
          <w:noProof/>
        </w:rPr>
      </w:pPr>
      <w:r w:rsidRPr="00DA46AA">
        <w:rPr>
          <w:noProof/>
        </w:rPr>
        <w:t>Nabavna vr</w:t>
      </w:r>
      <w:r w:rsidR="00DB68F8">
        <w:rPr>
          <w:noProof/>
        </w:rPr>
        <w:t>ij</w:t>
      </w:r>
      <w:r w:rsidRPr="00DA46AA">
        <w:rPr>
          <w:noProof/>
        </w:rPr>
        <w:t>ednost prodate robe u 20</w:t>
      </w:r>
      <w:r w:rsidR="00DA46AA" w:rsidRPr="00DA46AA">
        <w:rPr>
          <w:noProof/>
        </w:rPr>
        <w:t>20</w:t>
      </w:r>
      <w:r w:rsidRPr="00DA46AA">
        <w:rPr>
          <w:noProof/>
        </w:rPr>
        <w:t xml:space="preserve">. godini je iznosila </w:t>
      </w:r>
      <w:r w:rsidR="00DA46AA" w:rsidRPr="00DA46AA">
        <w:rPr>
          <w:noProof/>
        </w:rPr>
        <w:t>2.769</w:t>
      </w:r>
      <w:r w:rsidR="001C25D7" w:rsidRPr="00DA46AA">
        <w:rPr>
          <w:noProof/>
        </w:rPr>
        <w:t xml:space="preserve"> KM</w:t>
      </w:r>
      <w:r w:rsidRPr="00DA46AA">
        <w:rPr>
          <w:noProof/>
        </w:rPr>
        <w:t xml:space="preserve"> (201</w:t>
      </w:r>
      <w:r w:rsidR="00DA46AA" w:rsidRPr="00DA46AA">
        <w:rPr>
          <w:noProof/>
        </w:rPr>
        <w:t>9</w:t>
      </w:r>
      <w:r w:rsidRPr="00DA46AA">
        <w:rPr>
          <w:noProof/>
        </w:rPr>
        <w:t xml:space="preserve">. godina: </w:t>
      </w:r>
      <w:r w:rsidR="00DA46AA" w:rsidRPr="00DA46AA">
        <w:rPr>
          <w:noProof/>
        </w:rPr>
        <w:t>469</w:t>
      </w:r>
      <w:r w:rsidR="001C25D7" w:rsidRPr="00DA46AA">
        <w:rPr>
          <w:noProof/>
        </w:rPr>
        <w:t xml:space="preserve"> KM</w:t>
      </w:r>
      <w:r w:rsidRPr="00DA46AA">
        <w:rPr>
          <w:noProof/>
        </w:rPr>
        <w:t>)</w:t>
      </w:r>
      <w:r w:rsidR="001C25D7" w:rsidRPr="00DA46AA">
        <w:rPr>
          <w:noProof/>
        </w:rPr>
        <w:t>.</w:t>
      </w:r>
      <w:r w:rsidRPr="00DA46AA">
        <w:rPr>
          <w:noProof/>
        </w:rPr>
        <w:t xml:space="preserve"> </w:t>
      </w:r>
    </w:p>
    <w:p w14:paraId="6865A35E" w14:textId="77777777" w:rsidR="00AE5F81" w:rsidRPr="00FF3BD6" w:rsidRDefault="00AE5F81" w:rsidP="00EA32A0">
      <w:pPr>
        <w:spacing w:line="240" w:lineRule="auto"/>
        <w:ind w:left="567"/>
        <w:jc w:val="both"/>
        <w:rPr>
          <w:noProof/>
          <w:color w:val="FF0000"/>
        </w:rPr>
      </w:pPr>
    </w:p>
    <w:p w14:paraId="1E392AF6" w14:textId="77777777" w:rsidR="00AE5F81" w:rsidRPr="00FF3BD6" w:rsidRDefault="00AE5F81" w:rsidP="00EA32A0">
      <w:pPr>
        <w:spacing w:line="240" w:lineRule="auto"/>
        <w:ind w:left="567"/>
        <w:jc w:val="both"/>
        <w:rPr>
          <w:noProof/>
          <w:color w:val="FF0000"/>
        </w:rPr>
      </w:pPr>
    </w:p>
    <w:p w14:paraId="1231E2BB" w14:textId="6D59FD0A" w:rsidR="00AE5F81" w:rsidRPr="00DA46AA" w:rsidRDefault="00512065" w:rsidP="00EA32A0">
      <w:pPr>
        <w:spacing w:line="240" w:lineRule="auto"/>
        <w:ind w:left="567" w:hanging="567"/>
        <w:rPr>
          <w:b/>
          <w:noProof/>
        </w:rPr>
      </w:pPr>
      <w:r w:rsidRPr="00DA46AA">
        <w:rPr>
          <w:b/>
          <w:noProof/>
        </w:rPr>
        <w:t>2</w:t>
      </w:r>
      <w:r w:rsidR="00DF22DE" w:rsidRPr="00DA46AA">
        <w:rPr>
          <w:b/>
          <w:noProof/>
        </w:rPr>
        <w:t>8</w:t>
      </w:r>
      <w:r w:rsidR="00AE5F81" w:rsidRPr="00DA46AA">
        <w:rPr>
          <w:b/>
          <w:noProof/>
        </w:rPr>
        <w:t>.</w:t>
      </w:r>
      <w:r w:rsidR="00AE5F81" w:rsidRPr="00DA46AA">
        <w:rPr>
          <w:b/>
          <w:noProof/>
        </w:rPr>
        <w:tab/>
        <w:t>TROŠKOVI MATERIJALA</w:t>
      </w:r>
      <w:r w:rsidR="000242D2" w:rsidRPr="00DA46AA">
        <w:rPr>
          <w:b/>
          <w:noProof/>
        </w:rPr>
        <w:t>, GORIVA I ENERGIJE</w:t>
      </w:r>
    </w:p>
    <w:p w14:paraId="0D677CD0" w14:textId="562BDEE6" w:rsidR="00AF0CE1" w:rsidRPr="00FF3BD6" w:rsidRDefault="00AF0CE1" w:rsidP="00EA32A0">
      <w:pPr>
        <w:spacing w:line="240" w:lineRule="auto"/>
        <w:ind w:left="567" w:hanging="567"/>
        <w:rPr>
          <w:b/>
          <w:noProof/>
          <w:color w:val="FF0000"/>
        </w:rPr>
      </w:pPr>
    </w:p>
    <w:p w14:paraId="1ED3DEBA" w14:textId="77777777" w:rsidR="00AE5F81" w:rsidRPr="00FF3BD6" w:rsidRDefault="00AE5F81" w:rsidP="00EA32A0">
      <w:pPr>
        <w:spacing w:line="240" w:lineRule="auto"/>
        <w:ind w:left="567"/>
        <w:jc w:val="both"/>
        <w:rPr>
          <w:noProof/>
          <w:color w:val="FF0000"/>
        </w:rPr>
      </w:pPr>
    </w:p>
    <w:tbl>
      <w:tblPr>
        <w:tblW w:w="8660" w:type="dxa"/>
        <w:tblLook w:val="04A0" w:firstRow="1" w:lastRow="0" w:firstColumn="1" w:lastColumn="0" w:noHBand="0" w:noVBand="1"/>
      </w:tblPr>
      <w:tblGrid>
        <w:gridCol w:w="5260"/>
        <w:gridCol w:w="1700"/>
        <w:gridCol w:w="1700"/>
      </w:tblGrid>
      <w:tr w:rsidR="00DA46AA" w:rsidRPr="00DA46AA" w14:paraId="2A1A714D" w14:textId="77777777" w:rsidTr="008812F3">
        <w:trPr>
          <w:trHeight w:val="20"/>
        </w:trPr>
        <w:tc>
          <w:tcPr>
            <w:tcW w:w="5260" w:type="dxa"/>
            <w:tcBorders>
              <w:top w:val="nil"/>
              <w:left w:val="nil"/>
              <w:bottom w:val="nil"/>
              <w:right w:val="nil"/>
            </w:tcBorders>
            <w:shd w:val="clear" w:color="auto" w:fill="auto"/>
            <w:vAlign w:val="center"/>
            <w:hideMark/>
          </w:tcPr>
          <w:p w14:paraId="4EB9A9AF" w14:textId="77777777" w:rsidR="00DA46AA" w:rsidRPr="00DA46AA" w:rsidRDefault="00DA46AA" w:rsidP="00DA46AA">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43AF8EE4" w14:textId="77777777" w:rsidR="00DA46AA" w:rsidRPr="00DA46AA" w:rsidRDefault="00DA46AA" w:rsidP="00DA46AA">
            <w:pPr>
              <w:spacing w:line="240" w:lineRule="auto"/>
              <w:jc w:val="right"/>
              <w:rPr>
                <w:rFonts w:cs="Arial"/>
                <w:b/>
                <w:bCs/>
                <w:lang w:val="en-US"/>
              </w:rPr>
            </w:pPr>
            <w:r w:rsidRPr="00DA46AA">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4109A562" w14:textId="77777777" w:rsidR="00DA46AA" w:rsidRPr="00DA46AA" w:rsidRDefault="00DA46AA" w:rsidP="00DA46AA">
            <w:pPr>
              <w:spacing w:line="240" w:lineRule="auto"/>
              <w:jc w:val="right"/>
              <w:rPr>
                <w:rFonts w:cs="Arial"/>
                <w:b/>
                <w:bCs/>
                <w:lang w:val="en-US"/>
              </w:rPr>
            </w:pPr>
            <w:r w:rsidRPr="00DA46AA">
              <w:rPr>
                <w:rFonts w:cs="Arial"/>
                <w:b/>
                <w:bCs/>
                <w:noProof/>
              </w:rPr>
              <w:t>2019.</w:t>
            </w:r>
          </w:p>
        </w:tc>
      </w:tr>
      <w:tr w:rsidR="00DA46AA" w:rsidRPr="00DA46AA" w14:paraId="1D2F1916" w14:textId="77777777" w:rsidTr="008812F3">
        <w:trPr>
          <w:trHeight w:val="20"/>
        </w:trPr>
        <w:tc>
          <w:tcPr>
            <w:tcW w:w="5260" w:type="dxa"/>
            <w:tcBorders>
              <w:top w:val="nil"/>
              <w:left w:val="nil"/>
              <w:bottom w:val="nil"/>
              <w:right w:val="nil"/>
            </w:tcBorders>
            <w:shd w:val="clear" w:color="auto" w:fill="auto"/>
            <w:vAlign w:val="center"/>
            <w:hideMark/>
          </w:tcPr>
          <w:p w14:paraId="53796280" w14:textId="77777777" w:rsidR="00DA46AA" w:rsidRPr="00DA46AA" w:rsidRDefault="00DA46AA" w:rsidP="00DA46AA">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72C4A5EF" w14:textId="77777777" w:rsidR="00DA46AA" w:rsidRPr="00DA46AA" w:rsidRDefault="00DA46AA" w:rsidP="00DA46AA">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7D1EAF11" w14:textId="77777777" w:rsidR="00DA46AA" w:rsidRPr="00DA46AA" w:rsidRDefault="00DA46AA" w:rsidP="00DA46AA">
            <w:pPr>
              <w:spacing w:line="240" w:lineRule="auto"/>
              <w:jc w:val="right"/>
              <w:rPr>
                <w:rFonts w:ascii="Times New Roman" w:hAnsi="Times New Roman"/>
                <w:lang w:val="en-US"/>
              </w:rPr>
            </w:pPr>
          </w:p>
        </w:tc>
      </w:tr>
      <w:tr w:rsidR="00DA46AA" w:rsidRPr="00DA46AA" w14:paraId="74929918" w14:textId="77777777" w:rsidTr="008812F3">
        <w:trPr>
          <w:trHeight w:val="20"/>
        </w:trPr>
        <w:tc>
          <w:tcPr>
            <w:tcW w:w="5260" w:type="dxa"/>
            <w:tcBorders>
              <w:top w:val="nil"/>
              <w:left w:val="nil"/>
              <w:bottom w:val="nil"/>
              <w:right w:val="nil"/>
            </w:tcBorders>
            <w:shd w:val="clear" w:color="auto" w:fill="auto"/>
            <w:vAlign w:val="center"/>
            <w:hideMark/>
          </w:tcPr>
          <w:p w14:paraId="32E228D9" w14:textId="77777777" w:rsidR="00DA46AA" w:rsidRPr="00DA46AA" w:rsidRDefault="00DA46AA" w:rsidP="00DA46AA">
            <w:pPr>
              <w:spacing w:line="240" w:lineRule="auto"/>
              <w:ind w:firstLineChars="100" w:firstLine="200"/>
              <w:rPr>
                <w:rFonts w:cs="Arial"/>
                <w:lang w:val="en-US"/>
              </w:rPr>
            </w:pPr>
            <w:r w:rsidRPr="00DA46AA">
              <w:rPr>
                <w:rFonts w:cs="Arial"/>
                <w:lang w:val="sr-Latn-RS"/>
              </w:rPr>
              <w:t>Troškovi sirovina i materijala</w:t>
            </w:r>
          </w:p>
        </w:tc>
        <w:tc>
          <w:tcPr>
            <w:tcW w:w="1700" w:type="dxa"/>
            <w:tcBorders>
              <w:top w:val="nil"/>
              <w:left w:val="nil"/>
              <w:bottom w:val="nil"/>
              <w:right w:val="nil"/>
            </w:tcBorders>
            <w:shd w:val="clear" w:color="auto" w:fill="auto"/>
            <w:vAlign w:val="center"/>
            <w:hideMark/>
          </w:tcPr>
          <w:p w14:paraId="2945EE17" w14:textId="77777777" w:rsidR="00DA46AA" w:rsidRPr="00DA46AA" w:rsidRDefault="00DA46AA" w:rsidP="00DA46AA">
            <w:pPr>
              <w:spacing w:line="240" w:lineRule="auto"/>
              <w:jc w:val="right"/>
              <w:rPr>
                <w:rFonts w:cs="Arial"/>
                <w:lang w:val="en-US"/>
              </w:rPr>
            </w:pPr>
            <w:r w:rsidRPr="00DA46AA">
              <w:rPr>
                <w:rFonts w:cs="Calibri"/>
                <w:lang w:val="en-US"/>
              </w:rPr>
              <w:t>213.218</w:t>
            </w:r>
          </w:p>
        </w:tc>
        <w:tc>
          <w:tcPr>
            <w:tcW w:w="1700" w:type="dxa"/>
            <w:tcBorders>
              <w:top w:val="nil"/>
              <w:left w:val="nil"/>
              <w:bottom w:val="nil"/>
              <w:right w:val="nil"/>
            </w:tcBorders>
            <w:shd w:val="clear" w:color="auto" w:fill="auto"/>
            <w:vAlign w:val="center"/>
            <w:hideMark/>
          </w:tcPr>
          <w:p w14:paraId="7ACBB95A" w14:textId="77777777" w:rsidR="00DA46AA" w:rsidRPr="00DA46AA" w:rsidRDefault="00DA46AA" w:rsidP="00DA46AA">
            <w:pPr>
              <w:spacing w:line="240" w:lineRule="auto"/>
              <w:jc w:val="right"/>
              <w:rPr>
                <w:rFonts w:cs="Arial"/>
                <w:lang w:val="en-US"/>
              </w:rPr>
            </w:pPr>
            <w:r w:rsidRPr="00DA46AA">
              <w:rPr>
                <w:rFonts w:cs="Calibri"/>
                <w:lang w:val="en-US"/>
              </w:rPr>
              <w:t>235.681</w:t>
            </w:r>
          </w:p>
        </w:tc>
      </w:tr>
      <w:tr w:rsidR="00DA46AA" w:rsidRPr="00DA46AA" w14:paraId="6DBB0839" w14:textId="77777777" w:rsidTr="008812F3">
        <w:trPr>
          <w:trHeight w:val="20"/>
        </w:trPr>
        <w:tc>
          <w:tcPr>
            <w:tcW w:w="5260" w:type="dxa"/>
            <w:tcBorders>
              <w:top w:val="nil"/>
              <w:left w:val="nil"/>
              <w:bottom w:val="nil"/>
              <w:right w:val="nil"/>
            </w:tcBorders>
            <w:shd w:val="clear" w:color="auto" w:fill="auto"/>
            <w:vAlign w:val="center"/>
            <w:hideMark/>
          </w:tcPr>
          <w:p w14:paraId="37082109" w14:textId="77777777" w:rsidR="00DA46AA" w:rsidRPr="00DA46AA" w:rsidRDefault="00DA46AA" w:rsidP="00DA46AA">
            <w:pPr>
              <w:spacing w:line="240" w:lineRule="auto"/>
              <w:ind w:firstLineChars="100" w:firstLine="200"/>
              <w:rPr>
                <w:rFonts w:cs="Arial"/>
                <w:lang w:val="en-US"/>
              </w:rPr>
            </w:pPr>
            <w:r w:rsidRPr="00DA46AA">
              <w:rPr>
                <w:rFonts w:cs="Arial"/>
                <w:lang w:val="sr-Latn-RS"/>
              </w:rPr>
              <w:t>Troškovi goriva i energije</w:t>
            </w:r>
          </w:p>
        </w:tc>
        <w:tc>
          <w:tcPr>
            <w:tcW w:w="1700" w:type="dxa"/>
            <w:tcBorders>
              <w:top w:val="nil"/>
              <w:left w:val="nil"/>
              <w:bottom w:val="nil"/>
              <w:right w:val="nil"/>
            </w:tcBorders>
            <w:shd w:val="clear" w:color="auto" w:fill="auto"/>
            <w:vAlign w:val="center"/>
            <w:hideMark/>
          </w:tcPr>
          <w:p w14:paraId="4DE81EBA" w14:textId="77777777" w:rsidR="00DA46AA" w:rsidRPr="00DA46AA" w:rsidRDefault="00DA46AA" w:rsidP="00DA46AA">
            <w:pPr>
              <w:spacing w:line="240" w:lineRule="auto"/>
              <w:jc w:val="right"/>
              <w:rPr>
                <w:rFonts w:cs="Arial"/>
                <w:lang w:val="en-US"/>
              </w:rPr>
            </w:pPr>
            <w:r w:rsidRPr="00DA46AA">
              <w:rPr>
                <w:rFonts w:cs="Calibri"/>
                <w:lang w:val="en-US"/>
              </w:rPr>
              <w:t>384.935</w:t>
            </w:r>
          </w:p>
        </w:tc>
        <w:tc>
          <w:tcPr>
            <w:tcW w:w="1700" w:type="dxa"/>
            <w:tcBorders>
              <w:top w:val="nil"/>
              <w:left w:val="nil"/>
              <w:bottom w:val="nil"/>
              <w:right w:val="nil"/>
            </w:tcBorders>
            <w:shd w:val="clear" w:color="auto" w:fill="auto"/>
            <w:vAlign w:val="center"/>
            <w:hideMark/>
          </w:tcPr>
          <w:p w14:paraId="5CEF91D9" w14:textId="77777777" w:rsidR="00DA46AA" w:rsidRPr="00DA46AA" w:rsidRDefault="00DA46AA" w:rsidP="00DA46AA">
            <w:pPr>
              <w:spacing w:line="240" w:lineRule="auto"/>
              <w:jc w:val="right"/>
              <w:rPr>
                <w:rFonts w:cs="Arial"/>
                <w:lang w:val="en-US"/>
              </w:rPr>
            </w:pPr>
            <w:r w:rsidRPr="00DA46AA">
              <w:rPr>
                <w:rFonts w:cs="Calibri"/>
                <w:lang w:val="en-US"/>
              </w:rPr>
              <w:t>426.700</w:t>
            </w:r>
          </w:p>
        </w:tc>
      </w:tr>
      <w:tr w:rsidR="00DA46AA" w:rsidRPr="00DA46AA" w14:paraId="32545726" w14:textId="77777777" w:rsidTr="008812F3">
        <w:trPr>
          <w:trHeight w:val="20"/>
        </w:trPr>
        <w:tc>
          <w:tcPr>
            <w:tcW w:w="5260" w:type="dxa"/>
            <w:tcBorders>
              <w:top w:val="nil"/>
              <w:left w:val="nil"/>
              <w:bottom w:val="nil"/>
              <w:right w:val="nil"/>
            </w:tcBorders>
            <w:shd w:val="clear" w:color="auto" w:fill="auto"/>
            <w:vAlign w:val="center"/>
            <w:hideMark/>
          </w:tcPr>
          <w:p w14:paraId="3B375D1B" w14:textId="77777777" w:rsidR="00DA46AA" w:rsidRPr="00DA46AA" w:rsidRDefault="00DA46AA" w:rsidP="00DA46AA">
            <w:pPr>
              <w:spacing w:line="240" w:lineRule="auto"/>
              <w:ind w:firstLineChars="100" w:firstLine="200"/>
              <w:rPr>
                <w:rFonts w:cs="Arial"/>
                <w:lang w:val="en-US"/>
              </w:rPr>
            </w:pPr>
            <w:r w:rsidRPr="00DA46AA">
              <w:rPr>
                <w:rFonts w:cs="Arial"/>
                <w:lang w:val="sr-Latn-RS"/>
              </w:rPr>
              <w:t>Troškovi rezervnih delova</w:t>
            </w:r>
          </w:p>
        </w:tc>
        <w:tc>
          <w:tcPr>
            <w:tcW w:w="1700" w:type="dxa"/>
            <w:tcBorders>
              <w:top w:val="nil"/>
              <w:left w:val="nil"/>
              <w:bottom w:val="nil"/>
              <w:right w:val="nil"/>
            </w:tcBorders>
            <w:shd w:val="clear" w:color="auto" w:fill="auto"/>
            <w:vAlign w:val="center"/>
            <w:hideMark/>
          </w:tcPr>
          <w:p w14:paraId="55FBABF3" w14:textId="77777777" w:rsidR="00DA46AA" w:rsidRPr="00DA46AA" w:rsidRDefault="00DA46AA" w:rsidP="00DA46AA">
            <w:pPr>
              <w:spacing w:line="240" w:lineRule="auto"/>
              <w:jc w:val="right"/>
              <w:rPr>
                <w:rFonts w:cs="Arial"/>
                <w:lang w:val="en-US"/>
              </w:rPr>
            </w:pPr>
            <w:r w:rsidRPr="00DA46AA">
              <w:rPr>
                <w:rFonts w:cs="Calibri"/>
                <w:lang w:val="en-US"/>
              </w:rPr>
              <w:t>34.216</w:t>
            </w:r>
          </w:p>
        </w:tc>
        <w:tc>
          <w:tcPr>
            <w:tcW w:w="1700" w:type="dxa"/>
            <w:tcBorders>
              <w:top w:val="nil"/>
              <w:left w:val="nil"/>
              <w:bottom w:val="nil"/>
              <w:right w:val="nil"/>
            </w:tcBorders>
            <w:shd w:val="clear" w:color="auto" w:fill="auto"/>
            <w:vAlign w:val="center"/>
            <w:hideMark/>
          </w:tcPr>
          <w:p w14:paraId="33006CA2" w14:textId="77777777" w:rsidR="00DA46AA" w:rsidRPr="00DA46AA" w:rsidRDefault="00DA46AA" w:rsidP="00DA46AA">
            <w:pPr>
              <w:spacing w:line="240" w:lineRule="auto"/>
              <w:jc w:val="right"/>
              <w:rPr>
                <w:rFonts w:cs="Arial"/>
                <w:lang w:val="en-US"/>
              </w:rPr>
            </w:pPr>
            <w:r w:rsidRPr="00DA46AA">
              <w:rPr>
                <w:rFonts w:cs="Calibri"/>
                <w:lang w:val="en-US"/>
              </w:rPr>
              <w:t>32.238</w:t>
            </w:r>
          </w:p>
        </w:tc>
      </w:tr>
      <w:tr w:rsidR="00DA46AA" w:rsidRPr="00DA46AA" w14:paraId="44A0F0E5" w14:textId="77777777" w:rsidTr="008812F3">
        <w:trPr>
          <w:trHeight w:val="20"/>
        </w:trPr>
        <w:tc>
          <w:tcPr>
            <w:tcW w:w="5260" w:type="dxa"/>
            <w:tcBorders>
              <w:top w:val="nil"/>
              <w:left w:val="nil"/>
              <w:bottom w:val="nil"/>
              <w:right w:val="nil"/>
            </w:tcBorders>
            <w:shd w:val="clear" w:color="auto" w:fill="auto"/>
            <w:vAlign w:val="center"/>
            <w:hideMark/>
          </w:tcPr>
          <w:p w14:paraId="68A00D8A" w14:textId="77777777" w:rsidR="00DA46AA" w:rsidRPr="00DA46AA" w:rsidRDefault="00DA46AA" w:rsidP="00DA46AA">
            <w:pPr>
              <w:spacing w:line="240" w:lineRule="auto"/>
              <w:ind w:firstLineChars="100" w:firstLine="200"/>
              <w:rPr>
                <w:rFonts w:cs="Arial"/>
                <w:lang w:val="en-US"/>
              </w:rPr>
            </w:pPr>
            <w:r w:rsidRPr="00DA46AA">
              <w:rPr>
                <w:rFonts w:cs="Arial"/>
                <w:lang w:val="sr-Latn-RS"/>
              </w:rPr>
              <w:t>Troškovi jednokratnog otpisa alata i inventara</w:t>
            </w:r>
          </w:p>
        </w:tc>
        <w:tc>
          <w:tcPr>
            <w:tcW w:w="1700" w:type="dxa"/>
            <w:tcBorders>
              <w:top w:val="nil"/>
              <w:left w:val="nil"/>
              <w:bottom w:val="single" w:sz="12" w:space="0" w:color="auto"/>
              <w:right w:val="nil"/>
            </w:tcBorders>
            <w:shd w:val="clear" w:color="auto" w:fill="auto"/>
            <w:vAlign w:val="center"/>
            <w:hideMark/>
          </w:tcPr>
          <w:p w14:paraId="5F3464F0" w14:textId="77777777" w:rsidR="00DA46AA" w:rsidRPr="00DA46AA" w:rsidRDefault="00DA46AA" w:rsidP="00DA46AA">
            <w:pPr>
              <w:spacing w:line="240" w:lineRule="auto"/>
              <w:jc w:val="right"/>
              <w:rPr>
                <w:rFonts w:cs="Arial"/>
                <w:lang w:val="en-US"/>
              </w:rPr>
            </w:pPr>
            <w:r w:rsidRPr="00DA46AA">
              <w:rPr>
                <w:rFonts w:cs="Calibri"/>
                <w:lang w:val="en-US"/>
              </w:rPr>
              <w:t>32.522</w:t>
            </w:r>
          </w:p>
        </w:tc>
        <w:tc>
          <w:tcPr>
            <w:tcW w:w="1700" w:type="dxa"/>
            <w:tcBorders>
              <w:top w:val="nil"/>
              <w:left w:val="nil"/>
              <w:bottom w:val="single" w:sz="12" w:space="0" w:color="auto"/>
              <w:right w:val="nil"/>
            </w:tcBorders>
            <w:shd w:val="clear" w:color="auto" w:fill="auto"/>
            <w:vAlign w:val="center"/>
            <w:hideMark/>
          </w:tcPr>
          <w:p w14:paraId="7811240D" w14:textId="77777777" w:rsidR="00DA46AA" w:rsidRPr="00DA46AA" w:rsidRDefault="00DA46AA" w:rsidP="00DA46AA">
            <w:pPr>
              <w:spacing w:line="240" w:lineRule="auto"/>
              <w:jc w:val="right"/>
              <w:rPr>
                <w:rFonts w:cs="Arial"/>
                <w:lang w:val="en-US"/>
              </w:rPr>
            </w:pPr>
            <w:r w:rsidRPr="00DA46AA">
              <w:rPr>
                <w:rFonts w:cs="Calibri"/>
                <w:lang w:val="en-US"/>
              </w:rPr>
              <w:t>43.377</w:t>
            </w:r>
          </w:p>
        </w:tc>
      </w:tr>
      <w:tr w:rsidR="008812F3" w:rsidRPr="00DA46AA" w14:paraId="51A0F574" w14:textId="77777777" w:rsidTr="008812F3">
        <w:trPr>
          <w:trHeight w:val="20"/>
        </w:trPr>
        <w:tc>
          <w:tcPr>
            <w:tcW w:w="5260" w:type="dxa"/>
            <w:tcBorders>
              <w:top w:val="nil"/>
              <w:left w:val="nil"/>
              <w:bottom w:val="nil"/>
              <w:right w:val="nil"/>
            </w:tcBorders>
            <w:shd w:val="clear" w:color="auto" w:fill="auto"/>
            <w:vAlign w:val="center"/>
          </w:tcPr>
          <w:p w14:paraId="457217F1" w14:textId="77777777" w:rsidR="008812F3" w:rsidRPr="00DA46AA" w:rsidRDefault="008812F3" w:rsidP="00DA46AA">
            <w:pPr>
              <w:spacing w:line="240" w:lineRule="auto"/>
              <w:ind w:firstLineChars="100" w:firstLine="200"/>
              <w:rPr>
                <w:rFonts w:cs="Arial"/>
                <w:lang w:val="sr-Latn-RS"/>
              </w:rPr>
            </w:pPr>
          </w:p>
        </w:tc>
        <w:tc>
          <w:tcPr>
            <w:tcW w:w="1700" w:type="dxa"/>
            <w:tcBorders>
              <w:top w:val="single" w:sz="12" w:space="0" w:color="auto"/>
              <w:left w:val="nil"/>
              <w:right w:val="nil"/>
            </w:tcBorders>
            <w:shd w:val="clear" w:color="auto" w:fill="auto"/>
            <w:vAlign w:val="center"/>
          </w:tcPr>
          <w:p w14:paraId="450D5516" w14:textId="77777777" w:rsidR="008812F3" w:rsidRPr="00DA46AA" w:rsidRDefault="008812F3" w:rsidP="00DA46AA">
            <w:pPr>
              <w:spacing w:line="240" w:lineRule="auto"/>
              <w:jc w:val="right"/>
              <w:rPr>
                <w:rFonts w:cs="Calibri"/>
                <w:lang w:val="en-US"/>
              </w:rPr>
            </w:pPr>
          </w:p>
        </w:tc>
        <w:tc>
          <w:tcPr>
            <w:tcW w:w="1700" w:type="dxa"/>
            <w:tcBorders>
              <w:top w:val="single" w:sz="12" w:space="0" w:color="auto"/>
              <w:left w:val="nil"/>
              <w:right w:val="nil"/>
            </w:tcBorders>
            <w:shd w:val="clear" w:color="auto" w:fill="auto"/>
            <w:vAlign w:val="center"/>
          </w:tcPr>
          <w:p w14:paraId="2B861359" w14:textId="77777777" w:rsidR="008812F3" w:rsidRPr="00DA46AA" w:rsidRDefault="008812F3" w:rsidP="00DA46AA">
            <w:pPr>
              <w:spacing w:line="240" w:lineRule="auto"/>
              <w:jc w:val="right"/>
              <w:rPr>
                <w:rFonts w:cs="Calibri"/>
                <w:lang w:val="en-US"/>
              </w:rPr>
            </w:pPr>
          </w:p>
        </w:tc>
      </w:tr>
      <w:tr w:rsidR="00DA46AA" w:rsidRPr="00DA46AA" w14:paraId="64494AE7" w14:textId="77777777" w:rsidTr="008812F3">
        <w:trPr>
          <w:trHeight w:val="20"/>
        </w:trPr>
        <w:tc>
          <w:tcPr>
            <w:tcW w:w="5260" w:type="dxa"/>
            <w:tcBorders>
              <w:top w:val="nil"/>
              <w:left w:val="nil"/>
              <w:bottom w:val="nil"/>
              <w:right w:val="nil"/>
            </w:tcBorders>
            <w:shd w:val="clear" w:color="auto" w:fill="auto"/>
            <w:vAlign w:val="center"/>
            <w:hideMark/>
          </w:tcPr>
          <w:p w14:paraId="6D4669DD" w14:textId="77777777" w:rsidR="00DA46AA" w:rsidRPr="00DA46AA" w:rsidRDefault="00DA46AA" w:rsidP="00DA46AA">
            <w:pPr>
              <w:spacing w:line="240" w:lineRule="auto"/>
              <w:jc w:val="right"/>
              <w:rPr>
                <w:rFonts w:cs="Arial"/>
                <w:lang w:val="en-US"/>
              </w:rPr>
            </w:pPr>
          </w:p>
        </w:tc>
        <w:tc>
          <w:tcPr>
            <w:tcW w:w="1700" w:type="dxa"/>
            <w:tcBorders>
              <w:top w:val="nil"/>
              <w:left w:val="nil"/>
              <w:bottom w:val="nil"/>
              <w:right w:val="nil"/>
            </w:tcBorders>
            <w:shd w:val="clear" w:color="auto" w:fill="auto"/>
            <w:vAlign w:val="center"/>
            <w:hideMark/>
          </w:tcPr>
          <w:p w14:paraId="415839F9" w14:textId="77777777" w:rsidR="00DA46AA" w:rsidRPr="00DA46AA" w:rsidRDefault="00DA46AA" w:rsidP="00DA46AA">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70B4D481" w14:textId="77777777" w:rsidR="00DA46AA" w:rsidRPr="00DA46AA" w:rsidRDefault="00DA46AA" w:rsidP="00DA46AA">
            <w:pPr>
              <w:spacing w:line="240" w:lineRule="auto"/>
              <w:jc w:val="right"/>
              <w:rPr>
                <w:rFonts w:ascii="Times New Roman" w:hAnsi="Times New Roman"/>
                <w:lang w:val="en-US"/>
              </w:rPr>
            </w:pPr>
          </w:p>
        </w:tc>
      </w:tr>
      <w:tr w:rsidR="00DA46AA" w:rsidRPr="00DA46AA" w14:paraId="678B3BFB" w14:textId="77777777" w:rsidTr="008812F3">
        <w:trPr>
          <w:trHeight w:val="20"/>
        </w:trPr>
        <w:tc>
          <w:tcPr>
            <w:tcW w:w="5260" w:type="dxa"/>
            <w:tcBorders>
              <w:top w:val="nil"/>
              <w:left w:val="nil"/>
              <w:bottom w:val="nil"/>
              <w:right w:val="nil"/>
            </w:tcBorders>
            <w:shd w:val="clear" w:color="auto" w:fill="auto"/>
            <w:vAlign w:val="center"/>
            <w:hideMark/>
          </w:tcPr>
          <w:p w14:paraId="6ACB6B70" w14:textId="77777777" w:rsidR="00DA46AA" w:rsidRPr="00DA46AA" w:rsidRDefault="00DA46AA" w:rsidP="00DA46AA">
            <w:pPr>
              <w:spacing w:line="240" w:lineRule="auto"/>
              <w:jc w:val="both"/>
              <w:rPr>
                <w:rFonts w:cs="Arial"/>
                <w:b/>
                <w:bCs/>
                <w:lang w:val="en-US"/>
              </w:rPr>
            </w:pPr>
            <w:r w:rsidRPr="00DA46AA">
              <w:rPr>
                <w:rFonts w:cs="Arial"/>
                <w:b/>
                <w:bCs/>
                <w:noProof/>
              </w:rPr>
              <w:t>Ukupno</w:t>
            </w:r>
          </w:p>
        </w:tc>
        <w:tc>
          <w:tcPr>
            <w:tcW w:w="1700" w:type="dxa"/>
            <w:tcBorders>
              <w:top w:val="nil"/>
              <w:left w:val="nil"/>
              <w:bottom w:val="double" w:sz="4" w:space="0" w:color="auto"/>
              <w:right w:val="nil"/>
            </w:tcBorders>
            <w:shd w:val="clear" w:color="auto" w:fill="auto"/>
            <w:vAlign w:val="center"/>
            <w:hideMark/>
          </w:tcPr>
          <w:p w14:paraId="18E59AA1" w14:textId="77777777" w:rsidR="00DA46AA" w:rsidRPr="00DA46AA" w:rsidRDefault="00DA46AA" w:rsidP="00DA46AA">
            <w:pPr>
              <w:spacing w:line="240" w:lineRule="auto"/>
              <w:jc w:val="right"/>
              <w:rPr>
                <w:rFonts w:cs="Arial"/>
                <w:b/>
                <w:bCs/>
                <w:lang w:val="en-US"/>
              </w:rPr>
            </w:pPr>
            <w:r w:rsidRPr="00DA46AA">
              <w:rPr>
                <w:rFonts w:cs="Arial"/>
                <w:b/>
                <w:bCs/>
                <w:noProof/>
              </w:rPr>
              <w:t>664.890</w:t>
            </w:r>
          </w:p>
        </w:tc>
        <w:tc>
          <w:tcPr>
            <w:tcW w:w="1700" w:type="dxa"/>
            <w:tcBorders>
              <w:top w:val="nil"/>
              <w:left w:val="nil"/>
              <w:bottom w:val="double" w:sz="4" w:space="0" w:color="auto"/>
              <w:right w:val="nil"/>
            </w:tcBorders>
            <w:shd w:val="clear" w:color="auto" w:fill="auto"/>
            <w:vAlign w:val="center"/>
            <w:hideMark/>
          </w:tcPr>
          <w:p w14:paraId="3B69DE8B" w14:textId="77777777" w:rsidR="00DA46AA" w:rsidRPr="00DA46AA" w:rsidRDefault="00DA46AA" w:rsidP="00DA46AA">
            <w:pPr>
              <w:spacing w:line="240" w:lineRule="auto"/>
              <w:jc w:val="right"/>
              <w:rPr>
                <w:rFonts w:cs="Arial"/>
                <w:b/>
                <w:bCs/>
                <w:lang w:val="en-US"/>
              </w:rPr>
            </w:pPr>
            <w:r w:rsidRPr="00DA46AA">
              <w:rPr>
                <w:rFonts w:cs="Arial"/>
                <w:b/>
                <w:bCs/>
                <w:noProof/>
              </w:rPr>
              <w:t>737.996</w:t>
            </w:r>
          </w:p>
        </w:tc>
      </w:tr>
    </w:tbl>
    <w:p w14:paraId="4844B29C" w14:textId="63094704" w:rsidR="00182AF6" w:rsidRDefault="00182AF6" w:rsidP="00823488">
      <w:pPr>
        <w:spacing w:line="240" w:lineRule="auto"/>
        <w:jc w:val="both"/>
        <w:rPr>
          <w:noProof/>
          <w:color w:val="FF0000"/>
        </w:rPr>
      </w:pPr>
    </w:p>
    <w:p w14:paraId="75F65AB0" w14:textId="070203E8" w:rsidR="00D66253" w:rsidRDefault="00D66253" w:rsidP="00823488">
      <w:pPr>
        <w:spacing w:line="240" w:lineRule="auto"/>
        <w:jc w:val="both"/>
        <w:rPr>
          <w:noProof/>
          <w:color w:val="FF0000"/>
        </w:rPr>
      </w:pPr>
    </w:p>
    <w:p w14:paraId="735C9965" w14:textId="4275A7C9" w:rsidR="00D66253" w:rsidRDefault="00D66253" w:rsidP="00823488">
      <w:pPr>
        <w:spacing w:line="240" w:lineRule="auto"/>
        <w:jc w:val="both"/>
        <w:rPr>
          <w:noProof/>
          <w:color w:val="FF0000"/>
        </w:rPr>
      </w:pPr>
    </w:p>
    <w:p w14:paraId="36B299AB" w14:textId="7CBE122E" w:rsidR="00D66253" w:rsidRDefault="00D66253" w:rsidP="00823488">
      <w:pPr>
        <w:spacing w:line="240" w:lineRule="auto"/>
        <w:jc w:val="both"/>
        <w:rPr>
          <w:noProof/>
          <w:color w:val="FF0000"/>
        </w:rPr>
      </w:pPr>
    </w:p>
    <w:p w14:paraId="22CC5F7B" w14:textId="77777777" w:rsidR="00D66253" w:rsidRPr="00FF3BD6" w:rsidRDefault="00D66253" w:rsidP="00823488">
      <w:pPr>
        <w:spacing w:line="240" w:lineRule="auto"/>
        <w:jc w:val="both"/>
        <w:rPr>
          <w:noProof/>
          <w:color w:val="FF0000"/>
        </w:rPr>
      </w:pPr>
    </w:p>
    <w:p w14:paraId="670A3DDC" w14:textId="5048FA7D" w:rsidR="00AE5F81" w:rsidRPr="004338CB" w:rsidRDefault="00512065" w:rsidP="00EA32A0">
      <w:pPr>
        <w:spacing w:line="240" w:lineRule="auto"/>
        <w:ind w:left="567" w:hanging="567"/>
        <w:rPr>
          <w:b/>
          <w:noProof/>
        </w:rPr>
      </w:pPr>
      <w:r w:rsidRPr="004338CB">
        <w:rPr>
          <w:b/>
          <w:noProof/>
        </w:rPr>
        <w:t>2</w:t>
      </w:r>
      <w:r w:rsidR="00DF22DE" w:rsidRPr="004338CB">
        <w:rPr>
          <w:b/>
          <w:noProof/>
        </w:rPr>
        <w:t>9</w:t>
      </w:r>
      <w:r w:rsidR="00AE5F81" w:rsidRPr="004338CB">
        <w:rPr>
          <w:b/>
          <w:noProof/>
        </w:rPr>
        <w:t>.</w:t>
      </w:r>
      <w:r w:rsidR="00AE5F81" w:rsidRPr="004338CB">
        <w:rPr>
          <w:b/>
          <w:noProof/>
        </w:rPr>
        <w:tab/>
        <w:t xml:space="preserve">TROŠKOVI ZARADA, NAKNADA ZARADA I OSTALI LIČNI RASHODI </w:t>
      </w:r>
    </w:p>
    <w:p w14:paraId="0EF4106B" w14:textId="77777777" w:rsidR="00AE5F81" w:rsidRPr="00FF3BD6" w:rsidRDefault="00AE5F81" w:rsidP="00EA32A0">
      <w:pPr>
        <w:spacing w:line="240" w:lineRule="auto"/>
        <w:ind w:left="567"/>
        <w:jc w:val="both"/>
        <w:rPr>
          <w:rFonts w:cs="Arial"/>
          <w:noProof/>
          <w:color w:val="FF0000"/>
        </w:rPr>
      </w:pPr>
    </w:p>
    <w:tbl>
      <w:tblPr>
        <w:tblW w:w="8660" w:type="dxa"/>
        <w:tblLook w:val="04A0" w:firstRow="1" w:lastRow="0" w:firstColumn="1" w:lastColumn="0" w:noHBand="0" w:noVBand="1"/>
      </w:tblPr>
      <w:tblGrid>
        <w:gridCol w:w="5260"/>
        <w:gridCol w:w="1700"/>
        <w:gridCol w:w="1700"/>
      </w:tblGrid>
      <w:tr w:rsidR="00E0447B" w:rsidRPr="00E0447B" w14:paraId="0E13E667" w14:textId="77777777" w:rsidTr="00991A0A">
        <w:trPr>
          <w:trHeight w:val="20"/>
        </w:trPr>
        <w:tc>
          <w:tcPr>
            <w:tcW w:w="5260" w:type="dxa"/>
            <w:tcBorders>
              <w:top w:val="nil"/>
              <w:left w:val="nil"/>
              <w:bottom w:val="nil"/>
              <w:right w:val="nil"/>
            </w:tcBorders>
            <w:shd w:val="clear" w:color="auto" w:fill="auto"/>
            <w:vAlign w:val="center"/>
            <w:hideMark/>
          </w:tcPr>
          <w:p w14:paraId="382BF40F" w14:textId="77777777" w:rsidR="00E0447B" w:rsidRPr="00E0447B" w:rsidRDefault="00E0447B" w:rsidP="00E0447B">
            <w:pPr>
              <w:spacing w:line="240" w:lineRule="auto"/>
              <w:rPr>
                <w:rFonts w:ascii="Times New Roman" w:hAnsi="Times New Roman"/>
                <w:sz w:val="24"/>
                <w:szCs w:val="24"/>
                <w:lang w:val="en-US"/>
              </w:rPr>
            </w:pPr>
            <w:bookmarkStart w:id="13" w:name="RANGE!H37"/>
            <w:bookmarkEnd w:id="13"/>
          </w:p>
        </w:tc>
        <w:tc>
          <w:tcPr>
            <w:tcW w:w="1700" w:type="dxa"/>
            <w:tcBorders>
              <w:top w:val="nil"/>
              <w:left w:val="nil"/>
              <w:bottom w:val="single" w:sz="8" w:space="0" w:color="auto"/>
              <w:right w:val="nil"/>
            </w:tcBorders>
            <w:shd w:val="clear" w:color="auto" w:fill="auto"/>
            <w:vAlign w:val="center"/>
            <w:hideMark/>
          </w:tcPr>
          <w:p w14:paraId="093EC11D" w14:textId="77777777" w:rsidR="00E0447B" w:rsidRPr="00E0447B" w:rsidRDefault="00E0447B" w:rsidP="00E0447B">
            <w:pPr>
              <w:spacing w:line="240" w:lineRule="auto"/>
              <w:jc w:val="right"/>
              <w:rPr>
                <w:rFonts w:cs="Arial"/>
                <w:b/>
                <w:bCs/>
                <w:lang w:val="en-US"/>
              </w:rPr>
            </w:pPr>
            <w:r w:rsidRPr="00E0447B">
              <w:rPr>
                <w:rFonts w:cs="Arial"/>
                <w:b/>
                <w:bCs/>
                <w:lang w:val="en-US"/>
              </w:rPr>
              <w:t>2020.</w:t>
            </w:r>
          </w:p>
        </w:tc>
        <w:tc>
          <w:tcPr>
            <w:tcW w:w="1700" w:type="dxa"/>
            <w:tcBorders>
              <w:top w:val="nil"/>
              <w:left w:val="nil"/>
              <w:bottom w:val="single" w:sz="8" w:space="0" w:color="auto"/>
              <w:right w:val="nil"/>
            </w:tcBorders>
            <w:shd w:val="clear" w:color="auto" w:fill="auto"/>
            <w:vAlign w:val="center"/>
            <w:hideMark/>
          </w:tcPr>
          <w:p w14:paraId="47832AF5" w14:textId="77777777" w:rsidR="00E0447B" w:rsidRPr="00E0447B" w:rsidRDefault="00E0447B" w:rsidP="00E0447B">
            <w:pPr>
              <w:spacing w:line="240" w:lineRule="auto"/>
              <w:jc w:val="right"/>
              <w:rPr>
                <w:rFonts w:cs="Arial"/>
                <w:b/>
                <w:bCs/>
                <w:lang w:val="en-US"/>
              </w:rPr>
            </w:pPr>
            <w:r w:rsidRPr="00E0447B">
              <w:rPr>
                <w:rFonts w:cs="Arial"/>
                <w:b/>
                <w:bCs/>
                <w:lang w:val="en-US"/>
              </w:rPr>
              <w:t>2019.</w:t>
            </w:r>
          </w:p>
        </w:tc>
      </w:tr>
      <w:tr w:rsidR="00E0447B" w:rsidRPr="00E0447B" w14:paraId="6153EC6C" w14:textId="77777777" w:rsidTr="00991A0A">
        <w:trPr>
          <w:trHeight w:val="20"/>
        </w:trPr>
        <w:tc>
          <w:tcPr>
            <w:tcW w:w="5260" w:type="dxa"/>
            <w:tcBorders>
              <w:top w:val="nil"/>
              <w:left w:val="nil"/>
              <w:bottom w:val="nil"/>
              <w:right w:val="nil"/>
            </w:tcBorders>
            <w:shd w:val="clear" w:color="auto" w:fill="auto"/>
            <w:vAlign w:val="center"/>
            <w:hideMark/>
          </w:tcPr>
          <w:p w14:paraId="2C7AB863" w14:textId="77777777" w:rsidR="00E0447B" w:rsidRPr="00E0447B" w:rsidRDefault="00E0447B" w:rsidP="00E0447B">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7B0085ED" w14:textId="77777777" w:rsidR="00E0447B" w:rsidRPr="00E0447B" w:rsidRDefault="00E0447B" w:rsidP="00E0447B">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5E1EDEBD" w14:textId="77777777" w:rsidR="00E0447B" w:rsidRPr="00E0447B" w:rsidRDefault="00E0447B" w:rsidP="00E0447B">
            <w:pPr>
              <w:spacing w:line="240" w:lineRule="auto"/>
              <w:jc w:val="right"/>
              <w:rPr>
                <w:rFonts w:ascii="Times New Roman" w:hAnsi="Times New Roman"/>
                <w:lang w:val="en-US"/>
              </w:rPr>
            </w:pPr>
          </w:p>
        </w:tc>
      </w:tr>
      <w:tr w:rsidR="00E0447B" w:rsidRPr="00E0447B" w14:paraId="54DA9EBD" w14:textId="77777777" w:rsidTr="00991A0A">
        <w:trPr>
          <w:trHeight w:val="20"/>
        </w:trPr>
        <w:tc>
          <w:tcPr>
            <w:tcW w:w="5260" w:type="dxa"/>
            <w:tcBorders>
              <w:top w:val="nil"/>
              <w:left w:val="nil"/>
              <w:bottom w:val="nil"/>
              <w:right w:val="nil"/>
            </w:tcBorders>
            <w:shd w:val="clear" w:color="auto" w:fill="auto"/>
            <w:vAlign w:val="center"/>
            <w:hideMark/>
          </w:tcPr>
          <w:p w14:paraId="6BA1DD6C" w14:textId="77777777" w:rsidR="00E0447B" w:rsidRPr="00E0447B" w:rsidRDefault="00E0447B" w:rsidP="00E0447B">
            <w:pPr>
              <w:spacing w:line="240" w:lineRule="auto"/>
              <w:ind w:firstLineChars="100" w:firstLine="200"/>
              <w:rPr>
                <w:rFonts w:cs="Arial"/>
                <w:lang w:val="en-US"/>
              </w:rPr>
            </w:pPr>
            <w:r w:rsidRPr="00E0447B">
              <w:rPr>
                <w:rFonts w:cs="Arial"/>
                <w:lang w:val="en-US"/>
              </w:rPr>
              <w:t xml:space="preserve">Troškovi zarada i doprinosa iz i na platu </w:t>
            </w:r>
          </w:p>
        </w:tc>
        <w:tc>
          <w:tcPr>
            <w:tcW w:w="1700" w:type="dxa"/>
            <w:tcBorders>
              <w:top w:val="nil"/>
              <w:left w:val="nil"/>
              <w:bottom w:val="nil"/>
              <w:right w:val="nil"/>
            </w:tcBorders>
            <w:shd w:val="clear" w:color="auto" w:fill="auto"/>
            <w:vAlign w:val="center"/>
            <w:hideMark/>
          </w:tcPr>
          <w:p w14:paraId="3BB8718B" w14:textId="77777777" w:rsidR="00E0447B" w:rsidRPr="00E0447B" w:rsidRDefault="00E0447B" w:rsidP="00E0447B">
            <w:pPr>
              <w:spacing w:line="240" w:lineRule="auto"/>
              <w:jc w:val="right"/>
              <w:rPr>
                <w:rFonts w:cs="Arial"/>
                <w:lang w:val="en-US"/>
              </w:rPr>
            </w:pPr>
            <w:r w:rsidRPr="00E0447B">
              <w:rPr>
                <w:rFonts w:cs="Arial"/>
                <w:lang w:val="en-US"/>
              </w:rPr>
              <w:t>1.360.823</w:t>
            </w:r>
          </w:p>
        </w:tc>
        <w:tc>
          <w:tcPr>
            <w:tcW w:w="1700" w:type="dxa"/>
            <w:tcBorders>
              <w:top w:val="nil"/>
              <w:left w:val="nil"/>
              <w:bottom w:val="nil"/>
              <w:right w:val="nil"/>
            </w:tcBorders>
            <w:shd w:val="clear" w:color="auto" w:fill="auto"/>
            <w:vAlign w:val="center"/>
            <w:hideMark/>
          </w:tcPr>
          <w:p w14:paraId="2DE8BE55" w14:textId="77777777" w:rsidR="00E0447B" w:rsidRPr="00E0447B" w:rsidRDefault="00E0447B" w:rsidP="00E0447B">
            <w:pPr>
              <w:spacing w:line="240" w:lineRule="auto"/>
              <w:jc w:val="right"/>
              <w:rPr>
                <w:rFonts w:cs="Arial"/>
                <w:lang w:val="en-US"/>
              </w:rPr>
            </w:pPr>
            <w:r w:rsidRPr="00E0447B">
              <w:rPr>
                <w:rFonts w:cs="Arial"/>
                <w:lang w:val="en-US"/>
              </w:rPr>
              <w:t>1.347.023</w:t>
            </w:r>
          </w:p>
        </w:tc>
      </w:tr>
      <w:tr w:rsidR="00E0447B" w:rsidRPr="00E0447B" w14:paraId="41D2FFE2" w14:textId="77777777" w:rsidTr="00991A0A">
        <w:trPr>
          <w:trHeight w:val="20"/>
        </w:trPr>
        <w:tc>
          <w:tcPr>
            <w:tcW w:w="5260" w:type="dxa"/>
            <w:tcBorders>
              <w:top w:val="nil"/>
              <w:left w:val="nil"/>
              <w:bottom w:val="nil"/>
              <w:right w:val="nil"/>
            </w:tcBorders>
            <w:shd w:val="clear" w:color="auto" w:fill="auto"/>
            <w:vAlign w:val="center"/>
            <w:hideMark/>
          </w:tcPr>
          <w:p w14:paraId="6208AD06" w14:textId="77777777" w:rsidR="00E0447B" w:rsidRPr="00E0447B" w:rsidRDefault="00E0447B" w:rsidP="00E0447B">
            <w:pPr>
              <w:spacing w:line="240" w:lineRule="auto"/>
              <w:ind w:firstLineChars="100" w:firstLine="200"/>
              <w:rPr>
                <w:rFonts w:cs="Arial"/>
                <w:lang w:val="en-US"/>
              </w:rPr>
            </w:pPr>
            <w:r w:rsidRPr="00E0447B">
              <w:rPr>
                <w:rFonts w:cs="Arial"/>
                <w:lang w:val="en-US"/>
              </w:rPr>
              <w:t>Troškovi naknada plata</w:t>
            </w:r>
          </w:p>
        </w:tc>
        <w:tc>
          <w:tcPr>
            <w:tcW w:w="1700" w:type="dxa"/>
            <w:tcBorders>
              <w:top w:val="nil"/>
              <w:left w:val="nil"/>
              <w:bottom w:val="nil"/>
              <w:right w:val="nil"/>
            </w:tcBorders>
            <w:shd w:val="clear" w:color="auto" w:fill="auto"/>
            <w:vAlign w:val="center"/>
            <w:hideMark/>
          </w:tcPr>
          <w:p w14:paraId="01E29C65" w14:textId="77777777" w:rsidR="00E0447B" w:rsidRPr="00E0447B" w:rsidRDefault="00E0447B" w:rsidP="00E0447B">
            <w:pPr>
              <w:spacing w:line="240" w:lineRule="auto"/>
              <w:jc w:val="right"/>
              <w:rPr>
                <w:rFonts w:cs="Arial"/>
                <w:lang w:val="en-US"/>
              </w:rPr>
            </w:pPr>
            <w:r w:rsidRPr="00E0447B">
              <w:rPr>
                <w:rFonts w:cs="Arial"/>
                <w:lang w:val="en-US"/>
              </w:rPr>
              <w:t>249.226</w:t>
            </w:r>
          </w:p>
        </w:tc>
        <w:tc>
          <w:tcPr>
            <w:tcW w:w="1700" w:type="dxa"/>
            <w:tcBorders>
              <w:top w:val="nil"/>
              <w:left w:val="nil"/>
              <w:bottom w:val="nil"/>
              <w:right w:val="nil"/>
            </w:tcBorders>
            <w:shd w:val="clear" w:color="auto" w:fill="auto"/>
            <w:vAlign w:val="center"/>
            <w:hideMark/>
          </w:tcPr>
          <w:p w14:paraId="6D9680AB" w14:textId="77777777" w:rsidR="00E0447B" w:rsidRPr="00E0447B" w:rsidRDefault="00E0447B" w:rsidP="00E0447B">
            <w:pPr>
              <w:spacing w:line="240" w:lineRule="auto"/>
              <w:jc w:val="right"/>
              <w:rPr>
                <w:rFonts w:cs="Arial"/>
                <w:lang w:val="en-US"/>
              </w:rPr>
            </w:pPr>
            <w:r w:rsidRPr="00E0447B">
              <w:rPr>
                <w:rFonts w:cs="Arial"/>
                <w:lang w:val="en-US"/>
              </w:rPr>
              <w:t>268.756</w:t>
            </w:r>
          </w:p>
        </w:tc>
      </w:tr>
      <w:tr w:rsidR="00E0447B" w:rsidRPr="00E0447B" w14:paraId="0D574F24" w14:textId="77777777" w:rsidTr="00991A0A">
        <w:trPr>
          <w:trHeight w:val="20"/>
        </w:trPr>
        <w:tc>
          <w:tcPr>
            <w:tcW w:w="5260" w:type="dxa"/>
            <w:tcBorders>
              <w:top w:val="nil"/>
              <w:left w:val="nil"/>
              <w:bottom w:val="nil"/>
              <w:right w:val="nil"/>
            </w:tcBorders>
            <w:shd w:val="clear" w:color="auto" w:fill="auto"/>
            <w:vAlign w:val="center"/>
            <w:hideMark/>
          </w:tcPr>
          <w:p w14:paraId="56AF50E6" w14:textId="77777777" w:rsidR="00E0447B" w:rsidRPr="00E0447B" w:rsidRDefault="00E0447B" w:rsidP="00E0447B">
            <w:pPr>
              <w:spacing w:line="240" w:lineRule="auto"/>
              <w:ind w:firstLineChars="100" w:firstLine="200"/>
              <w:rPr>
                <w:rFonts w:cs="Arial"/>
                <w:lang w:val="en-US"/>
              </w:rPr>
            </w:pPr>
            <w:r w:rsidRPr="00E0447B">
              <w:rPr>
                <w:rFonts w:cs="Arial"/>
                <w:lang w:val="en-US"/>
              </w:rPr>
              <w:t>Troškovi službenih putovanja</w:t>
            </w:r>
          </w:p>
        </w:tc>
        <w:tc>
          <w:tcPr>
            <w:tcW w:w="1700" w:type="dxa"/>
            <w:tcBorders>
              <w:top w:val="nil"/>
              <w:left w:val="nil"/>
              <w:bottom w:val="nil"/>
              <w:right w:val="nil"/>
            </w:tcBorders>
            <w:shd w:val="clear" w:color="auto" w:fill="auto"/>
            <w:vAlign w:val="center"/>
            <w:hideMark/>
          </w:tcPr>
          <w:p w14:paraId="1EBF728E" w14:textId="77777777" w:rsidR="00E0447B" w:rsidRPr="00E0447B" w:rsidRDefault="00E0447B" w:rsidP="00E0447B">
            <w:pPr>
              <w:spacing w:line="240" w:lineRule="auto"/>
              <w:jc w:val="right"/>
              <w:rPr>
                <w:rFonts w:cs="Arial"/>
                <w:lang w:val="en-US"/>
              </w:rPr>
            </w:pPr>
            <w:r w:rsidRPr="00E0447B">
              <w:rPr>
                <w:rFonts w:cs="Arial"/>
                <w:lang w:val="en-US"/>
              </w:rPr>
              <w:t>29.612</w:t>
            </w:r>
          </w:p>
        </w:tc>
        <w:tc>
          <w:tcPr>
            <w:tcW w:w="1700" w:type="dxa"/>
            <w:tcBorders>
              <w:top w:val="nil"/>
              <w:left w:val="nil"/>
              <w:bottom w:val="nil"/>
              <w:right w:val="nil"/>
            </w:tcBorders>
            <w:shd w:val="clear" w:color="auto" w:fill="auto"/>
            <w:vAlign w:val="center"/>
            <w:hideMark/>
          </w:tcPr>
          <w:p w14:paraId="319A73C0" w14:textId="77777777" w:rsidR="00E0447B" w:rsidRPr="00E0447B" w:rsidRDefault="00E0447B" w:rsidP="00E0447B">
            <w:pPr>
              <w:spacing w:line="240" w:lineRule="auto"/>
              <w:jc w:val="right"/>
              <w:rPr>
                <w:rFonts w:cs="Arial"/>
                <w:lang w:val="en-US"/>
              </w:rPr>
            </w:pPr>
            <w:r w:rsidRPr="00E0447B">
              <w:rPr>
                <w:rFonts w:cs="Arial"/>
                <w:lang w:val="en-US"/>
              </w:rPr>
              <w:t>33.254</w:t>
            </w:r>
          </w:p>
        </w:tc>
      </w:tr>
      <w:tr w:rsidR="00E0447B" w:rsidRPr="00E0447B" w14:paraId="5AAE7E8E" w14:textId="77777777" w:rsidTr="00991A0A">
        <w:trPr>
          <w:trHeight w:val="20"/>
        </w:trPr>
        <w:tc>
          <w:tcPr>
            <w:tcW w:w="5260" w:type="dxa"/>
            <w:tcBorders>
              <w:top w:val="nil"/>
              <w:left w:val="nil"/>
              <w:bottom w:val="nil"/>
              <w:right w:val="nil"/>
            </w:tcBorders>
            <w:shd w:val="clear" w:color="auto" w:fill="auto"/>
            <w:vAlign w:val="center"/>
            <w:hideMark/>
          </w:tcPr>
          <w:p w14:paraId="6983C901" w14:textId="77777777" w:rsidR="00E0447B" w:rsidRPr="00E0447B" w:rsidRDefault="00E0447B" w:rsidP="00E0447B">
            <w:pPr>
              <w:spacing w:line="240" w:lineRule="auto"/>
              <w:ind w:firstLineChars="100" w:firstLine="200"/>
              <w:rPr>
                <w:rFonts w:cs="Arial"/>
                <w:lang w:val="en-US"/>
              </w:rPr>
            </w:pPr>
            <w:r w:rsidRPr="00E0447B">
              <w:rPr>
                <w:rFonts w:cs="Arial"/>
                <w:lang w:val="en-US"/>
              </w:rPr>
              <w:t>Troškovi ostalih primanja, naknada i materijalnih prava zaposlenih</w:t>
            </w:r>
          </w:p>
        </w:tc>
        <w:tc>
          <w:tcPr>
            <w:tcW w:w="1700" w:type="dxa"/>
            <w:tcBorders>
              <w:top w:val="nil"/>
              <w:left w:val="nil"/>
              <w:bottom w:val="nil"/>
              <w:right w:val="nil"/>
            </w:tcBorders>
            <w:shd w:val="clear" w:color="auto" w:fill="auto"/>
            <w:vAlign w:val="center"/>
            <w:hideMark/>
          </w:tcPr>
          <w:p w14:paraId="7FC31CA7" w14:textId="77777777" w:rsidR="00E0447B" w:rsidRPr="00E0447B" w:rsidRDefault="00E0447B" w:rsidP="00E0447B">
            <w:pPr>
              <w:spacing w:line="240" w:lineRule="auto"/>
              <w:jc w:val="right"/>
              <w:rPr>
                <w:rFonts w:cs="Arial"/>
                <w:lang w:val="en-US"/>
              </w:rPr>
            </w:pPr>
            <w:r w:rsidRPr="00E0447B">
              <w:rPr>
                <w:rFonts w:cs="Arial"/>
                <w:lang w:val="en-US"/>
              </w:rPr>
              <w:t>327.320</w:t>
            </w:r>
          </w:p>
        </w:tc>
        <w:tc>
          <w:tcPr>
            <w:tcW w:w="1700" w:type="dxa"/>
            <w:tcBorders>
              <w:top w:val="nil"/>
              <w:left w:val="nil"/>
              <w:bottom w:val="nil"/>
              <w:right w:val="nil"/>
            </w:tcBorders>
            <w:shd w:val="clear" w:color="auto" w:fill="auto"/>
            <w:vAlign w:val="center"/>
            <w:hideMark/>
          </w:tcPr>
          <w:p w14:paraId="7B2F2515" w14:textId="77777777" w:rsidR="00E0447B" w:rsidRPr="00E0447B" w:rsidRDefault="00E0447B" w:rsidP="00E0447B">
            <w:pPr>
              <w:spacing w:line="240" w:lineRule="auto"/>
              <w:jc w:val="right"/>
              <w:rPr>
                <w:rFonts w:cs="Arial"/>
                <w:lang w:val="en-US"/>
              </w:rPr>
            </w:pPr>
            <w:r w:rsidRPr="00E0447B">
              <w:rPr>
                <w:rFonts w:cs="Arial"/>
                <w:lang w:val="en-US"/>
              </w:rPr>
              <w:t>316.259</w:t>
            </w:r>
          </w:p>
        </w:tc>
      </w:tr>
      <w:tr w:rsidR="00E0447B" w:rsidRPr="00E0447B" w14:paraId="446EA1FB" w14:textId="77777777" w:rsidTr="00991A0A">
        <w:trPr>
          <w:trHeight w:val="20"/>
        </w:trPr>
        <w:tc>
          <w:tcPr>
            <w:tcW w:w="5260" w:type="dxa"/>
            <w:tcBorders>
              <w:top w:val="nil"/>
              <w:left w:val="nil"/>
              <w:bottom w:val="nil"/>
              <w:right w:val="nil"/>
            </w:tcBorders>
            <w:shd w:val="clear" w:color="auto" w:fill="auto"/>
            <w:vAlign w:val="center"/>
            <w:hideMark/>
          </w:tcPr>
          <w:p w14:paraId="7339E506" w14:textId="77777777" w:rsidR="00E0447B" w:rsidRPr="00E0447B" w:rsidRDefault="00E0447B" w:rsidP="00E0447B">
            <w:pPr>
              <w:spacing w:line="240" w:lineRule="auto"/>
              <w:ind w:firstLineChars="100" w:firstLine="200"/>
              <w:rPr>
                <w:rFonts w:cs="Arial"/>
                <w:lang w:val="en-US"/>
              </w:rPr>
            </w:pPr>
            <w:r w:rsidRPr="00E0447B">
              <w:rPr>
                <w:rFonts w:cs="Arial"/>
                <w:lang w:val="en-US"/>
              </w:rPr>
              <w:t xml:space="preserve">Troškovi bruto naknada po ugovoru o djelu </w:t>
            </w:r>
          </w:p>
        </w:tc>
        <w:tc>
          <w:tcPr>
            <w:tcW w:w="1700" w:type="dxa"/>
            <w:tcBorders>
              <w:top w:val="nil"/>
              <w:left w:val="nil"/>
              <w:bottom w:val="nil"/>
              <w:right w:val="nil"/>
            </w:tcBorders>
            <w:shd w:val="clear" w:color="auto" w:fill="auto"/>
            <w:vAlign w:val="center"/>
            <w:hideMark/>
          </w:tcPr>
          <w:p w14:paraId="0F141669" w14:textId="77777777" w:rsidR="00E0447B" w:rsidRPr="00E0447B" w:rsidRDefault="00E0447B" w:rsidP="00E0447B">
            <w:pPr>
              <w:spacing w:line="240" w:lineRule="auto"/>
              <w:jc w:val="right"/>
              <w:rPr>
                <w:rFonts w:cs="Arial"/>
                <w:lang w:val="en-US"/>
              </w:rPr>
            </w:pPr>
            <w:r w:rsidRPr="00E0447B">
              <w:rPr>
                <w:rFonts w:cs="Arial"/>
                <w:lang w:val="en-US"/>
              </w:rPr>
              <w:t>84.744</w:t>
            </w:r>
          </w:p>
        </w:tc>
        <w:tc>
          <w:tcPr>
            <w:tcW w:w="1700" w:type="dxa"/>
            <w:tcBorders>
              <w:top w:val="nil"/>
              <w:left w:val="nil"/>
              <w:bottom w:val="nil"/>
              <w:right w:val="nil"/>
            </w:tcBorders>
            <w:shd w:val="clear" w:color="auto" w:fill="auto"/>
            <w:vAlign w:val="center"/>
            <w:hideMark/>
          </w:tcPr>
          <w:p w14:paraId="10AC7E1C" w14:textId="77777777" w:rsidR="00E0447B" w:rsidRPr="00E0447B" w:rsidRDefault="00E0447B" w:rsidP="00E0447B">
            <w:pPr>
              <w:spacing w:line="240" w:lineRule="auto"/>
              <w:jc w:val="right"/>
              <w:rPr>
                <w:rFonts w:cs="Arial"/>
                <w:lang w:val="en-US"/>
              </w:rPr>
            </w:pPr>
            <w:r w:rsidRPr="00E0447B">
              <w:rPr>
                <w:rFonts w:cs="Arial"/>
                <w:lang w:val="en-US"/>
              </w:rPr>
              <w:t>71.781</w:t>
            </w:r>
          </w:p>
        </w:tc>
      </w:tr>
      <w:tr w:rsidR="00E0447B" w:rsidRPr="00E0447B" w14:paraId="0671B4A1" w14:textId="77777777" w:rsidTr="00991A0A">
        <w:trPr>
          <w:trHeight w:val="20"/>
        </w:trPr>
        <w:tc>
          <w:tcPr>
            <w:tcW w:w="5260" w:type="dxa"/>
            <w:tcBorders>
              <w:top w:val="nil"/>
              <w:left w:val="nil"/>
              <w:bottom w:val="nil"/>
              <w:right w:val="nil"/>
            </w:tcBorders>
            <w:shd w:val="clear" w:color="auto" w:fill="auto"/>
            <w:vAlign w:val="center"/>
            <w:hideMark/>
          </w:tcPr>
          <w:p w14:paraId="634901A8" w14:textId="77777777" w:rsidR="00E0447B" w:rsidRPr="00E0447B" w:rsidRDefault="00E0447B" w:rsidP="00E0447B">
            <w:pPr>
              <w:spacing w:line="240" w:lineRule="auto"/>
              <w:ind w:firstLineChars="100" w:firstLine="200"/>
              <w:rPr>
                <w:rFonts w:cs="Arial"/>
                <w:lang w:val="en-US"/>
              </w:rPr>
            </w:pPr>
            <w:r w:rsidRPr="00E0447B">
              <w:rPr>
                <w:rFonts w:cs="Arial"/>
                <w:lang w:val="en-US"/>
              </w:rPr>
              <w:t>Troškovi bruto naknada Nadzornom odboru i Odboru za reviziju</w:t>
            </w:r>
          </w:p>
        </w:tc>
        <w:tc>
          <w:tcPr>
            <w:tcW w:w="1700" w:type="dxa"/>
            <w:tcBorders>
              <w:top w:val="nil"/>
              <w:left w:val="nil"/>
              <w:bottom w:val="nil"/>
              <w:right w:val="nil"/>
            </w:tcBorders>
            <w:shd w:val="clear" w:color="auto" w:fill="auto"/>
            <w:vAlign w:val="center"/>
            <w:hideMark/>
          </w:tcPr>
          <w:p w14:paraId="02D18451" w14:textId="49E2F157" w:rsidR="00E0447B" w:rsidRPr="00E0447B" w:rsidRDefault="004A11FF" w:rsidP="00E0447B">
            <w:pPr>
              <w:spacing w:line="240" w:lineRule="auto"/>
              <w:jc w:val="right"/>
              <w:rPr>
                <w:rFonts w:cs="Arial"/>
                <w:lang w:val="en-US"/>
              </w:rPr>
            </w:pPr>
            <w:r>
              <w:rPr>
                <w:rFonts w:cs="Arial"/>
                <w:lang w:val="en-US"/>
              </w:rPr>
              <w:t>20.808</w:t>
            </w:r>
          </w:p>
        </w:tc>
        <w:tc>
          <w:tcPr>
            <w:tcW w:w="1700" w:type="dxa"/>
            <w:tcBorders>
              <w:top w:val="nil"/>
              <w:left w:val="nil"/>
              <w:bottom w:val="nil"/>
              <w:right w:val="nil"/>
            </w:tcBorders>
            <w:shd w:val="clear" w:color="auto" w:fill="auto"/>
            <w:vAlign w:val="center"/>
            <w:hideMark/>
          </w:tcPr>
          <w:p w14:paraId="3ACDDBB0" w14:textId="77777777" w:rsidR="00E0447B" w:rsidRPr="00E0447B" w:rsidRDefault="00E0447B" w:rsidP="00E0447B">
            <w:pPr>
              <w:spacing w:line="240" w:lineRule="auto"/>
              <w:jc w:val="right"/>
              <w:rPr>
                <w:rFonts w:cs="Arial"/>
                <w:lang w:val="en-US"/>
              </w:rPr>
            </w:pPr>
            <w:r w:rsidRPr="00E0447B">
              <w:rPr>
                <w:rFonts w:cs="Arial"/>
                <w:lang w:val="en-US"/>
              </w:rPr>
              <w:t>20.366</w:t>
            </w:r>
          </w:p>
        </w:tc>
      </w:tr>
      <w:tr w:rsidR="00E0447B" w:rsidRPr="00E0447B" w14:paraId="4CE32A27" w14:textId="77777777" w:rsidTr="00991A0A">
        <w:trPr>
          <w:trHeight w:val="20"/>
        </w:trPr>
        <w:tc>
          <w:tcPr>
            <w:tcW w:w="5260" w:type="dxa"/>
            <w:tcBorders>
              <w:top w:val="nil"/>
              <w:left w:val="nil"/>
              <w:bottom w:val="nil"/>
              <w:right w:val="nil"/>
            </w:tcBorders>
            <w:shd w:val="clear" w:color="auto" w:fill="auto"/>
            <w:vAlign w:val="center"/>
            <w:hideMark/>
          </w:tcPr>
          <w:p w14:paraId="532B25C1" w14:textId="77777777" w:rsidR="00E0447B" w:rsidRPr="00E0447B" w:rsidRDefault="00E0447B" w:rsidP="00E0447B">
            <w:pPr>
              <w:spacing w:line="240" w:lineRule="auto"/>
              <w:ind w:firstLineChars="100" w:firstLine="200"/>
              <w:rPr>
                <w:rFonts w:cs="Arial"/>
                <w:lang w:val="en-US"/>
              </w:rPr>
            </w:pPr>
            <w:r w:rsidRPr="00E0447B">
              <w:rPr>
                <w:rFonts w:cs="Arial"/>
                <w:lang w:val="en-US"/>
              </w:rPr>
              <w:t xml:space="preserve">Troškovi bruto naknada članovima Skupštine </w:t>
            </w:r>
          </w:p>
        </w:tc>
        <w:tc>
          <w:tcPr>
            <w:tcW w:w="1700" w:type="dxa"/>
            <w:tcBorders>
              <w:top w:val="nil"/>
              <w:left w:val="nil"/>
              <w:bottom w:val="single" w:sz="8" w:space="0" w:color="auto"/>
              <w:right w:val="nil"/>
            </w:tcBorders>
            <w:shd w:val="clear" w:color="auto" w:fill="auto"/>
            <w:vAlign w:val="center"/>
            <w:hideMark/>
          </w:tcPr>
          <w:p w14:paraId="39544FD4" w14:textId="725D757F" w:rsidR="00E0447B" w:rsidRPr="00E0447B" w:rsidRDefault="004A11FF" w:rsidP="00E0447B">
            <w:pPr>
              <w:spacing w:line="240" w:lineRule="auto"/>
              <w:jc w:val="right"/>
              <w:rPr>
                <w:rFonts w:cs="Arial"/>
                <w:lang w:val="en-US"/>
              </w:rPr>
            </w:pPr>
            <w:r>
              <w:rPr>
                <w:rFonts w:cs="Arial"/>
                <w:lang w:val="en-US"/>
              </w:rPr>
              <w:t>306</w:t>
            </w:r>
          </w:p>
        </w:tc>
        <w:tc>
          <w:tcPr>
            <w:tcW w:w="1700" w:type="dxa"/>
            <w:tcBorders>
              <w:top w:val="nil"/>
              <w:left w:val="nil"/>
              <w:bottom w:val="single" w:sz="8" w:space="0" w:color="auto"/>
              <w:right w:val="nil"/>
            </w:tcBorders>
            <w:shd w:val="clear" w:color="auto" w:fill="auto"/>
            <w:vAlign w:val="center"/>
            <w:hideMark/>
          </w:tcPr>
          <w:p w14:paraId="72875560" w14:textId="77777777" w:rsidR="00E0447B" w:rsidRPr="00E0447B" w:rsidRDefault="00E0447B" w:rsidP="00E0447B">
            <w:pPr>
              <w:spacing w:line="240" w:lineRule="auto"/>
              <w:jc w:val="right"/>
              <w:rPr>
                <w:rFonts w:cs="Arial"/>
                <w:lang w:val="en-US"/>
              </w:rPr>
            </w:pPr>
            <w:r w:rsidRPr="00E0447B">
              <w:rPr>
                <w:rFonts w:cs="Arial"/>
                <w:lang w:val="en-US"/>
              </w:rPr>
              <w:t>920</w:t>
            </w:r>
          </w:p>
        </w:tc>
      </w:tr>
      <w:tr w:rsidR="00E0447B" w:rsidRPr="00E0447B" w14:paraId="50AC298E" w14:textId="77777777" w:rsidTr="00991A0A">
        <w:trPr>
          <w:trHeight w:val="20"/>
        </w:trPr>
        <w:tc>
          <w:tcPr>
            <w:tcW w:w="5260" w:type="dxa"/>
            <w:tcBorders>
              <w:top w:val="nil"/>
              <w:left w:val="nil"/>
              <w:bottom w:val="nil"/>
              <w:right w:val="nil"/>
            </w:tcBorders>
            <w:shd w:val="clear" w:color="auto" w:fill="auto"/>
            <w:vAlign w:val="center"/>
            <w:hideMark/>
          </w:tcPr>
          <w:p w14:paraId="41D4F1C2" w14:textId="77777777" w:rsidR="00E0447B" w:rsidRPr="00E0447B" w:rsidRDefault="00E0447B" w:rsidP="00E0447B">
            <w:pPr>
              <w:spacing w:line="240" w:lineRule="auto"/>
              <w:jc w:val="right"/>
              <w:rPr>
                <w:rFonts w:cs="Arial"/>
                <w:lang w:val="en-US"/>
              </w:rPr>
            </w:pPr>
          </w:p>
        </w:tc>
        <w:tc>
          <w:tcPr>
            <w:tcW w:w="1700" w:type="dxa"/>
            <w:tcBorders>
              <w:top w:val="nil"/>
              <w:left w:val="nil"/>
              <w:bottom w:val="nil"/>
              <w:right w:val="nil"/>
            </w:tcBorders>
            <w:shd w:val="clear" w:color="auto" w:fill="auto"/>
            <w:vAlign w:val="center"/>
            <w:hideMark/>
          </w:tcPr>
          <w:p w14:paraId="214B8648" w14:textId="77777777" w:rsidR="00E0447B" w:rsidRPr="00E0447B" w:rsidRDefault="00E0447B" w:rsidP="00E0447B">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696B33B9" w14:textId="77777777" w:rsidR="00E0447B" w:rsidRPr="00E0447B" w:rsidRDefault="00E0447B" w:rsidP="00E0447B">
            <w:pPr>
              <w:spacing w:line="240" w:lineRule="auto"/>
              <w:jc w:val="right"/>
              <w:rPr>
                <w:rFonts w:ascii="Times New Roman" w:hAnsi="Times New Roman"/>
                <w:lang w:val="en-US"/>
              </w:rPr>
            </w:pPr>
          </w:p>
        </w:tc>
      </w:tr>
      <w:tr w:rsidR="00991A0A" w:rsidRPr="00E0447B" w14:paraId="0A083E55" w14:textId="77777777" w:rsidTr="00991A0A">
        <w:trPr>
          <w:trHeight w:val="20"/>
        </w:trPr>
        <w:tc>
          <w:tcPr>
            <w:tcW w:w="5260" w:type="dxa"/>
            <w:tcBorders>
              <w:top w:val="nil"/>
              <w:left w:val="nil"/>
              <w:bottom w:val="nil"/>
              <w:right w:val="nil"/>
            </w:tcBorders>
            <w:shd w:val="clear" w:color="auto" w:fill="auto"/>
            <w:vAlign w:val="center"/>
          </w:tcPr>
          <w:p w14:paraId="55DFF9FE" w14:textId="77777777" w:rsidR="00991A0A" w:rsidRPr="00E0447B" w:rsidRDefault="00991A0A" w:rsidP="00E0447B">
            <w:pPr>
              <w:spacing w:line="240" w:lineRule="auto"/>
              <w:jc w:val="right"/>
              <w:rPr>
                <w:rFonts w:cs="Arial"/>
                <w:lang w:val="en-US"/>
              </w:rPr>
            </w:pPr>
          </w:p>
        </w:tc>
        <w:tc>
          <w:tcPr>
            <w:tcW w:w="1700" w:type="dxa"/>
            <w:tcBorders>
              <w:top w:val="nil"/>
              <w:left w:val="nil"/>
              <w:bottom w:val="nil"/>
              <w:right w:val="nil"/>
            </w:tcBorders>
            <w:shd w:val="clear" w:color="auto" w:fill="auto"/>
            <w:vAlign w:val="center"/>
          </w:tcPr>
          <w:p w14:paraId="0C867751" w14:textId="77777777" w:rsidR="00991A0A" w:rsidRPr="00E0447B" w:rsidRDefault="00991A0A" w:rsidP="00E0447B">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tcPr>
          <w:p w14:paraId="1D9C2370" w14:textId="77777777" w:rsidR="00991A0A" w:rsidRPr="00E0447B" w:rsidRDefault="00991A0A" w:rsidP="00E0447B">
            <w:pPr>
              <w:spacing w:line="240" w:lineRule="auto"/>
              <w:jc w:val="right"/>
              <w:rPr>
                <w:rFonts w:ascii="Times New Roman" w:hAnsi="Times New Roman"/>
                <w:lang w:val="en-US"/>
              </w:rPr>
            </w:pPr>
          </w:p>
        </w:tc>
      </w:tr>
      <w:tr w:rsidR="00E0447B" w:rsidRPr="00E0447B" w14:paraId="7EDE8BE0" w14:textId="77777777" w:rsidTr="00991A0A">
        <w:trPr>
          <w:trHeight w:val="20"/>
        </w:trPr>
        <w:tc>
          <w:tcPr>
            <w:tcW w:w="5260" w:type="dxa"/>
            <w:tcBorders>
              <w:top w:val="nil"/>
              <w:left w:val="nil"/>
              <w:bottom w:val="nil"/>
              <w:right w:val="nil"/>
            </w:tcBorders>
            <w:shd w:val="clear" w:color="auto" w:fill="auto"/>
            <w:vAlign w:val="center"/>
            <w:hideMark/>
          </w:tcPr>
          <w:p w14:paraId="77C31542" w14:textId="77777777" w:rsidR="00E0447B" w:rsidRPr="00E0447B" w:rsidRDefault="00E0447B" w:rsidP="00E0447B">
            <w:pPr>
              <w:spacing w:line="240" w:lineRule="auto"/>
              <w:rPr>
                <w:rFonts w:cs="Arial"/>
                <w:b/>
                <w:bCs/>
                <w:lang w:val="en-US"/>
              </w:rPr>
            </w:pPr>
            <w:r w:rsidRPr="00E0447B">
              <w:rPr>
                <w:rFonts w:cs="Arial"/>
                <w:b/>
                <w:bCs/>
                <w:lang w:val="en-US"/>
              </w:rPr>
              <w:t>Ukupno</w:t>
            </w:r>
          </w:p>
        </w:tc>
        <w:tc>
          <w:tcPr>
            <w:tcW w:w="1700" w:type="dxa"/>
            <w:tcBorders>
              <w:top w:val="nil"/>
              <w:left w:val="nil"/>
              <w:bottom w:val="nil"/>
              <w:right w:val="nil"/>
            </w:tcBorders>
            <w:shd w:val="clear" w:color="auto" w:fill="auto"/>
            <w:vAlign w:val="center"/>
            <w:hideMark/>
          </w:tcPr>
          <w:p w14:paraId="12137BAB" w14:textId="77777777" w:rsidR="00E0447B" w:rsidRPr="00E0447B" w:rsidRDefault="00E0447B" w:rsidP="00E0447B">
            <w:pPr>
              <w:spacing w:line="240" w:lineRule="auto"/>
              <w:jc w:val="right"/>
              <w:rPr>
                <w:rFonts w:cs="Arial"/>
                <w:b/>
                <w:bCs/>
                <w:lang w:val="en-US"/>
              </w:rPr>
            </w:pPr>
            <w:r w:rsidRPr="00E0447B">
              <w:rPr>
                <w:rFonts w:cs="Arial"/>
                <w:b/>
                <w:bCs/>
                <w:lang w:val="en-US"/>
              </w:rPr>
              <w:t>2.072.839</w:t>
            </w:r>
          </w:p>
        </w:tc>
        <w:tc>
          <w:tcPr>
            <w:tcW w:w="1700" w:type="dxa"/>
            <w:tcBorders>
              <w:top w:val="nil"/>
              <w:left w:val="nil"/>
              <w:bottom w:val="nil"/>
              <w:right w:val="nil"/>
            </w:tcBorders>
            <w:shd w:val="clear" w:color="auto" w:fill="auto"/>
            <w:vAlign w:val="center"/>
            <w:hideMark/>
          </w:tcPr>
          <w:p w14:paraId="107BF7CF" w14:textId="77777777" w:rsidR="00E0447B" w:rsidRPr="00E0447B" w:rsidRDefault="00E0447B" w:rsidP="00E0447B">
            <w:pPr>
              <w:spacing w:line="240" w:lineRule="auto"/>
              <w:jc w:val="right"/>
              <w:rPr>
                <w:rFonts w:cs="Arial"/>
                <w:b/>
                <w:bCs/>
                <w:lang w:val="en-US"/>
              </w:rPr>
            </w:pPr>
            <w:r w:rsidRPr="00E0447B">
              <w:rPr>
                <w:rFonts w:cs="Arial"/>
                <w:b/>
                <w:bCs/>
                <w:lang w:val="en-US"/>
              </w:rPr>
              <w:t>2.058.359</w:t>
            </w:r>
          </w:p>
        </w:tc>
      </w:tr>
      <w:tr w:rsidR="00E0447B" w:rsidRPr="00E0447B" w14:paraId="03D18004" w14:textId="77777777" w:rsidTr="00991A0A">
        <w:trPr>
          <w:trHeight w:val="20"/>
        </w:trPr>
        <w:tc>
          <w:tcPr>
            <w:tcW w:w="5260" w:type="dxa"/>
            <w:tcBorders>
              <w:top w:val="nil"/>
              <w:left w:val="nil"/>
              <w:bottom w:val="nil"/>
              <w:right w:val="nil"/>
            </w:tcBorders>
            <w:shd w:val="clear" w:color="auto" w:fill="auto"/>
            <w:vAlign w:val="center"/>
            <w:hideMark/>
          </w:tcPr>
          <w:p w14:paraId="3AA8FBBF" w14:textId="77777777" w:rsidR="00E0447B" w:rsidRPr="00E0447B" w:rsidRDefault="00E0447B" w:rsidP="00E0447B">
            <w:pPr>
              <w:spacing w:line="240" w:lineRule="auto"/>
              <w:jc w:val="both"/>
              <w:rPr>
                <w:rFonts w:cs="Arial"/>
                <w:b/>
                <w:bCs/>
                <w:lang w:val="en-US"/>
              </w:rPr>
            </w:pPr>
            <w:r w:rsidRPr="00E0447B">
              <w:rPr>
                <w:rFonts w:cs="Arial"/>
                <w:b/>
                <w:bCs/>
                <w:lang w:val="en-US"/>
              </w:rPr>
              <w:t>Prosječan broj zaposlenih</w:t>
            </w:r>
          </w:p>
        </w:tc>
        <w:tc>
          <w:tcPr>
            <w:tcW w:w="1700" w:type="dxa"/>
            <w:tcBorders>
              <w:top w:val="nil"/>
              <w:left w:val="nil"/>
              <w:bottom w:val="double" w:sz="6" w:space="0" w:color="auto"/>
              <w:right w:val="nil"/>
            </w:tcBorders>
            <w:shd w:val="clear" w:color="auto" w:fill="auto"/>
            <w:vAlign w:val="center"/>
            <w:hideMark/>
          </w:tcPr>
          <w:p w14:paraId="7FCEB376" w14:textId="77777777" w:rsidR="00E0447B" w:rsidRPr="00E0447B" w:rsidRDefault="00E0447B" w:rsidP="004A11FF">
            <w:pPr>
              <w:spacing w:line="240" w:lineRule="auto"/>
              <w:jc w:val="center"/>
              <w:rPr>
                <w:rFonts w:cs="Arial"/>
                <w:b/>
                <w:bCs/>
                <w:lang w:val="en-US"/>
              </w:rPr>
            </w:pPr>
            <w:r w:rsidRPr="00E0447B">
              <w:rPr>
                <w:rFonts w:cs="Arial"/>
                <w:b/>
                <w:bCs/>
                <w:lang w:val="en-US"/>
              </w:rPr>
              <w:t>96</w:t>
            </w:r>
          </w:p>
        </w:tc>
        <w:tc>
          <w:tcPr>
            <w:tcW w:w="1700" w:type="dxa"/>
            <w:tcBorders>
              <w:top w:val="nil"/>
              <w:left w:val="nil"/>
              <w:bottom w:val="double" w:sz="6" w:space="0" w:color="auto"/>
              <w:right w:val="nil"/>
            </w:tcBorders>
            <w:shd w:val="clear" w:color="auto" w:fill="auto"/>
            <w:vAlign w:val="center"/>
            <w:hideMark/>
          </w:tcPr>
          <w:p w14:paraId="37C7B758" w14:textId="77777777" w:rsidR="00E0447B" w:rsidRPr="00E0447B" w:rsidRDefault="00E0447B" w:rsidP="004A11FF">
            <w:pPr>
              <w:spacing w:line="240" w:lineRule="auto"/>
              <w:jc w:val="center"/>
              <w:rPr>
                <w:rFonts w:cs="Arial"/>
                <w:b/>
                <w:bCs/>
                <w:lang w:val="en-US"/>
              </w:rPr>
            </w:pPr>
            <w:r w:rsidRPr="00E0447B">
              <w:rPr>
                <w:rFonts w:cs="Arial"/>
                <w:b/>
                <w:bCs/>
                <w:lang w:val="en-US"/>
              </w:rPr>
              <w:t>98</w:t>
            </w:r>
          </w:p>
        </w:tc>
      </w:tr>
    </w:tbl>
    <w:p w14:paraId="2635E196" w14:textId="7C1BEF76" w:rsidR="002E0137" w:rsidRDefault="002E0137" w:rsidP="000E7A2B">
      <w:pPr>
        <w:spacing w:line="240" w:lineRule="auto"/>
        <w:jc w:val="both"/>
        <w:rPr>
          <w:noProof/>
          <w:color w:val="FF0000"/>
        </w:rPr>
      </w:pPr>
    </w:p>
    <w:p w14:paraId="229B1E5A" w14:textId="2F156DE3" w:rsidR="002E0137" w:rsidRPr="00877F71" w:rsidRDefault="00562604" w:rsidP="000E7A2B">
      <w:pPr>
        <w:spacing w:line="240" w:lineRule="auto"/>
        <w:jc w:val="both"/>
        <w:rPr>
          <w:noProof/>
        </w:rPr>
      </w:pPr>
      <w:r w:rsidRPr="00877F71">
        <w:rPr>
          <w:noProof/>
        </w:rPr>
        <w:t>Plate zaposlenih u bruto iznosu 1.619.664 KM, u okviru čega neto iznos plata iznosi 962.868 KM. Prosječan broj zaposlenih 96. Prosječna bruto plata 1.413 KM, prosječna neto plata u iznosu od 840 KM.</w:t>
      </w:r>
    </w:p>
    <w:p w14:paraId="11F5464D" w14:textId="0996B964" w:rsidR="00562604" w:rsidRPr="00877F71" w:rsidRDefault="00562604" w:rsidP="000E7A2B">
      <w:pPr>
        <w:spacing w:line="240" w:lineRule="auto"/>
        <w:jc w:val="both"/>
        <w:rPr>
          <w:noProof/>
        </w:rPr>
      </w:pPr>
    </w:p>
    <w:p w14:paraId="7652D464" w14:textId="3B1421CF" w:rsidR="00562604" w:rsidRPr="00877F71" w:rsidRDefault="00562604" w:rsidP="000E7A2B">
      <w:pPr>
        <w:spacing w:line="240" w:lineRule="auto"/>
        <w:jc w:val="both"/>
        <w:rPr>
          <w:noProof/>
        </w:rPr>
      </w:pPr>
      <w:r w:rsidRPr="00877F71">
        <w:rPr>
          <w:noProof/>
        </w:rPr>
        <w:t>Troškovi ostalih primanja radnika odnos</w:t>
      </w:r>
      <w:r w:rsidR="009C408D">
        <w:rPr>
          <w:noProof/>
        </w:rPr>
        <w:t>e</w:t>
      </w:r>
      <w:r w:rsidRPr="00877F71">
        <w:rPr>
          <w:noProof/>
        </w:rPr>
        <w:t xml:space="preserve"> se na topli obrok, prijevoz, regres, otpremine </w:t>
      </w:r>
      <w:r w:rsidR="00B75A1C" w:rsidRPr="00877F71">
        <w:rPr>
          <w:noProof/>
        </w:rPr>
        <w:t>i</w:t>
      </w:r>
      <w:r w:rsidRPr="00877F71">
        <w:rPr>
          <w:noProof/>
        </w:rPr>
        <w:t xml:space="preserve"> pomoći radnicima.</w:t>
      </w:r>
    </w:p>
    <w:p w14:paraId="1E0E95EB" w14:textId="309A22ED" w:rsidR="00B75A1C" w:rsidRPr="00877F71" w:rsidRDefault="00B75A1C" w:rsidP="000E7A2B">
      <w:pPr>
        <w:spacing w:line="240" w:lineRule="auto"/>
        <w:jc w:val="both"/>
        <w:rPr>
          <w:noProof/>
        </w:rPr>
      </w:pPr>
    </w:p>
    <w:p w14:paraId="243AADAC" w14:textId="71E4FF36" w:rsidR="00B75A1C" w:rsidRPr="00877F71" w:rsidRDefault="00B75A1C" w:rsidP="000E7A2B">
      <w:pPr>
        <w:spacing w:line="240" w:lineRule="auto"/>
        <w:jc w:val="both"/>
        <w:rPr>
          <w:noProof/>
        </w:rPr>
      </w:pPr>
      <w:r w:rsidRPr="00877F71">
        <w:rPr>
          <w:noProof/>
        </w:rPr>
        <w:t xml:space="preserve">Troškovi ugovora o djelu odnose se na godišnji angažman radnika. </w:t>
      </w:r>
      <w:r w:rsidRPr="0017214E">
        <w:rPr>
          <w:noProof/>
        </w:rPr>
        <w:t xml:space="preserve">Angažovano je </w:t>
      </w:r>
      <w:r w:rsidR="0017214E" w:rsidRPr="0017214E">
        <w:rPr>
          <w:noProof/>
        </w:rPr>
        <w:t xml:space="preserve">ukupno </w:t>
      </w:r>
      <w:r w:rsidRPr="0017214E">
        <w:rPr>
          <w:noProof/>
        </w:rPr>
        <w:t xml:space="preserve">25 radnika </w:t>
      </w:r>
      <w:r w:rsidR="003F7434">
        <w:rPr>
          <w:noProof/>
        </w:rPr>
        <w:t>tokom godine</w:t>
      </w:r>
      <w:r w:rsidRPr="0017214E">
        <w:rPr>
          <w:noProof/>
        </w:rPr>
        <w:t>.</w:t>
      </w:r>
      <w:r w:rsidR="0017214E">
        <w:rPr>
          <w:noProof/>
        </w:rPr>
        <w:t xml:space="preserve"> Angažman je rađen na mjesečnom niv</w:t>
      </w:r>
      <w:r w:rsidR="009C408D">
        <w:rPr>
          <w:noProof/>
        </w:rPr>
        <w:t>o</w:t>
      </w:r>
      <w:r w:rsidR="0017214E">
        <w:rPr>
          <w:noProof/>
        </w:rPr>
        <w:t>u obziro</w:t>
      </w:r>
      <w:r w:rsidR="009C408D">
        <w:rPr>
          <w:noProof/>
        </w:rPr>
        <w:t>m</w:t>
      </w:r>
      <w:r w:rsidR="0017214E">
        <w:rPr>
          <w:noProof/>
        </w:rPr>
        <w:t xml:space="preserve"> na potrebe Preduzeća.</w:t>
      </w:r>
      <w:r w:rsidRPr="00877F71">
        <w:rPr>
          <w:noProof/>
        </w:rPr>
        <w:t xml:space="preserve"> Ukupna bruto nakn</w:t>
      </w:r>
      <w:r w:rsidR="009C408D">
        <w:rPr>
          <w:noProof/>
        </w:rPr>
        <w:t>a</w:t>
      </w:r>
      <w:r w:rsidRPr="00877F71">
        <w:rPr>
          <w:noProof/>
        </w:rPr>
        <w:t>da</w:t>
      </w:r>
      <w:r w:rsidR="0017214E">
        <w:rPr>
          <w:noProof/>
        </w:rPr>
        <w:t xml:space="preserve"> za ovaj angažman iznosi</w:t>
      </w:r>
      <w:r w:rsidRPr="00877F71">
        <w:rPr>
          <w:noProof/>
        </w:rPr>
        <w:t xml:space="preserve"> 84.744 KM, a ukupna neto naknada 72.066 KM. </w:t>
      </w:r>
      <w:r w:rsidR="003F7434">
        <w:rPr>
          <w:noProof/>
        </w:rPr>
        <w:t>Ugovori se odnose</w:t>
      </w:r>
      <w:r w:rsidRPr="00877F71">
        <w:rPr>
          <w:noProof/>
        </w:rPr>
        <w:t xml:space="preserve"> na </w:t>
      </w:r>
      <w:r w:rsidR="003F7434">
        <w:rPr>
          <w:noProof/>
        </w:rPr>
        <w:t xml:space="preserve">usluge </w:t>
      </w:r>
      <w:r w:rsidRPr="00877F71">
        <w:rPr>
          <w:noProof/>
        </w:rPr>
        <w:t>kopanj</w:t>
      </w:r>
      <w:r w:rsidR="003F7434">
        <w:rPr>
          <w:noProof/>
        </w:rPr>
        <w:t>a</w:t>
      </w:r>
      <w:r w:rsidRPr="00877F71">
        <w:rPr>
          <w:noProof/>
        </w:rPr>
        <w:t>, fizički pos</w:t>
      </w:r>
      <w:r w:rsidR="009C408D">
        <w:rPr>
          <w:noProof/>
        </w:rPr>
        <w:t>l</w:t>
      </w:r>
      <w:r w:rsidRPr="00877F71">
        <w:rPr>
          <w:noProof/>
        </w:rPr>
        <w:t>ovi na čišćenju, molerski radovi, popravke elektrouređaja, čišćenje tavanskih prostorija, podjela računa, kopanje za proširenje mreže,</w:t>
      </w:r>
      <w:r w:rsidR="00877F71" w:rsidRPr="00877F71">
        <w:rPr>
          <w:noProof/>
        </w:rPr>
        <w:t xml:space="preserve"> čišćenje dimnjaka i slični poslovi.</w:t>
      </w:r>
    </w:p>
    <w:p w14:paraId="672E7FAB" w14:textId="7DE4A01B" w:rsidR="00B75A1C" w:rsidRPr="00877F71" w:rsidRDefault="00B75A1C" w:rsidP="000E7A2B">
      <w:pPr>
        <w:spacing w:line="240" w:lineRule="auto"/>
        <w:jc w:val="both"/>
        <w:rPr>
          <w:noProof/>
        </w:rPr>
      </w:pPr>
    </w:p>
    <w:p w14:paraId="46DF159B" w14:textId="5870C91B" w:rsidR="00B75A1C" w:rsidRPr="00877F71" w:rsidRDefault="00B75A1C" w:rsidP="000E7A2B">
      <w:pPr>
        <w:spacing w:line="240" w:lineRule="auto"/>
        <w:jc w:val="both"/>
        <w:rPr>
          <w:noProof/>
        </w:rPr>
      </w:pPr>
      <w:r w:rsidRPr="00877F71">
        <w:rPr>
          <w:noProof/>
        </w:rPr>
        <w:t>Troškovi Nadzornog odobra, Odbora za reviziju i Skupštine</w:t>
      </w:r>
    </w:p>
    <w:p w14:paraId="08ECD201" w14:textId="77777777" w:rsidR="00B75A1C" w:rsidRDefault="00B75A1C" w:rsidP="000E7A2B">
      <w:pPr>
        <w:spacing w:line="240" w:lineRule="auto"/>
        <w:jc w:val="both"/>
        <w:rPr>
          <w:noProof/>
          <w:color w:val="FF0000"/>
        </w:rPr>
      </w:pPr>
    </w:p>
    <w:tbl>
      <w:tblPr>
        <w:tblW w:w="7924" w:type="dxa"/>
        <w:tblLook w:val="04A0" w:firstRow="1" w:lastRow="0" w:firstColumn="1" w:lastColumn="0" w:noHBand="0" w:noVBand="1"/>
      </w:tblPr>
      <w:tblGrid>
        <w:gridCol w:w="2456"/>
        <w:gridCol w:w="1396"/>
        <w:gridCol w:w="1396"/>
        <w:gridCol w:w="2676"/>
      </w:tblGrid>
      <w:tr w:rsidR="00B75A1C" w:rsidRPr="00B75A1C" w14:paraId="367DC2CD" w14:textId="77777777" w:rsidTr="009C408D">
        <w:trPr>
          <w:trHeight w:val="330"/>
        </w:trPr>
        <w:tc>
          <w:tcPr>
            <w:tcW w:w="2456" w:type="dxa"/>
            <w:tcBorders>
              <w:top w:val="single" w:sz="4" w:space="0" w:color="auto"/>
              <w:left w:val="nil"/>
              <w:bottom w:val="single" w:sz="4" w:space="0" w:color="auto"/>
              <w:right w:val="nil"/>
            </w:tcBorders>
            <w:shd w:val="clear" w:color="auto" w:fill="auto"/>
            <w:noWrap/>
            <w:vAlign w:val="center"/>
            <w:hideMark/>
          </w:tcPr>
          <w:p w14:paraId="51C5ED6C" w14:textId="77777777" w:rsidR="00B75A1C" w:rsidRPr="00B75A1C" w:rsidRDefault="00B75A1C" w:rsidP="009C408D">
            <w:pPr>
              <w:spacing w:line="240" w:lineRule="auto"/>
              <w:jc w:val="center"/>
              <w:rPr>
                <w:rFonts w:ascii="Times New Roman" w:hAnsi="Times New Roman"/>
                <w:sz w:val="24"/>
                <w:szCs w:val="24"/>
                <w:lang w:val="bs-Latn-BA" w:eastAsia="bs-Latn-BA"/>
              </w:rPr>
            </w:pPr>
          </w:p>
        </w:tc>
        <w:tc>
          <w:tcPr>
            <w:tcW w:w="1396" w:type="dxa"/>
            <w:tcBorders>
              <w:top w:val="single" w:sz="4" w:space="0" w:color="auto"/>
              <w:left w:val="nil"/>
              <w:bottom w:val="single" w:sz="4" w:space="0" w:color="auto"/>
              <w:right w:val="nil"/>
            </w:tcBorders>
            <w:shd w:val="clear" w:color="auto" w:fill="auto"/>
            <w:noWrap/>
            <w:vAlign w:val="center"/>
            <w:hideMark/>
          </w:tcPr>
          <w:p w14:paraId="31321809" w14:textId="77777777" w:rsidR="00B75A1C" w:rsidRPr="00B75A1C" w:rsidRDefault="00B75A1C" w:rsidP="009C408D">
            <w:pPr>
              <w:spacing w:line="240" w:lineRule="auto"/>
              <w:jc w:val="center"/>
              <w:rPr>
                <w:rFonts w:cs="Calibri"/>
                <w:b/>
                <w:bCs/>
                <w:color w:val="000000"/>
                <w:lang w:val="bs-Latn-BA" w:eastAsia="bs-Latn-BA"/>
              </w:rPr>
            </w:pPr>
            <w:r w:rsidRPr="00B75A1C">
              <w:rPr>
                <w:rFonts w:cs="Calibri"/>
                <w:b/>
                <w:bCs/>
                <w:color w:val="000000"/>
                <w:lang w:val="bs-Latn-BA" w:eastAsia="bs-Latn-BA"/>
              </w:rPr>
              <w:t>Bruto trošak</w:t>
            </w:r>
          </w:p>
        </w:tc>
        <w:tc>
          <w:tcPr>
            <w:tcW w:w="1396" w:type="dxa"/>
            <w:tcBorders>
              <w:top w:val="single" w:sz="4" w:space="0" w:color="auto"/>
              <w:left w:val="nil"/>
              <w:bottom w:val="single" w:sz="4" w:space="0" w:color="auto"/>
              <w:right w:val="nil"/>
            </w:tcBorders>
            <w:shd w:val="clear" w:color="auto" w:fill="auto"/>
            <w:noWrap/>
            <w:vAlign w:val="center"/>
            <w:hideMark/>
          </w:tcPr>
          <w:p w14:paraId="69D0D5E7" w14:textId="77777777" w:rsidR="00B75A1C" w:rsidRPr="00B75A1C" w:rsidRDefault="00B75A1C" w:rsidP="009C408D">
            <w:pPr>
              <w:spacing w:line="240" w:lineRule="auto"/>
              <w:jc w:val="center"/>
              <w:rPr>
                <w:rFonts w:cs="Calibri"/>
                <w:b/>
                <w:bCs/>
                <w:color w:val="000000"/>
                <w:lang w:val="bs-Latn-BA" w:eastAsia="bs-Latn-BA"/>
              </w:rPr>
            </w:pPr>
            <w:r w:rsidRPr="00B75A1C">
              <w:rPr>
                <w:rFonts w:cs="Calibri"/>
                <w:b/>
                <w:bCs/>
                <w:color w:val="000000"/>
                <w:lang w:val="bs-Latn-BA" w:eastAsia="bs-Latn-BA"/>
              </w:rPr>
              <w:t>Neto trošak</w:t>
            </w:r>
          </w:p>
        </w:tc>
        <w:tc>
          <w:tcPr>
            <w:tcW w:w="2676" w:type="dxa"/>
            <w:tcBorders>
              <w:top w:val="single" w:sz="4" w:space="0" w:color="auto"/>
              <w:left w:val="nil"/>
              <w:bottom w:val="single" w:sz="4" w:space="0" w:color="auto"/>
              <w:right w:val="nil"/>
            </w:tcBorders>
            <w:shd w:val="clear" w:color="auto" w:fill="auto"/>
            <w:noWrap/>
            <w:vAlign w:val="center"/>
            <w:hideMark/>
          </w:tcPr>
          <w:p w14:paraId="0BAAE772" w14:textId="77777777" w:rsidR="00B75A1C" w:rsidRPr="00B75A1C" w:rsidRDefault="00B75A1C" w:rsidP="009C408D">
            <w:pPr>
              <w:spacing w:line="240" w:lineRule="auto"/>
              <w:jc w:val="center"/>
              <w:rPr>
                <w:rFonts w:cs="Calibri"/>
                <w:b/>
                <w:bCs/>
                <w:color w:val="000000"/>
                <w:lang w:val="bs-Latn-BA" w:eastAsia="bs-Latn-BA"/>
              </w:rPr>
            </w:pPr>
            <w:r w:rsidRPr="00B75A1C">
              <w:rPr>
                <w:rFonts w:cs="Calibri"/>
                <w:b/>
                <w:bCs/>
                <w:color w:val="000000"/>
                <w:lang w:val="bs-Latn-BA" w:eastAsia="bs-Latn-BA"/>
              </w:rPr>
              <w:t>Broj članova</w:t>
            </w:r>
          </w:p>
        </w:tc>
      </w:tr>
      <w:tr w:rsidR="00B75A1C" w:rsidRPr="00B75A1C" w14:paraId="104CF178" w14:textId="77777777" w:rsidTr="009C408D">
        <w:trPr>
          <w:trHeight w:val="330"/>
        </w:trPr>
        <w:tc>
          <w:tcPr>
            <w:tcW w:w="2456" w:type="dxa"/>
            <w:tcBorders>
              <w:top w:val="single" w:sz="4" w:space="0" w:color="auto"/>
              <w:left w:val="nil"/>
              <w:bottom w:val="nil"/>
              <w:right w:val="nil"/>
            </w:tcBorders>
            <w:shd w:val="clear" w:color="auto" w:fill="auto"/>
            <w:noWrap/>
            <w:vAlign w:val="bottom"/>
            <w:hideMark/>
          </w:tcPr>
          <w:p w14:paraId="11A709C4" w14:textId="77777777" w:rsidR="00B75A1C" w:rsidRPr="00B75A1C" w:rsidRDefault="00B75A1C" w:rsidP="00B75A1C">
            <w:pPr>
              <w:spacing w:line="240" w:lineRule="auto"/>
              <w:rPr>
                <w:rFonts w:cs="Calibri"/>
                <w:color w:val="000000"/>
                <w:lang w:val="bs-Latn-BA" w:eastAsia="bs-Latn-BA"/>
              </w:rPr>
            </w:pPr>
            <w:r w:rsidRPr="00B75A1C">
              <w:rPr>
                <w:rFonts w:cs="Calibri"/>
                <w:color w:val="000000"/>
                <w:lang w:val="bs-Latn-BA" w:eastAsia="bs-Latn-BA"/>
              </w:rPr>
              <w:t>Ukupno Nadzorni odbor</w:t>
            </w:r>
          </w:p>
        </w:tc>
        <w:tc>
          <w:tcPr>
            <w:tcW w:w="1396" w:type="dxa"/>
            <w:tcBorders>
              <w:top w:val="single" w:sz="4" w:space="0" w:color="auto"/>
              <w:left w:val="nil"/>
              <w:bottom w:val="nil"/>
              <w:right w:val="nil"/>
            </w:tcBorders>
            <w:shd w:val="clear" w:color="auto" w:fill="auto"/>
            <w:noWrap/>
            <w:vAlign w:val="bottom"/>
            <w:hideMark/>
          </w:tcPr>
          <w:p w14:paraId="502E6F21" w14:textId="77777777" w:rsidR="00B75A1C" w:rsidRPr="00B75A1C" w:rsidRDefault="00B75A1C" w:rsidP="00B75A1C">
            <w:pPr>
              <w:spacing w:line="240" w:lineRule="auto"/>
              <w:jc w:val="right"/>
              <w:rPr>
                <w:rFonts w:cs="Calibri"/>
                <w:color w:val="000000"/>
                <w:lang w:val="bs-Latn-BA" w:eastAsia="bs-Latn-BA"/>
              </w:rPr>
            </w:pPr>
            <w:r w:rsidRPr="00B75A1C">
              <w:rPr>
                <w:rFonts w:cs="Calibri"/>
                <w:color w:val="000000"/>
                <w:lang w:val="bs-Latn-BA" w:eastAsia="bs-Latn-BA"/>
              </w:rPr>
              <w:t>11.532</w:t>
            </w:r>
          </w:p>
        </w:tc>
        <w:tc>
          <w:tcPr>
            <w:tcW w:w="1396" w:type="dxa"/>
            <w:tcBorders>
              <w:top w:val="single" w:sz="4" w:space="0" w:color="auto"/>
              <w:left w:val="nil"/>
              <w:bottom w:val="nil"/>
              <w:right w:val="nil"/>
            </w:tcBorders>
            <w:shd w:val="clear" w:color="auto" w:fill="auto"/>
            <w:noWrap/>
            <w:vAlign w:val="bottom"/>
            <w:hideMark/>
          </w:tcPr>
          <w:p w14:paraId="206A3768" w14:textId="77777777" w:rsidR="00B75A1C" w:rsidRPr="00B75A1C" w:rsidRDefault="00B75A1C" w:rsidP="00B75A1C">
            <w:pPr>
              <w:spacing w:line="240" w:lineRule="auto"/>
              <w:jc w:val="right"/>
              <w:rPr>
                <w:rFonts w:cs="Calibri"/>
                <w:color w:val="000000"/>
                <w:lang w:val="bs-Latn-BA" w:eastAsia="bs-Latn-BA"/>
              </w:rPr>
            </w:pPr>
            <w:r w:rsidRPr="00B75A1C">
              <w:rPr>
                <w:rFonts w:cs="Calibri"/>
                <w:color w:val="000000"/>
                <w:lang w:val="bs-Latn-BA" w:eastAsia="bs-Latn-BA"/>
              </w:rPr>
              <w:t>9.400</w:t>
            </w:r>
          </w:p>
        </w:tc>
        <w:tc>
          <w:tcPr>
            <w:tcW w:w="2676" w:type="dxa"/>
            <w:tcBorders>
              <w:top w:val="single" w:sz="4" w:space="0" w:color="auto"/>
              <w:left w:val="nil"/>
              <w:bottom w:val="nil"/>
              <w:right w:val="nil"/>
            </w:tcBorders>
            <w:shd w:val="clear" w:color="auto" w:fill="auto"/>
            <w:noWrap/>
            <w:vAlign w:val="bottom"/>
            <w:hideMark/>
          </w:tcPr>
          <w:p w14:paraId="25DC5245" w14:textId="77777777" w:rsidR="00B75A1C" w:rsidRPr="00B75A1C" w:rsidRDefault="00B75A1C" w:rsidP="00B75A1C">
            <w:pPr>
              <w:spacing w:line="240" w:lineRule="auto"/>
              <w:jc w:val="center"/>
              <w:rPr>
                <w:rFonts w:cs="Calibri"/>
                <w:color w:val="000000"/>
                <w:lang w:val="bs-Latn-BA" w:eastAsia="bs-Latn-BA"/>
              </w:rPr>
            </w:pPr>
            <w:r w:rsidRPr="00B75A1C">
              <w:rPr>
                <w:rFonts w:cs="Calibri"/>
                <w:color w:val="000000"/>
                <w:lang w:val="bs-Latn-BA" w:eastAsia="bs-Latn-BA"/>
              </w:rPr>
              <w:t>4 člana</w:t>
            </w:r>
          </w:p>
        </w:tc>
      </w:tr>
      <w:tr w:rsidR="00B75A1C" w:rsidRPr="00B75A1C" w14:paraId="3A86F956" w14:textId="77777777" w:rsidTr="00B75A1C">
        <w:trPr>
          <w:trHeight w:val="315"/>
        </w:trPr>
        <w:tc>
          <w:tcPr>
            <w:tcW w:w="2456" w:type="dxa"/>
            <w:tcBorders>
              <w:top w:val="nil"/>
              <w:left w:val="nil"/>
              <w:bottom w:val="nil"/>
              <w:right w:val="nil"/>
            </w:tcBorders>
            <w:shd w:val="clear" w:color="auto" w:fill="auto"/>
            <w:noWrap/>
            <w:vAlign w:val="bottom"/>
            <w:hideMark/>
          </w:tcPr>
          <w:p w14:paraId="72D8383F" w14:textId="7D42EC0D" w:rsidR="00B75A1C" w:rsidRPr="00B75A1C" w:rsidRDefault="00B75A1C" w:rsidP="00B75A1C">
            <w:pPr>
              <w:spacing w:line="240" w:lineRule="auto"/>
              <w:rPr>
                <w:rFonts w:cs="Calibri"/>
                <w:color w:val="000000"/>
                <w:lang w:val="bs-Latn-BA" w:eastAsia="bs-Latn-BA"/>
              </w:rPr>
            </w:pPr>
            <w:r w:rsidRPr="00B75A1C">
              <w:rPr>
                <w:rFonts w:cs="Calibri"/>
                <w:color w:val="000000"/>
                <w:lang w:val="bs-Latn-BA" w:eastAsia="bs-Latn-BA"/>
              </w:rPr>
              <w:t>Ukupno Odb</w:t>
            </w:r>
            <w:r w:rsidR="009C408D">
              <w:rPr>
                <w:rFonts w:cs="Calibri"/>
                <w:color w:val="000000"/>
                <w:lang w:val="bs-Latn-BA" w:eastAsia="bs-Latn-BA"/>
              </w:rPr>
              <w:t>o</w:t>
            </w:r>
            <w:r w:rsidRPr="00B75A1C">
              <w:rPr>
                <w:rFonts w:cs="Calibri"/>
                <w:color w:val="000000"/>
                <w:lang w:val="bs-Latn-BA" w:eastAsia="bs-Latn-BA"/>
              </w:rPr>
              <w:t>r za revizju</w:t>
            </w:r>
          </w:p>
        </w:tc>
        <w:tc>
          <w:tcPr>
            <w:tcW w:w="1396" w:type="dxa"/>
            <w:tcBorders>
              <w:top w:val="nil"/>
              <w:left w:val="nil"/>
              <w:bottom w:val="nil"/>
              <w:right w:val="nil"/>
            </w:tcBorders>
            <w:shd w:val="clear" w:color="auto" w:fill="auto"/>
            <w:noWrap/>
            <w:vAlign w:val="bottom"/>
            <w:hideMark/>
          </w:tcPr>
          <w:p w14:paraId="6BF2B6CE" w14:textId="77777777" w:rsidR="00B75A1C" w:rsidRPr="00B75A1C" w:rsidRDefault="00B75A1C" w:rsidP="00B75A1C">
            <w:pPr>
              <w:spacing w:line="240" w:lineRule="auto"/>
              <w:jc w:val="right"/>
              <w:rPr>
                <w:rFonts w:cs="Calibri"/>
                <w:color w:val="000000"/>
                <w:lang w:val="bs-Latn-BA" w:eastAsia="bs-Latn-BA"/>
              </w:rPr>
            </w:pPr>
            <w:r w:rsidRPr="00B75A1C">
              <w:rPr>
                <w:rFonts w:cs="Calibri"/>
                <w:color w:val="000000"/>
                <w:lang w:val="bs-Latn-BA" w:eastAsia="bs-Latn-BA"/>
              </w:rPr>
              <w:t>9.281</w:t>
            </w:r>
          </w:p>
        </w:tc>
        <w:tc>
          <w:tcPr>
            <w:tcW w:w="1396" w:type="dxa"/>
            <w:tcBorders>
              <w:top w:val="nil"/>
              <w:left w:val="nil"/>
              <w:bottom w:val="nil"/>
              <w:right w:val="nil"/>
            </w:tcBorders>
            <w:shd w:val="clear" w:color="auto" w:fill="auto"/>
            <w:noWrap/>
            <w:vAlign w:val="bottom"/>
            <w:hideMark/>
          </w:tcPr>
          <w:p w14:paraId="595BE8A8" w14:textId="77777777" w:rsidR="00B75A1C" w:rsidRPr="00B75A1C" w:rsidRDefault="00B75A1C" w:rsidP="00B75A1C">
            <w:pPr>
              <w:spacing w:line="240" w:lineRule="auto"/>
              <w:jc w:val="right"/>
              <w:rPr>
                <w:rFonts w:cs="Calibri"/>
                <w:color w:val="000000"/>
                <w:lang w:val="bs-Latn-BA" w:eastAsia="bs-Latn-BA"/>
              </w:rPr>
            </w:pPr>
            <w:r w:rsidRPr="00B75A1C">
              <w:rPr>
                <w:rFonts w:cs="Calibri"/>
                <w:color w:val="000000"/>
                <w:lang w:val="bs-Latn-BA" w:eastAsia="bs-Latn-BA"/>
              </w:rPr>
              <w:t>7.560</w:t>
            </w:r>
          </w:p>
        </w:tc>
        <w:tc>
          <w:tcPr>
            <w:tcW w:w="2676" w:type="dxa"/>
            <w:tcBorders>
              <w:top w:val="nil"/>
              <w:left w:val="nil"/>
              <w:bottom w:val="nil"/>
              <w:right w:val="nil"/>
            </w:tcBorders>
            <w:shd w:val="clear" w:color="auto" w:fill="auto"/>
            <w:noWrap/>
            <w:vAlign w:val="bottom"/>
            <w:hideMark/>
          </w:tcPr>
          <w:p w14:paraId="35F95D8F" w14:textId="0BA3F38E" w:rsidR="00B75A1C" w:rsidRPr="00B75A1C" w:rsidRDefault="00B75A1C" w:rsidP="00B75A1C">
            <w:pPr>
              <w:spacing w:line="240" w:lineRule="auto"/>
              <w:jc w:val="center"/>
              <w:rPr>
                <w:rFonts w:cs="Calibri"/>
                <w:color w:val="000000"/>
                <w:lang w:val="bs-Latn-BA" w:eastAsia="bs-Latn-BA"/>
              </w:rPr>
            </w:pPr>
            <w:r w:rsidRPr="00B75A1C">
              <w:rPr>
                <w:rFonts w:cs="Calibri"/>
                <w:color w:val="000000"/>
                <w:lang w:val="bs-Latn-BA" w:eastAsia="bs-Latn-BA"/>
              </w:rPr>
              <w:t>3 člana + 1 prip</w:t>
            </w:r>
            <w:r w:rsidR="009C408D">
              <w:rPr>
                <w:rFonts w:cs="Calibri"/>
                <w:color w:val="000000"/>
                <w:lang w:val="bs-Latn-BA" w:eastAsia="bs-Latn-BA"/>
              </w:rPr>
              <w:t>r</w:t>
            </w:r>
            <w:r w:rsidRPr="00B75A1C">
              <w:rPr>
                <w:rFonts w:cs="Calibri"/>
                <w:color w:val="000000"/>
                <w:lang w:val="bs-Latn-BA" w:eastAsia="bs-Latn-BA"/>
              </w:rPr>
              <w:t xml:space="preserve">eme sjednica </w:t>
            </w:r>
          </w:p>
        </w:tc>
      </w:tr>
      <w:tr w:rsidR="00B75A1C" w:rsidRPr="00B75A1C" w14:paraId="6AFF0A4B" w14:textId="77777777" w:rsidTr="00B75A1C">
        <w:trPr>
          <w:trHeight w:val="315"/>
        </w:trPr>
        <w:tc>
          <w:tcPr>
            <w:tcW w:w="2456" w:type="dxa"/>
            <w:tcBorders>
              <w:top w:val="nil"/>
              <w:left w:val="nil"/>
              <w:bottom w:val="nil"/>
              <w:right w:val="nil"/>
            </w:tcBorders>
            <w:shd w:val="clear" w:color="auto" w:fill="auto"/>
            <w:noWrap/>
            <w:vAlign w:val="bottom"/>
            <w:hideMark/>
          </w:tcPr>
          <w:p w14:paraId="67182F88" w14:textId="77777777" w:rsidR="00B75A1C" w:rsidRPr="00B75A1C" w:rsidRDefault="00B75A1C" w:rsidP="00B75A1C">
            <w:pPr>
              <w:spacing w:line="240" w:lineRule="auto"/>
              <w:rPr>
                <w:rFonts w:cs="Calibri"/>
                <w:color w:val="000000"/>
                <w:lang w:val="bs-Latn-BA" w:eastAsia="bs-Latn-BA"/>
              </w:rPr>
            </w:pPr>
            <w:r w:rsidRPr="00B75A1C">
              <w:rPr>
                <w:rFonts w:cs="Calibri"/>
                <w:color w:val="000000"/>
                <w:lang w:val="bs-Latn-BA" w:eastAsia="bs-Latn-BA"/>
              </w:rPr>
              <w:t>Ukupno Skupština</w:t>
            </w:r>
          </w:p>
        </w:tc>
        <w:tc>
          <w:tcPr>
            <w:tcW w:w="1396" w:type="dxa"/>
            <w:tcBorders>
              <w:top w:val="nil"/>
              <w:left w:val="nil"/>
              <w:bottom w:val="nil"/>
              <w:right w:val="nil"/>
            </w:tcBorders>
            <w:shd w:val="clear" w:color="auto" w:fill="auto"/>
            <w:noWrap/>
            <w:vAlign w:val="bottom"/>
            <w:hideMark/>
          </w:tcPr>
          <w:p w14:paraId="25E465B3" w14:textId="77777777" w:rsidR="00B75A1C" w:rsidRPr="00B75A1C" w:rsidRDefault="00B75A1C" w:rsidP="00B75A1C">
            <w:pPr>
              <w:spacing w:line="240" w:lineRule="auto"/>
              <w:jc w:val="right"/>
              <w:rPr>
                <w:rFonts w:cs="Calibri"/>
                <w:color w:val="000000"/>
                <w:lang w:val="bs-Latn-BA" w:eastAsia="bs-Latn-BA"/>
              </w:rPr>
            </w:pPr>
            <w:r w:rsidRPr="00B75A1C">
              <w:rPr>
                <w:rFonts w:cs="Calibri"/>
                <w:color w:val="000000"/>
                <w:lang w:val="bs-Latn-BA" w:eastAsia="bs-Latn-BA"/>
              </w:rPr>
              <w:t>307</w:t>
            </w:r>
          </w:p>
        </w:tc>
        <w:tc>
          <w:tcPr>
            <w:tcW w:w="1396" w:type="dxa"/>
            <w:tcBorders>
              <w:top w:val="nil"/>
              <w:left w:val="nil"/>
              <w:bottom w:val="nil"/>
              <w:right w:val="nil"/>
            </w:tcBorders>
            <w:shd w:val="clear" w:color="auto" w:fill="auto"/>
            <w:noWrap/>
            <w:vAlign w:val="bottom"/>
            <w:hideMark/>
          </w:tcPr>
          <w:p w14:paraId="461E5014" w14:textId="77777777" w:rsidR="00B75A1C" w:rsidRPr="00B75A1C" w:rsidRDefault="00B75A1C" w:rsidP="00B75A1C">
            <w:pPr>
              <w:spacing w:line="240" w:lineRule="auto"/>
              <w:jc w:val="right"/>
              <w:rPr>
                <w:rFonts w:cs="Calibri"/>
                <w:color w:val="000000"/>
                <w:lang w:val="bs-Latn-BA" w:eastAsia="bs-Latn-BA"/>
              </w:rPr>
            </w:pPr>
            <w:r w:rsidRPr="00B75A1C">
              <w:rPr>
                <w:rFonts w:cs="Calibri"/>
                <w:color w:val="000000"/>
                <w:lang w:val="bs-Latn-BA" w:eastAsia="bs-Latn-BA"/>
              </w:rPr>
              <w:t>250</w:t>
            </w:r>
          </w:p>
        </w:tc>
        <w:tc>
          <w:tcPr>
            <w:tcW w:w="2676" w:type="dxa"/>
            <w:tcBorders>
              <w:top w:val="nil"/>
              <w:left w:val="nil"/>
              <w:bottom w:val="nil"/>
              <w:right w:val="nil"/>
            </w:tcBorders>
            <w:shd w:val="clear" w:color="auto" w:fill="auto"/>
            <w:noWrap/>
            <w:vAlign w:val="bottom"/>
            <w:hideMark/>
          </w:tcPr>
          <w:p w14:paraId="13F2F71F" w14:textId="77777777" w:rsidR="00B75A1C" w:rsidRPr="00B75A1C" w:rsidRDefault="00B75A1C" w:rsidP="00B75A1C">
            <w:pPr>
              <w:spacing w:line="240" w:lineRule="auto"/>
              <w:jc w:val="center"/>
              <w:rPr>
                <w:rFonts w:cs="Calibri"/>
                <w:color w:val="000000"/>
                <w:lang w:val="bs-Latn-BA" w:eastAsia="bs-Latn-BA"/>
              </w:rPr>
            </w:pPr>
            <w:r w:rsidRPr="00B75A1C">
              <w:rPr>
                <w:rFonts w:cs="Calibri"/>
                <w:color w:val="000000"/>
                <w:lang w:val="bs-Latn-BA" w:eastAsia="bs-Latn-BA"/>
              </w:rPr>
              <w:t>1 član</w:t>
            </w:r>
          </w:p>
        </w:tc>
      </w:tr>
      <w:tr w:rsidR="00B75A1C" w:rsidRPr="00B75A1C" w14:paraId="032118C5" w14:textId="77777777" w:rsidTr="00B75A1C">
        <w:trPr>
          <w:trHeight w:val="330"/>
        </w:trPr>
        <w:tc>
          <w:tcPr>
            <w:tcW w:w="2456" w:type="dxa"/>
            <w:tcBorders>
              <w:top w:val="single" w:sz="4" w:space="0" w:color="auto"/>
              <w:left w:val="nil"/>
              <w:bottom w:val="double" w:sz="6" w:space="0" w:color="auto"/>
              <w:right w:val="nil"/>
            </w:tcBorders>
            <w:shd w:val="clear" w:color="auto" w:fill="auto"/>
            <w:noWrap/>
            <w:vAlign w:val="bottom"/>
            <w:hideMark/>
          </w:tcPr>
          <w:p w14:paraId="553ADBA0" w14:textId="77777777" w:rsidR="00B75A1C" w:rsidRPr="00B75A1C" w:rsidRDefault="00B75A1C" w:rsidP="00B75A1C">
            <w:pPr>
              <w:spacing w:line="240" w:lineRule="auto"/>
              <w:rPr>
                <w:rFonts w:cs="Calibri"/>
                <w:b/>
                <w:bCs/>
                <w:color w:val="000000"/>
                <w:lang w:val="bs-Latn-BA" w:eastAsia="bs-Latn-BA"/>
              </w:rPr>
            </w:pPr>
            <w:r w:rsidRPr="00B75A1C">
              <w:rPr>
                <w:rFonts w:cs="Calibri"/>
                <w:b/>
                <w:bCs/>
                <w:color w:val="000000"/>
                <w:lang w:val="bs-Latn-BA" w:eastAsia="bs-Latn-BA"/>
              </w:rPr>
              <w:t>Ukupno</w:t>
            </w:r>
          </w:p>
        </w:tc>
        <w:tc>
          <w:tcPr>
            <w:tcW w:w="1396" w:type="dxa"/>
            <w:tcBorders>
              <w:top w:val="single" w:sz="4" w:space="0" w:color="auto"/>
              <w:left w:val="nil"/>
              <w:bottom w:val="double" w:sz="6" w:space="0" w:color="auto"/>
              <w:right w:val="nil"/>
            </w:tcBorders>
            <w:shd w:val="clear" w:color="auto" w:fill="auto"/>
            <w:noWrap/>
            <w:vAlign w:val="bottom"/>
            <w:hideMark/>
          </w:tcPr>
          <w:p w14:paraId="4E08770B" w14:textId="77777777" w:rsidR="00B75A1C" w:rsidRPr="00B75A1C" w:rsidRDefault="00B75A1C" w:rsidP="00B75A1C">
            <w:pPr>
              <w:spacing w:line="240" w:lineRule="auto"/>
              <w:jc w:val="right"/>
              <w:rPr>
                <w:rFonts w:cs="Calibri"/>
                <w:b/>
                <w:bCs/>
                <w:color w:val="000000"/>
                <w:lang w:val="bs-Latn-BA" w:eastAsia="bs-Latn-BA"/>
              </w:rPr>
            </w:pPr>
            <w:r w:rsidRPr="00B75A1C">
              <w:rPr>
                <w:rFonts w:cs="Calibri"/>
                <w:b/>
                <w:bCs/>
                <w:color w:val="000000"/>
                <w:lang w:val="bs-Latn-BA" w:eastAsia="bs-Latn-BA"/>
              </w:rPr>
              <w:t>21.120</w:t>
            </w:r>
          </w:p>
        </w:tc>
        <w:tc>
          <w:tcPr>
            <w:tcW w:w="1396" w:type="dxa"/>
            <w:tcBorders>
              <w:top w:val="single" w:sz="4" w:space="0" w:color="auto"/>
              <w:left w:val="nil"/>
              <w:bottom w:val="double" w:sz="6" w:space="0" w:color="auto"/>
              <w:right w:val="nil"/>
            </w:tcBorders>
            <w:shd w:val="clear" w:color="auto" w:fill="auto"/>
            <w:noWrap/>
            <w:vAlign w:val="bottom"/>
            <w:hideMark/>
          </w:tcPr>
          <w:p w14:paraId="35CBCCBE" w14:textId="77777777" w:rsidR="00B75A1C" w:rsidRPr="00B75A1C" w:rsidRDefault="00B75A1C" w:rsidP="00B75A1C">
            <w:pPr>
              <w:spacing w:line="240" w:lineRule="auto"/>
              <w:jc w:val="right"/>
              <w:rPr>
                <w:rFonts w:cs="Calibri"/>
                <w:b/>
                <w:bCs/>
                <w:color w:val="000000"/>
                <w:lang w:val="bs-Latn-BA" w:eastAsia="bs-Latn-BA"/>
              </w:rPr>
            </w:pPr>
            <w:r w:rsidRPr="00B75A1C">
              <w:rPr>
                <w:rFonts w:cs="Calibri"/>
                <w:b/>
                <w:bCs/>
                <w:color w:val="000000"/>
                <w:lang w:val="bs-Latn-BA" w:eastAsia="bs-Latn-BA"/>
              </w:rPr>
              <w:t>17.210</w:t>
            </w:r>
          </w:p>
        </w:tc>
        <w:tc>
          <w:tcPr>
            <w:tcW w:w="2676" w:type="dxa"/>
            <w:tcBorders>
              <w:top w:val="single" w:sz="4" w:space="0" w:color="auto"/>
              <w:left w:val="nil"/>
              <w:bottom w:val="double" w:sz="6" w:space="0" w:color="auto"/>
              <w:right w:val="nil"/>
            </w:tcBorders>
            <w:shd w:val="clear" w:color="auto" w:fill="auto"/>
            <w:noWrap/>
            <w:vAlign w:val="bottom"/>
            <w:hideMark/>
          </w:tcPr>
          <w:p w14:paraId="667A7681" w14:textId="77777777" w:rsidR="00B75A1C" w:rsidRPr="00B75A1C" w:rsidRDefault="00B75A1C" w:rsidP="00B75A1C">
            <w:pPr>
              <w:spacing w:line="240" w:lineRule="auto"/>
              <w:rPr>
                <w:rFonts w:cs="Calibri"/>
                <w:color w:val="000000"/>
                <w:lang w:val="bs-Latn-BA" w:eastAsia="bs-Latn-BA"/>
              </w:rPr>
            </w:pPr>
            <w:r w:rsidRPr="00B75A1C">
              <w:rPr>
                <w:rFonts w:cs="Calibri"/>
                <w:color w:val="000000"/>
                <w:lang w:val="bs-Latn-BA" w:eastAsia="bs-Latn-BA"/>
              </w:rPr>
              <w:t> </w:t>
            </w:r>
          </w:p>
        </w:tc>
      </w:tr>
    </w:tbl>
    <w:p w14:paraId="0F0DB5F3" w14:textId="77777777" w:rsidR="002D736D" w:rsidRPr="00FF3BD6" w:rsidRDefault="002D736D" w:rsidP="000E7A2B">
      <w:pPr>
        <w:spacing w:line="240" w:lineRule="auto"/>
        <w:jc w:val="both"/>
        <w:rPr>
          <w:noProof/>
          <w:color w:val="FF0000"/>
        </w:rPr>
      </w:pPr>
    </w:p>
    <w:p w14:paraId="41B6C472" w14:textId="1849C943" w:rsidR="00C11D4A" w:rsidRPr="00E0447B" w:rsidRDefault="00DF22DE" w:rsidP="00C11D4A">
      <w:pPr>
        <w:spacing w:line="240" w:lineRule="auto"/>
        <w:ind w:left="567" w:hanging="567"/>
        <w:rPr>
          <w:b/>
          <w:noProof/>
        </w:rPr>
      </w:pPr>
      <w:r w:rsidRPr="00E0447B">
        <w:rPr>
          <w:b/>
          <w:noProof/>
        </w:rPr>
        <w:t>30</w:t>
      </w:r>
      <w:r w:rsidR="00AE5F81" w:rsidRPr="00E0447B">
        <w:rPr>
          <w:b/>
          <w:noProof/>
        </w:rPr>
        <w:t>.</w:t>
      </w:r>
      <w:r w:rsidR="00AE5F81" w:rsidRPr="00E0447B">
        <w:rPr>
          <w:b/>
          <w:noProof/>
        </w:rPr>
        <w:tab/>
      </w:r>
      <w:r w:rsidR="00C11D4A" w:rsidRPr="00E0447B">
        <w:rPr>
          <w:b/>
          <w:noProof/>
        </w:rPr>
        <w:t xml:space="preserve">TROŠKOVI PROIZVODNIH USLUGA </w:t>
      </w:r>
    </w:p>
    <w:p w14:paraId="1B9B24E7" w14:textId="77777777" w:rsidR="00C11D4A" w:rsidRPr="00FF3BD6" w:rsidRDefault="00C11D4A" w:rsidP="00C11D4A">
      <w:pPr>
        <w:spacing w:line="240" w:lineRule="auto"/>
        <w:ind w:left="567"/>
        <w:jc w:val="both"/>
        <w:rPr>
          <w:noProof/>
          <w:color w:val="FF0000"/>
        </w:rPr>
      </w:pPr>
    </w:p>
    <w:tbl>
      <w:tblPr>
        <w:tblW w:w="8660" w:type="dxa"/>
        <w:tblLook w:val="04A0" w:firstRow="1" w:lastRow="0" w:firstColumn="1" w:lastColumn="0" w:noHBand="0" w:noVBand="1"/>
      </w:tblPr>
      <w:tblGrid>
        <w:gridCol w:w="5260"/>
        <w:gridCol w:w="1700"/>
        <w:gridCol w:w="1700"/>
      </w:tblGrid>
      <w:tr w:rsidR="00E0447B" w:rsidRPr="00E0447B" w14:paraId="4A36C970" w14:textId="77777777" w:rsidTr="00991A0A">
        <w:trPr>
          <w:trHeight w:val="20"/>
        </w:trPr>
        <w:tc>
          <w:tcPr>
            <w:tcW w:w="5260" w:type="dxa"/>
            <w:tcBorders>
              <w:top w:val="nil"/>
              <w:left w:val="nil"/>
              <w:bottom w:val="nil"/>
              <w:right w:val="nil"/>
            </w:tcBorders>
            <w:shd w:val="clear" w:color="auto" w:fill="auto"/>
            <w:vAlign w:val="center"/>
            <w:hideMark/>
          </w:tcPr>
          <w:p w14:paraId="506B7072" w14:textId="77777777" w:rsidR="00E0447B" w:rsidRPr="00E0447B" w:rsidRDefault="00E0447B" w:rsidP="00E0447B">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44C59E34" w14:textId="77777777" w:rsidR="00E0447B" w:rsidRPr="00E0447B" w:rsidRDefault="00E0447B" w:rsidP="00E0447B">
            <w:pPr>
              <w:spacing w:line="240" w:lineRule="auto"/>
              <w:jc w:val="right"/>
              <w:rPr>
                <w:rFonts w:cs="Arial"/>
                <w:b/>
                <w:bCs/>
                <w:lang w:val="en-US"/>
              </w:rPr>
            </w:pPr>
            <w:r w:rsidRPr="00E0447B">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6C531418" w14:textId="77777777" w:rsidR="00E0447B" w:rsidRPr="00E0447B" w:rsidRDefault="00E0447B" w:rsidP="00E0447B">
            <w:pPr>
              <w:spacing w:line="240" w:lineRule="auto"/>
              <w:jc w:val="right"/>
              <w:rPr>
                <w:rFonts w:cs="Arial"/>
                <w:b/>
                <w:bCs/>
                <w:lang w:val="en-US"/>
              </w:rPr>
            </w:pPr>
            <w:r w:rsidRPr="00E0447B">
              <w:rPr>
                <w:rFonts w:cs="Arial"/>
                <w:b/>
                <w:bCs/>
                <w:noProof/>
              </w:rPr>
              <w:t>2019.</w:t>
            </w:r>
          </w:p>
        </w:tc>
      </w:tr>
      <w:tr w:rsidR="00E0447B" w:rsidRPr="00E0447B" w14:paraId="457333A2" w14:textId="77777777" w:rsidTr="00991A0A">
        <w:trPr>
          <w:trHeight w:val="20"/>
        </w:trPr>
        <w:tc>
          <w:tcPr>
            <w:tcW w:w="5260" w:type="dxa"/>
            <w:tcBorders>
              <w:top w:val="nil"/>
              <w:left w:val="nil"/>
              <w:bottom w:val="nil"/>
              <w:right w:val="nil"/>
            </w:tcBorders>
            <w:shd w:val="clear" w:color="auto" w:fill="auto"/>
            <w:vAlign w:val="center"/>
            <w:hideMark/>
          </w:tcPr>
          <w:p w14:paraId="32DABD1B" w14:textId="77777777" w:rsidR="00E0447B" w:rsidRPr="00E0447B" w:rsidRDefault="00E0447B" w:rsidP="00E0447B">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0C959279" w14:textId="77777777" w:rsidR="00E0447B" w:rsidRPr="00E0447B" w:rsidRDefault="00E0447B" w:rsidP="00E0447B">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6120E161" w14:textId="77777777" w:rsidR="00E0447B" w:rsidRPr="00E0447B" w:rsidRDefault="00E0447B" w:rsidP="00E0447B">
            <w:pPr>
              <w:spacing w:line="240" w:lineRule="auto"/>
              <w:jc w:val="right"/>
              <w:rPr>
                <w:rFonts w:ascii="Times New Roman" w:hAnsi="Times New Roman"/>
                <w:lang w:val="en-US"/>
              </w:rPr>
            </w:pPr>
          </w:p>
        </w:tc>
      </w:tr>
      <w:tr w:rsidR="00E0447B" w:rsidRPr="00E0447B" w14:paraId="53BADE13" w14:textId="77777777" w:rsidTr="00991A0A">
        <w:trPr>
          <w:trHeight w:val="20"/>
        </w:trPr>
        <w:tc>
          <w:tcPr>
            <w:tcW w:w="5260" w:type="dxa"/>
            <w:tcBorders>
              <w:top w:val="nil"/>
              <w:left w:val="nil"/>
              <w:bottom w:val="nil"/>
              <w:right w:val="nil"/>
            </w:tcBorders>
            <w:shd w:val="clear" w:color="auto" w:fill="auto"/>
            <w:vAlign w:val="center"/>
            <w:hideMark/>
          </w:tcPr>
          <w:p w14:paraId="6F90AF2E" w14:textId="77777777" w:rsidR="00E0447B" w:rsidRPr="00E0447B" w:rsidRDefault="00E0447B" w:rsidP="00E0447B">
            <w:pPr>
              <w:spacing w:line="240" w:lineRule="auto"/>
              <w:ind w:firstLineChars="100" w:firstLine="200"/>
              <w:rPr>
                <w:rFonts w:cs="Arial"/>
                <w:lang w:val="en-US"/>
              </w:rPr>
            </w:pPr>
            <w:r w:rsidRPr="00E0447B">
              <w:rPr>
                <w:rFonts w:cs="Arial"/>
                <w:lang w:val="sr-Latn-RS"/>
              </w:rPr>
              <w:t>Troškovi usluga na izradi učinaka</w:t>
            </w:r>
          </w:p>
        </w:tc>
        <w:tc>
          <w:tcPr>
            <w:tcW w:w="1700" w:type="dxa"/>
            <w:tcBorders>
              <w:top w:val="nil"/>
              <w:left w:val="nil"/>
              <w:bottom w:val="nil"/>
              <w:right w:val="nil"/>
            </w:tcBorders>
            <w:shd w:val="clear" w:color="auto" w:fill="auto"/>
            <w:vAlign w:val="center"/>
            <w:hideMark/>
          </w:tcPr>
          <w:p w14:paraId="1C9D760B" w14:textId="77777777" w:rsidR="00E0447B" w:rsidRPr="00E0447B" w:rsidRDefault="00E0447B" w:rsidP="00E0447B">
            <w:pPr>
              <w:spacing w:line="240" w:lineRule="auto"/>
              <w:jc w:val="right"/>
              <w:rPr>
                <w:rFonts w:cs="Arial"/>
                <w:lang w:val="en-US"/>
              </w:rPr>
            </w:pPr>
            <w:r w:rsidRPr="00E0447B">
              <w:rPr>
                <w:rFonts w:cs="Arial"/>
                <w:lang w:val="en-US"/>
              </w:rPr>
              <w:t>7.754</w:t>
            </w:r>
          </w:p>
        </w:tc>
        <w:tc>
          <w:tcPr>
            <w:tcW w:w="1700" w:type="dxa"/>
            <w:tcBorders>
              <w:top w:val="nil"/>
              <w:left w:val="nil"/>
              <w:bottom w:val="nil"/>
              <w:right w:val="nil"/>
            </w:tcBorders>
            <w:shd w:val="clear" w:color="auto" w:fill="auto"/>
            <w:vAlign w:val="center"/>
            <w:hideMark/>
          </w:tcPr>
          <w:p w14:paraId="5FC64110" w14:textId="77777777" w:rsidR="00E0447B" w:rsidRPr="00E0447B" w:rsidRDefault="00E0447B" w:rsidP="00E0447B">
            <w:pPr>
              <w:spacing w:line="240" w:lineRule="auto"/>
              <w:jc w:val="right"/>
              <w:rPr>
                <w:rFonts w:cs="Arial"/>
                <w:lang w:val="en-US"/>
              </w:rPr>
            </w:pPr>
            <w:r w:rsidRPr="00E0447B">
              <w:rPr>
                <w:rFonts w:cs="Calibri"/>
                <w:lang w:val="en-US"/>
              </w:rPr>
              <w:t>14.076</w:t>
            </w:r>
          </w:p>
        </w:tc>
      </w:tr>
      <w:tr w:rsidR="00E0447B" w:rsidRPr="00E0447B" w14:paraId="38F9A00D" w14:textId="77777777" w:rsidTr="00991A0A">
        <w:trPr>
          <w:trHeight w:val="20"/>
        </w:trPr>
        <w:tc>
          <w:tcPr>
            <w:tcW w:w="5260" w:type="dxa"/>
            <w:tcBorders>
              <w:top w:val="nil"/>
              <w:left w:val="nil"/>
              <w:bottom w:val="nil"/>
              <w:right w:val="nil"/>
            </w:tcBorders>
            <w:shd w:val="clear" w:color="auto" w:fill="auto"/>
            <w:vAlign w:val="center"/>
            <w:hideMark/>
          </w:tcPr>
          <w:p w14:paraId="42E661E2" w14:textId="77777777" w:rsidR="00E0447B" w:rsidRPr="00E0447B" w:rsidRDefault="00E0447B" w:rsidP="00E0447B">
            <w:pPr>
              <w:spacing w:line="240" w:lineRule="auto"/>
              <w:ind w:firstLineChars="100" w:firstLine="200"/>
              <w:rPr>
                <w:rFonts w:cs="Arial"/>
                <w:lang w:val="en-US"/>
              </w:rPr>
            </w:pPr>
            <w:r w:rsidRPr="00E0447B">
              <w:rPr>
                <w:rFonts w:cs="Arial"/>
                <w:lang w:val="sr-Latn-RS"/>
              </w:rPr>
              <w:t>Troškovi transportnih usluga</w:t>
            </w:r>
          </w:p>
        </w:tc>
        <w:tc>
          <w:tcPr>
            <w:tcW w:w="1700" w:type="dxa"/>
            <w:tcBorders>
              <w:top w:val="nil"/>
              <w:left w:val="nil"/>
              <w:bottom w:val="nil"/>
              <w:right w:val="nil"/>
            </w:tcBorders>
            <w:shd w:val="clear" w:color="auto" w:fill="auto"/>
            <w:vAlign w:val="center"/>
            <w:hideMark/>
          </w:tcPr>
          <w:p w14:paraId="1B45F2EC" w14:textId="77777777" w:rsidR="00E0447B" w:rsidRPr="00E0447B" w:rsidRDefault="00E0447B" w:rsidP="00E0447B">
            <w:pPr>
              <w:spacing w:line="240" w:lineRule="auto"/>
              <w:jc w:val="right"/>
              <w:rPr>
                <w:rFonts w:cs="Arial"/>
                <w:lang w:val="en-US"/>
              </w:rPr>
            </w:pPr>
            <w:r w:rsidRPr="00E0447B">
              <w:rPr>
                <w:rFonts w:cs="Arial"/>
                <w:lang w:val="en-US"/>
              </w:rPr>
              <w:t>7.451</w:t>
            </w:r>
          </w:p>
        </w:tc>
        <w:tc>
          <w:tcPr>
            <w:tcW w:w="1700" w:type="dxa"/>
            <w:tcBorders>
              <w:top w:val="nil"/>
              <w:left w:val="nil"/>
              <w:bottom w:val="nil"/>
              <w:right w:val="nil"/>
            </w:tcBorders>
            <w:shd w:val="clear" w:color="auto" w:fill="auto"/>
            <w:vAlign w:val="center"/>
            <w:hideMark/>
          </w:tcPr>
          <w:p w14:paraId="6584F6B6" w14:textId="77777777" w:rsidR="00E0447B" w:rsidRPr="00E0447B" w:rsidRDefault="00E0447B" w:rsidP="00E0447B">
            <w:pPr>
              <w:spacing w:line="240" w:lineRule="auto"/>
              <w:jc w:val="right"/>
              <w:rPr>
                <w:rFonts w:cs="Arial"/>
                <w:lang w:val="en-US"/>
              </w:rPr>
            </w:pPr>
            <w:r w:rsidRPr="00E0447B">
              <w:rPr>
                <w:rFonts w:cs="Calibri"/>
                <w:lang w:val="en-US"/>
              </w:rPr>
              <w:t>1.250</w:t>
            </w:r>
          </w:p>
        </w:tc>
      </w:tr>
      <w:tr w:rsidR="00E0447B" w:rsidRPr="00E0447B" w14:paraId="7EB07F9B" w14:textId="77777777" w:rsidTr="00991A0A">
        <w:trPr>
          <w:trHeight w:val="20"/>
        </w:trPr>
        <w:tc>
          <w:tcPr>
            <w:tcW w:w="5260" w:type="dxa"/>
            <w:tcBorders>
              <w:top w:val="nil"/>
              <w:left w:val="nil"/>
              <w:bottom w:val="nil"/>
              <w:right w:val="nil"/>
            </w:tcBorders>
            <w:shd w:val="clear" w:color="auto" w:fill="auto"/>
            <w:vAlign w:val="center"/>
            <w:hideMark/>
          </w:tcPr>
          <w:p w14:paraId="5B7DD6D5" w14:textId="77777777" w:rsidR="00E0447B" w:rsidRPr="00E0447B" w:rsidRDefault="00E0447B" w:rsidP="00E0447B">
            <w:pPr>
              <w:spacing w:line="240" w:lineRule="auto"/>
              <w:ind w:firstLineChars="100" w:firstLine="200"/>
              <w:rPr>
                <w:rFonts w:cs="Arial"/>
                <w:lang w:val="en-US"/>
              </w:rPr>
            </w:pPr>
            <w:r w:rsidRPr="00E0447B">
              <w:rPr>
                <w:rFonts w:cs="Arial"/>
                <w:lang w:val="sr-Latn-RS"/>
              </w:rPr>
              <w:t>Troškovi usluga održavanja</w:t>
            </w:r>
          </w:p>
        </w:tc>
        <w:tc>
          <w:tcPr>
            <w:tcW w:w="1700" w:type="dxa"/>
            <w:tcBorders>
              <w:top w:val="nil"/>
              <w:left w:val="nil"/>
              <w:bottom w:val="nil"/>
              <w:right w:val="nil"/>
            </w:tcBorders>
            <w:shd w:val="clear" w:color="auto" w:fill="auto"/>
            <w:vAlign w:val="center"/>
            <w:hideMark/>
          </w:tcPr>
          <w:p w14:paraId="05A7877E" w14:textId="77777777" w:rsidR="00E0447B" w:rsidRPr="00E0447B" w:rsidRDefault="00E0447B" w:rsidP="00E0447B">
            <w:pPr>
              <w:spacing w:line="240" w:lineRule="auto"/>
              <w:jc w:val="right"/>
              <w:rPr>
                <w:rFonts w:cs="Arial"/>
                <w:lang w:val="en-US"/>
              </w:rPr>
            </w:pPr>
            <w:r w:rsidRPr="00E0447B">
              <w:rPr>
                <w:rFonts w:cs="Arial"/>
                <w:lang w:val="en-US"/>
              </w:rPr>
              <w:t>98.601</w:t>
            </w:r>
          </w:p>
        </w:tc>
        <w:tc>
          <w:tcPr>
            <w:tcW w:w="1700" w:type="dxa"/>
            <w:tcBorders>
              <w:top w:val="nil"/>
              <w:left w:val="nil"/>
              <w:bottom w:val="nil"/>
              <w:right w:val="nil"/>
            </w:tcBorders>
            <w:shd w:val="clear" w:color="auto" w:fill="auto"/>
            <w:vAlign w:val="center"/>
            <w:hideMark/>
          </w:tcPr>
          <w:p w14:paraId="0705A5A6" w14:textId="77777777" w:rsidR="00E0447B" w:rsidRPr="00E0447B" w:rsidRDefault="00E0447B" w:rsidP="00E0447B">
            <w:pPr>
              <w:spacing w:line="240" w:lineRule="auto"/>
              <w:jc w:val="right"/>
              <w:rPr>
                <w:rFonts w:cs="Arial"/>
                <w:lang w:val="en-US"/>
              </w:rPr>
            </w:pPr>
            <w:r w:rsidRPr="00E0447B">
              <w:rPr>
                <w:rFonts w:cs="Calibri"/>
                <w:lang w:val="en-US"/>
              </w:rPr>
              <w:t>122.967</w:t>
            </w:r>
          </w:p>
        </w:tc>
      </w:tr>
      <w:tr w:rsidR="00E0447B" w:rsidRPr="00E0447B" w14:paraId="75C98B68" w14:textId="77777777" w:rsidTr="00991A0A">
        <w:trPr>
          <w:trHeight w:val="20"/>
        </w:trPr>
        <w:tc>
          <w:tcPr>
            <w:tcW w:w="5260" w:type="dxa"/>
            <w:tcBorders>
              <w:top w:val="nil"/>
              <w:left w:val="nil"/>
              <w:bottom w:val="nil"/>
              <w:right w:val="nil"/>
            </w:tcBorders>
            <w:shd w:val="clear" w:color="auto" w:fill="auto"/>
            <w:vAlign w:val="center"/>
            <w:hideMark/>
          </w:tcPr>
          <w:p w14:paraId="541C6740" w14:textId="77777777" w:rsidR="00E0447B" w:rsidRPr="00E0447B" w:rsidRDefault="00E0447B" w:rsidP="00E0447B">
            <w:pPr>
              <w:spacing w:line="240" w:lineRule="auto"/>
              <w:ind w:firstLineChars="100" w:firstLine="200"/>
              <w:rPr>
                <w:rFonts w:cs="Arial"/>
                <w:lang w:val="en-US"/>
              </w:rPr>
            </w:pPr>
            <w:r w:rsidRPr="00E0447B">
              <w:rPr>
                <w:rFonts w:cs="Arial"/>
                <w:lang w:val="sr-Latn-RS"/>
              </w:rPr>
              <w:t>Troškovi zakupnina</w:t>
            </w:r>
          </w:p>
        </w:tc>
        <w:tc>
          <w:tcPr>
            <w:tcW w:w="1700" w:type="dxa"/>
            <w:tcBorders>
              <w:top w:val="nil"/>
              <w:left w:val="nil"/>
              <w:bottom w:val="nil"/>
              <w:right w:val="nil"/>
            </w:tcBorders>
            <w:shd w:val="clear" w:color="auto" w:fill="auto"/>
            <w:vAlign w:val="center"/>
            <w:hideMark/>
          </w:tcPr>
          <w:p w14:paraId="60B1EB86" w14:textId="77777777" w:rsidR="00E0447B" w:rsidRPr="0017214E" w:rsidRDefault="00E0447B" w:rsidP="00E0447B">
            <w:pPr>
              <w:spacing w:line="240" w:lineRule="auto"/>
              <w:jc w:val="right"/>
              <w:rPr>
                <w:rFonts w:cs="Arial"/>
                <w:lang w:val="en-US"/>
              </w:rPr>
            </w:pPr>
            <w:r w:rsidRPr="0017214E">
              <w:rPr>
                <w:rFonts w:cs="Arial"/>
                <w:lang w:val="en-US"/>
              </w:rPr>
              <w:t>16.399</w:t>
            </w:r>
          </w:p>
        </w:tc>
        <w:tc>
          <w:tcPr>
            <w:tcW w:w="1700" w:type="dxa"/>
            <w:tcBorders>
              <w:top w:val="nil"/>
              <w:left w:val="nil"/>
              <w:bottom w:val="nil"/>
              <w:right w:val="nil"/>
            </w:tcBorders>
            <w:shd w:val="clear" w:color="auto" w:fill="auto"/>
            <w:vAlign w:val="center"/>
            <w:hideMark/>
          </w:tcPr>
          <w:p w14:paraId="24A55563" w14:textId="77777777" w:rsidR="00E0447B" w:rsidRPr="0017214E" w:rsidRDefault="00E0447B" w:rsidP="00E0447B">
            <w:pPr>
              <w:spacing w:line="240" w:lineRule="auto"/>
              <w:jc w:val="right"/>
              <w:rPr>
                <w:rFonts w:cs="Arial"/>
                <w:lang w:val="en-US"/>
              </w:rPr>
            </w:pPr>
            <w:r w:rsidRPr="0017214E">
              <w:rPr>
                <w:rFonts w:cs="Calibri"/>
                <w:lang w:val="en-US"/>
              </w:rPr>
              <w:t>10.304</w:t>
            </w:r>
          </w:p>
        </w:tc>
      </w:tr>
      <w:tr w:rsidR="00E0447B" w:rsidRPr="00E0447B" w14:paraId="3336AA18" w14:textId="77777777" w:rsidTr="00991A0A">
        <w:trPr>
          <w:trHeight w:val="20"/>
        </w:trPr>
        <w:tc>
          <w:tcPr>
            <w:tcW w:w="5260" w:type="dxa"/>
            <w:tcBorders>
              <w:top w:val="nil"/>
              <w:left w:val="nil"/>
              <w:bottom w:val="nil"/>
              <w:right w:val="nil"/>
            </w:tcBorders>
            <w:shd w:val="clear" w:color="auto" w:fill="auto"/>
            <w:vAlign w:val="center"/>
            <w:hideMark/>
          </w:tcPr>
          <w:p w14:paraId="4FF609D2" w14:textId="77777777" w:rsidR="00E0447B" w:rsidRPr="00E0447B" w:rsidRDefault="00E0447B" w:rsidP="00E0447B">
            <w:pPr>
              <w:spacing w:line="240" w:lineRule="auto"/>
              <w:ind w:firstLineChars="100" w:firstLine="200"/>
              <w:rPr>
                <w:rFonts w:cs="Arial"/>
                <w:lang w:val="en-US"/>
              </w:rPr>
            </w:pPr>
            <w:r w:rsidRPr="00E0447B">
              <w:rPr>
                <w:rFonts w:cs="Arial"/>
                <w:lang w:val="sr-Latn-RS"/>
              </w:rPr>
              <w:t>Troškovi reklame i propagande</w:t>
            </w:r>
          </w:p>
        </w:tc>
        <w:tc>
          <w:tcPr>
            <w:tcW w:w="1700" w:type="dxa"/>
            <w:tcBorders>
              <w:top w:val="nil"/>
              <w:left w:val="nil"/>
              <w:bottom w:val="nil"/>
              <w:right w:val="nil"/>
            </w:tcBorders>
            <w:shd w:val="clear" w:color="auto" w:fill="auto"/>
            <w:vAlign w:val="center"/>
            <w:hideMark/>
          </w:tcPr>
          <w:p w14:paraId="2CE38CA4" w14:textId="77777777" w:rsidR="00E0447B" w:rsidRPr="00E0447B" w:rsidRDefault="00E0447B" w:rsidP="00E0447B">
            <w:pPr>
              <w:spacing w:line="240" w:lineRule="auto"/>
              <w:jc w:val="right"/>
              <w:rPr>
                <w:rFonts w:cs="Arial"/>
                <w:lang w:val="en-US"/>
              </w:rPr>
            </w:pPr>
            <w:r w:rsidRPr="00E0447B">
              <w:rPr>
                <w:rFonts w:cs="Arial"/>
                <w:lang w:val="en-US"/>
              </w:rPr>
              <w:t>22.285</w:t>
            </w:r>
          </w:p>
        </w:tc>
        <w:tc>
          <w:tcPr>
            <w:tcW w:w="1700" w:type="dxa"/>
            <w:tcBorders>
              <w:top w:val="nil"/>
              <w:left w:val="nil"/>
              <w:bottom w:val="nil"/>
              <w:right w:val="nil"/>
            </w:tcBorders>
            <w:shd w:val="clear" w:color="auto" w:fill="auto"/>
            <w:vAlign w:val="center"/>
            <w:hideMark/>
          </w:tcPr>
          <w:p w14:paraId="309730C4" w14:textId="77777777" w:rsidR="00E0447B" w:rsidRPr="00E0447B" w:rsidRDefault="00E0447B" w:rsidP="00E0447B">
            <w:pPr>
              <w:spacing w:line="240" w:lineRule="auto"/>
              <w:jc w:val="right"/>
              <w:rPr>
                <w:rFonts w:cs="Arial"/>
                <w:lang w:val="en-US"/>
              </w:rPr>
            </w:pPr>
            <w:r w:rsidRPr="00E0447B">
              <w:rPr>
                <w:rFonts w:cs="Calibri"/>
                <w:lang w:val="en-US"/>
              </w:rPr>
              <w:t>27.836</w:t>
            </w:r>
          </w:p>
        </w:tc>
      </w:tr>
      <w:tr w:rsidR="00E0447B" w:rsidRPr="00E0447B" w14:paraId="79A384D7" w14:textId="77777777" w:rsidTr="00991A0A">
        <w:trPr>
          <w:trHeight w:val="20"/>
        </w:trPr>
        <w:tc>
          <w:tcPr>
            <w:tcW w:w="5260" w:type="dxa"/>
            <w:tcBorders>
              <w:top w:val="nil"/>
              <w:left w:val="nil"/>
              <w:bottom w:val="nil"/>
              <w:right w:val="nil"/>
            </w:tcBorders>
            <w:shd w:val="clear" w:color="auto" w:fill="auto"/>
            <w:vAlign w:val="center"/>
            <w:hideMark/>
          </w:tcPr>
          <w:p w14:paraId="53281ADB" w14:textId="77777777" w:rsidR="00E0447B" w:rsidRPr="00E0447B" w:rsidRDefault="00E0447B" w:rsidP="00E0447B">
            <w:pPr>
              <w:spacing w:line="240" w:lineRule="auto"/>
              <w:ind w:firstLineChars="100" w:firstLine="200"/>
              <w:rPr>
                <w:rFonts w:cs="Arial"/>
                <w:lang w:val="en-US"/>
              </w:rPr>
            </w:pPr>
            <w:r w:rsidRPr="00E0447B">
              <w:rPr>
                <w:rFonts w:cs="Arial"/>
                <w:lang w:val="sr-Latn-RS"/>
              </w:rPr>
              <w:t>Troškovi ostalih usluga</w:t>
            </w:r>
          </w:p>
        </w:tc>
        <w:tc>
          <w:tcPr>
            <w:tcW w:w="1700" w:type="dxa"/>
            <w:tcBorders>
              <w:top w:val="nil"/>
              <w:left w:val="nil"/>
              <w:bottom w:val="single" w:sz="12" w:space="0" w:color="auto"/>
              <w:right w:val="nil"/>
            </w:tcBorders>
            <w:shd w:val="clear" w:color="auto" w:fill="auto"/>
            <w:vAlign w:val="center"/>
            <w:hideMark/>
          </w:tcPr>
          <w:p w14:paraId="449B2FFB" w14:textId="77777777" w:rsidR="00E0447B" w:rsidRPr="00E0447B" w:rsidRDefault="00E0447B" w:rsidP="00E0447B">
            <w:pPr>
              <w:spacing w:line="240" w:lineRule="auto"/>
              <w:jc w:val="right"/>
              <w:rPr>
                <w:rFonts w:cs="Arial"/>
                <w:lang w:val="en-US"/>
              </w:rPr>
            </w:pPr>
            <w:r w:rsidRPr="00E0447B">
              <w:rPr>
                <w:rFonts w:cs="Arial"/>
                <w:lang w:val="en-US"/>
              </w:rPr>
              <w:t>9.506</w:t>
            </w:r>
          </w:p>
        </w:tc>
        <w:tc>
          <w:tcPr>
            <w:tcW w:w="1700" w:type="dxa"/>
            <w:tcBorders>
              <w:top w:val="nil"/>
              <w:left w:val="nil"/>
              <w:bottom w:val="single" w:sz="12" w:space="0" w:color="auto"/>
              <w:right w:val="nil"/>
            </w:tcBorders>
            <w:shd w:val="clear" w:color="auto" w:fill="auto"/>
            <w:vAlign w:val="center"/>
            <w:hideMark/>
          </w:tcPr>
          <w:p w14:paraId="108C83A8" w14:textId="77777777" w:rsidR="00E0447B" w:rsidRPr="00E0447B" w:rsidRDefault="00E0447B" w:rsidP="00E0447B">
            <w:pPr>
              <w:spacing w:line="240" w:lineRule="auto"/>
              <w:jc w:val="right"/>
              <w:rPr>
                <w:rFonts w:cs="Arial"/>
                <w:lang w:val="en-US"/>
              </w:rPr>
            </w:pPr>
            <w:r w:rsidRPr="00E0447B">
              <w:rPr>
                <w:rFonts w:cs="Calibri"/>
                <w:lang w:val="en-US"/>
              </w:rPr>
              <w:t>8.999</w:t>
            </w:r>
          </w:p>
        </w:tc>
      </w:tr>
      <w:tr w:rsidR="00991A0A" w:rsidRPr="00E0447B" w14:paraId="0160F9FA" w14:textId="77777777" w:rsidTr="00991A0A">
        <w:trPr>
          <w:trHeight w:val="20"/>
        </w:trPr>
        <w:tc>
          <w:tcPr>
            <w:tcW w:w="5260" w:type="dxa"/>
            <w:tcBorders>
              <w:top w:val="nil"/>
              <w:left w:val="nil"/>
              <w:bottom w:val="nil"/>
              <w:right w:val="nil"/>
            </w:tcBorders>
            <w:shd w:val="clear" w:color="auto" w:fill="auto"/>
            <w:vAlign w:val="center"/>
          </w:tcPr>
          <w:p w14:paraId="304F2E13" w14:textId="77777777" w:rsidR="00991A0A" w:rsidRPr="00E0447B" w:rsidRDefault="00991A0A" w:rsidP="00E0447B">
            <w:pPr>
              <w:spacing w:line="240" w:lineRule="auto"/>
              <w:ind w:firstLineChars="100" w:firstLine="200"/>
              <w:rPr>
                <w:rFonts w:cs="Arial"/>
                <w:lang w:val="sr-Latn-RS"/>
              </w:rPr>
            </w:pPr>
          </w:p>
        </w:tc>
        <w:tc>
          <w:tcPr>
            <w:tcW w:w="1700" w:type="dxa"/>
            <w:tcBorders>
              <w:top w:val="single" w:sz="12" w:space="0" w:color="auto"/>
              <w:left w:val="nil"/>
              <w:right w:val="nil"/>
            </w:tcBorders>
            <w:shd w:val="clear" w:color="auto" w:fill="auto"/>
            <w:vAlign w:val="center"/>
          </w:tcPr>
          <w:p w14:paraId="68A76092" w14:textId="77777777" w:rsidR="00991A0A" w:rsidRPr="00E0447B" w:rsidRDefault="00991A0A" w:rsidP="00E0447B">
            <w:pPr>
              <w:spacing w:line="240" w:lineRule="auto"/>
              <w:jc w:val="right"/>
              <w:rPr>
                <w:rFonts w:cs="Arial"/>
                <w:lang w:val="en-US"/>
              </w:rPr>
            </w:pPr>
          </w:p>
        </w:tc>
        <w:tc>
          <w:tcPr>
            <w:tcW w:w="1700" w:type="dxa"/>
            <w:tcBorders>
              <w:top w:val="single" w:sz="12" w:space="0" w:color="auto"/>
              <w:left w:val="nil"/>
              <w:right w:val="nil"/>
            </w:tcBorders>
            <w:shd w:val="clear" w:color="auto" w:fill="auto"/>
            <w:vAlign w:val="center"/>
          </w:tcPr>
          <w:p w14:paraId="7830C0CA" w14:textId="77777777" w:rsidR="00991A0A" w:rsidRPr="00E0447B" w:rsidRDefault="00991A0A" w:rsidP="00E0447B">
            <w:pPr>
              <w:spacing w:line="240" w:lineRule="auto"/>
              <w:jc w:val="right"/>
              <w:rPr>
                <w:rFonts w:cs="Calibri"/>
                <w:lang w:val="en-US"/>
              </w:rPr>
            </w:pPr>
          </w:p>
        </w:tc>
      </w:tr>
      <w:tr w:rsidR="00E0447B" w:rsidRPr="00E0447B" w14:paraId="30F3ED83" w14:textId="77777777" w:rsidTr="00991A0A">
        <w:trPr>
          <w:trHeight w:val="20"/>
        </w:trPr>
        <w:tc>
          <w:tcPr>
            <w:tcW w:w="5260" w:type="dxa"/>
            <w:tcBorders>
              <w:top w:val="nil"/>
              <w:left w:val="nil"/>
              <w:bottom w:val="nil"/>
              <w:right w:val="nil"/>
            </w:tcBorders>
            <w:shd w:val="clear" w:color="auto" w:fill="auto"/>
            <w:vAlign w:val="center"/>
            <w:hideMark/>
          </w:tcPr>
          <w:p w14:paraId="112C30E2" w14:textId="77777777" w:rsidR="00E0447B" w:rsidRPr="00E0447B" w:rsidRDefault="00E0447B" w:rsidP="00E0447B">
            <w:pPr>
              <w:spacing w:line="240" w:lineRule="auto"/>
              <w:jc w:val="right"/>
              <w:rPr>
                <w:rFonts w:cs="Arial"/>
                <w:lang w:val="en-US"/>
              </w:rPr>
            </w:pPr>
          </w:p>
        </w:tc>
        <w:tc>
          <w:tcPr>
            <w:tcW w:w="1700" w:type="dxa"/>
            <w:tcBorders>
              <w:left w:val="nil"/>
              <w:bottom w:val="nil"/>
              <w:right w:val="nil"/>
            </w:tcBorders>
            <w:shd w:val="clear" w:color="auto" w:fill="auto"/>
            <w:vAlign w:val="center"/>
            <w:hideMark/>
          </w:tcPr>
          <w:p w14:paraId="675BFC7B" w14:textId="77777777" w:rsidR="00E0447B" w:rsidRPr="00E0447B" w:rsidRDefault="00E0447B" w:rsidP="00E0447B">
            <w:pPr>
              <w:spacing w:line="240" w:lineRule="auto"/>
              <w:ind w:firstLineChars="100" w:firstLine="200"/>
              <w:rPr>
                <w:rFonts w:ascii="Times New Roman" w:hAnsi="Times New Roman"/>
                <w:lang w:val="en-US"/>
              </w:rPr>
            </w:pPr>
          </w:p>
        </w:tc>
        <w:tc>
          <w:tcPr>
            <w:tcW w:w="1700" w:type="dxa"/>
            <w:tcBorders>
              <w:left w:val="nil"/>
              <w:bottom w:val="nil"/>
              <w:right w:val="nil"/>
            </w:tcBorders>
            <w:shd w:val="clear" w:color="auto" w:fill="auto"/>
            <w:vAlign w:val="center"/>
            <w:hideMark/>
          </w:tcPr>
          <w:p w14:paraId="4EF1E53B" w14:textId="77777777" w:rsidR="00E0447B" w:rsidRPr="00E0447B" w:rsidRDefault="00E0447B" w:rsidP="00E0447B">
            <w:pPr>
              <w:spacing w:line="240" w:lineRule="auto"/>
              <w:jc w:val="right"/>
              <w:rPr>
                <w:rFonts w:ascii="Times New Roman" w:hAnsi="Times New Roman"/>
                <w:lang w:val="en-US"/>
              </w:rPr>
            </w:pPr>
          </w:p>
        </w:tc>
      </w:tr>
      <w:tr w:rsidR="00E0447B" w:rsidRPr="00E0447B" w14:paraId="15786533" w14:textId="77777777" w:rsidTr="00991A0A">
        <w:trPr>
          <w:trHeight w:val="20"/>
        </w:trPr>
        <w:tc>
          <w:tcPr>
            <w:tcW w:w="5260" w:type="dxa"/>
            <w:tcBorders>
              <w:top w:val="nil"/>
              <w:left w:val="nil"/>
              <w:bottom w:val="nil"/>
              <w:right w:val="nil"/>
            </w:tcBorders>
            <w:shd w:val="clear" w:color="auto" w:fill="auto"/>
            <w:vAlign w:val="center"/>
            <w:hideMark/>
          </w:tcPr>
          <w:p w14:paraId="18EB95B5" w14:textId="77777777" w:rsidR="00E0447B" w:rsidRPr="00E0447B" w:rsidRDefault="00E0447B" w:rsidP="00E0447B">
            <w:pPr>
              <w:spacing w:line="240" w:lineRule="auto"/>
              <w:jc w:val="both"/>
              <w:rPr>
                <w:rFonts w:cs="Arial"/>
                <w:b/>
                <w:bCs/>
                <w:lang w:val="en-US"/>
              </w:rPr>
            </w:pPr>
            <w:r w:rsidRPr="00E0447B">
              <w:rPr>
                <w:rFonts w:cs="Arial"/>
                <w:b/>
                <w:bCs/>
                <w:lang w:val="en-US"/>
              </w:rPr>
              <w:t>Ukupno</w:t>
            </w:r>
          </w:p>
        </w:tc>
        <w:tc>
          <w:tcPr>
            <w:tcW w:w="1700" w:type="dxa"/>
            <w:tcBorders>
              <w:top w:val="nil"/>
              <w:left w:val="nil"/>
              <w:bottom w:val="double" w:sz="6" w:space="0" w:color="auto"/>
              <w:right w:val="nil"/>
            </w:tcBorders>
            <w:shd w:val="clear" w:color="auto" w:fill="auto"/>
            <w:vAlign w:val="center"/>
            <w:hideMark/>
          </w:tcPr>
          <w:p w14:paraId="20DAEF70" w14:textId="77777777" w:rsidR="00E0447B" w:rsidRPr="00E0447B" w:rsidRDefault="00E0447B" w:rsidP="00E0447B">
            <w:pPr>
              <w:spacing w:line="240" w:lineRule="auto"/>
              <w:jc w:val="right"/>
              <w:rPr>
                <w:rFonts w:cs="Arial"/>
                <w:b/>
                <w:bCs/>
                <w:lang w:val="en-US"/>
              </w:rPr>
            </w:pPr>
            <w:r w:rsidRPr="00E0447B">
              <w:rPr>
                <w:rFonts w:cs="Arial"/>
                <w:b/>
                <w:bCs/>
                <w:lang w:val="en-US"/>
              </w:rPr>
              <w:t>161.996</w:t>
            </w:r>
          </w:p>
        </w:tc>
        <w:tc>
          <w:tcPr>
            <w:tcW w:w="1700" w:type="dxa"/>
            <w:tcBorders>
              <w:top w:val="nil"/>
              <w:left w:val="nil"/>
              <w:bottom w:val="double" w:sz="6" w:space="0" w:color="auto"/>
              <w:right w:val="nil"/>
            </w:tcBorders>
            <w:shd w:val="clear" w:color="auto" w:fill="auto"/>
            <w:vAlign w:val="center"/>
            <w:hideMark/>
          </w:tcPr>
          <w:p w14:paraId="0A205563" w14:textId="77777777" w:rsidR="00E0447B" w:rsidRPr="00E0447B" w:rsidRDefault="00E0447B" w:rsidP="00E0447B">
            <w:pPr>
              <w:spacing w:line="240" w:lineRule="auto"/>
              <w:jc w:val="right"/>
              <w:rPr>
                <w:rFonts w:cs="Arial"/>
                <w:b/>
                <w:bCs/>
                <w:lang w:val="en-US"/>
              </w:rPr>
            </w:pPr>
            <w:r w:rsidRPr="00E0447B">
              <w:rPr>
                <w:rFonts w:cs="Arial"/>
                <w:b/>
                <w:bCs/>
                <w:lang w:val="en-US"/>
              </w:rPr>
              <w:t>185.432</w:t>
            </w:r>
          </w:p>
        </w:tc>
      </w:tr>
    </w:tbl>
    <w:p w14:paraId="617523F7" w14:textId="77777777" w:rsidR="00C11D4A" w:rsidRPr="00FF3BD6" w:rsidRDefault="00C11D4A" w:rsidP="00C11D4A">
      <w:pPr>
        <w:spacing w:line="240" w:lineRule="auto"/>
        <w:ind w:left="567"/>
        <w:jc w:val="both"/>
        <w:rPr>
          <w:noProof/>
          <w:color w:val="FF0000"/>
        </w:rPr>
      </w:pPr>
    </w:p>
    <w:p w14:paraId="20E120C3" w14:textId="6D5A8CBC" w:rsidR="00877F71" w:rsidRDefault="00877F71" w:rsidP="000E7A2B">
      <w:pPr>
        <w:spacing w:line="240" w:lineRule="auto"/>
        <w:rPr>
          <w:b/>
          <w:noProof/>
          <w:color w:val="FF0000"/>
        </w:rPr>
      </w:pPr>
    </w:p>
    <w:p w14:paraId="45D5FF5C" w14:textId="3DB23806" w:rsidR="003F7434" w:rsidRDefault="003F7434" w:rsidP="000E7A2B">
      <w:pPr>
        <w:spacing w:line="240" w:lineRule="auto"/>
        <w:rPr>
          <w:b/>
          <w:noProof/>
          <w:color w:val="FF0000"/>
        </w:rPr>
      </w:pPr>
    </w:p>
    <w:p w14:paraId="791C2295" w14:textId="77777777" w:rsidR="003F7434" w:rsidRPr="00FF3BD6" w:rsidRDefault="003F7434" w:rsidP="000E7A2B">
      <w:pPr>
        <w:spacing w:line="240" w:lineRule="auto"/>
        <w:rPr>
          <w:b/>
          <w:noProof/>
          <w:color w:val="FF0000"/>
        </w:rPr>
      </w:pPr>
    </w:p>
    <w:p w14:paraId="6C42582B" w14:textId="54CADDDB" w:rsidR="00AE5F81" w:rsidRPr="00B9610A" w:rsidRDefault="00C11D4A" w:rsidP="00EA32A0">
      <w:pPr>
        <w:spacing w:line="240" w:lineRule="auto"/>
        <w:ind w:left="567" w:hanging="567"/>
        <w:rPr>
          <w:b/>
          <w:noProof/>
        </w:rPr>
      </w:pPr>
      <w:r w:rsidRPr="00B9610A">
        <w:rPr>
          <w:b/>
          <w:noProof/>
        </w:rPr>
        <w:t>3</w:t>
      </w:r>
      <w:r w:rsidR="00DF22DE" w:rsidRPr="00B9610A">
        <w:rPr>
          <w:b/>
          <w:noProof/>
        </w:rPr>
        <w:t>1</w:t>
      </w:r>
      <w:r w:rsidRPr="00B9610A">
        <w:rPr>
          <w:b/>
          <w:noProof/>
        </w:rPr>
        <w:t>.</w:t>
      </w:r>
      <w:r w:rsidRPr="00B9610A">
        <w:rPr>
          <w:b/>
          <w:noProof/>
        </w:rPr>
        <w:tab/>
      </w:r>
      <w:r w:rsidR="00AE5F81" w:rsidRPr="00B9610A">
        <w:rPr>
          <w:b/>
          <w:noProof/>
        </w:rPr>
        <w:t xml:space="preserve">TROŠKOVI AMORTIZACIJE I REZERVISANJA </w:t>
      </w:r>
    </w:p>
    <w:p w14:paraId="483D567E" w14:textId="77777777" w:rsidR="00AE5F81" w:rsidRPr="00FF3BD6" w:rsidRDefault="00AE5F81" w:rsidP="00EA32A0">
      <w:pPr>
        <w:spacing w:line="240" w:lineRule="auto"/>
        <w:ind w:left="567"/>
        <w:jc w:val="both"/>
        <w:rPr>
          <w:rFonts w:cs="Arial"/>
          <w:noProof/>
          <w:color w:val="FF0000"/>
        </w:rPr>
      </w:pPr>
    </w:p>
    <w:tbl>
      <w:tblPr>
        <w:tblW w:w="8660" w:type="dxa"/>
        <w:tblLook w:val="04A0" w:firstRow="1" w:lastRow="0" w:firstColumn="1" w:lastColumn="0" w:noHBand="0" w:noVBand="1"/>
      </w:tblPr>
      <w:tblGrid>
        <w:gridCol w:w="5260"/>
        <w:gridCol w:w="1700"/>
        <w:gridCol w:w="1700"/>
      </w:tblGrid>
      <w:tr w:rsidR="009425F6" w:rsidRPr="009425F6" w14:paraId="01092976" w14:textId="77777777" w:rsidTr="009425F6">
        <w:trPr>
          <w:trHeight w:val="20"/>
        </w:trPr>
        <w:tc>
          <w:tcPr>
            <w:tcW w:w="5260" w:type="dxa"/>
            <w:tcBorders>
              <w:top w:val="nil"/>
              <w:left w:val="nil"/>
              <w:bottom w:val="nil"/>
              <w:right w:val="nil"/>
            </w:tcBorders>
            <w:shd w:val="clear" w:color="auto" w:fill="auto"/>
            <w:vAlign w:val="center"/>
            <w:hideMark/>
          </w:tcPr>
          <w:p w14:paraId="3D5AEF0E" w14:textId="77777777" w:rsidR="009425F6" w:rsidRPr="009425F6" w:rsidRDefault="009425F6" w:rsidP="009425F6">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6491C852" w14:textId="77777777" w:rsidR="009425F6" w:rsidRPr="009425F6" w:rsidRDefault="009425F6" w:rsidP="009425F6">
            <w:pPr>
              <w:spacing w:line="240" w:lineRule="auto"/>
              <w:jc w:val="right"/>
              <w:rPr>
                <w:rFonts w:cs="Arial"/>
                <w:b/>
                <w:bCs/>
                <w:lang w:val="en-US"/>
              </w:rPr>
            </w:pPr>
            <w:r w:rsidRPr="009425F6">
              <w:rPr>
                <w:rFonts w:cs="Arial"/>
                <w:b/>
                <w:bCs/>
                <w:lang w:val="en-US"/>
              </w:rPr>
              <w:t>2020.</w:t>
            </w:r>
          </w:p>
        </w:tc>
        <w:tc>
          <w:tcPr>
            <w:tcW w:w="1700" w:type="dxa"/>
            <w:tcBorders>
              <w:top w:val="nil"/>
              <w:left w:val="nil"/>
              <w:bottom w:val="single" w:sz="8" w:space="0" w:color="auto"/>
              <w:right w:val="nil"/>
            </w:tcBorders>
            <w:shd w:val="clear" w:color="auto" w:fill="auto"/>
            <w:vAlign w:val="center"/>
            <w:hideMark/>
          </w:tcPr>
          <w:p w14:paraId="47BEE2A2" w14:textId="77777777" w:rsidR="009425F6" w:rsidRPr="009425F6" w:rsidRDefault="009425F6" w:rsidP="009425F6">
            <w:pPr>
              <w:spacing w:line="240" w:lineRule="auto"/>
              <w:jc w:val="right"/>
              <w:rPr>
                <w:rFonts w:cs="Arial"/>
                <w:b/>
                <w:bCs/>
                <w:lang w:val="en-US"/>
              </w:rPr>
            </w:pPr>
            <w:r w:rsidRPr="009425F6">
              <w:rPr>
                <w:rFonts w:cs="Arial"/>
                <w:b/>
                <w:bCs/>
                <w:lang w:val="en-US"/>
              </w:rPr>
              <w:t>2019.</w:t>
            </w:r>
          </w:p>
        </w:tc>
      </w:tr>
      <w:tr w:rsidR="009425F6" w:rsidRPr="009425F6" w14:paraId="0350BD8D" w14:textId="77777777" w:rsidTr="009425F6">
        <w:trPr>
          <w:trHeight w:val="20"/>
        </w:trPr>
        <w:tc>
          <w:tcPr>
            <w:tcW w:w="5260" w:type="dxa"/>
            <w:tcBorders>
              <w:top w:val="nil"/>
              <w:left w:val="nil"/>
              <w:bottom w:val="nil"/>
              <w:right w:val="nil"/>
            </w:tcBorders>
            <w:shd w:val="clear" w:color="auto" w:fill="auto"/>
            <w:vAlign w:val="center"/>
            <w:hideMark/>
          </w:tcPr>
          <w:p w14:paraId="578847B7" w14:textId="77777777" w:rsidR="009425F6" w:rsidRPr="009425F6" w:rsidRDefault="009425F6" w:rsidP="009425F6">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22342BFF" w14:textId="77777777" w:rsidR="009425F6" w:rsidRPr="009425F6" w:rsidRDefault="009425F6" w:rsidP="009425F6">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4688A5E3" w14:textId="77777777" w:rsidR="009425F6" w:rsidRPr="009425F6" w:rsidRDefault="009425F6" w:rsidP="009425F6">
            <w:pPr>
              <w:spacing w:line="240" w:lineRule="auto"/>
              <w:jc w:val="right"/>
              <w:rPr>
                <w:rFonts w:ascii="Times New Roman" w:hAnsi="Times New Roman"/>
                <w:lang w:val="en-US"/>
              </w:rPr>
            </w:pPr>
          </w:p>
        </w:tc>
      </w:tr>
      <w:tr w:rsidR="009425F6" w:rsidRPr="0020628C" w14:paraId="1A01053A" w14:textId="77777777" w:rsidTr="009425F6">
        <w:trPr>
          <w:trHeight w:val="20"/>
        </w:trPr>
        <w:tc>
          <w:tcPr>
            <w:tcW w:w="5260" w:type="dxa"/>
            <w:tcBorders>
              <w:top w:val="nil"/>
              <w:left w:val="nil"/>
              <w:bottom w:val="nil"/>
              <w:right w:val="nil"/>
            </w:tcBorders>
            <w:shd w:val="clear" w:color="auto" w:fill="auto"/>
            <w:vAlign w:val="center"/>
            <w:hideMark/>
          </w:tcPr>
          <w:p w14:paraId="4B8473A8" w14:textId="0E90C9F8" w:rsidR="009425F6" w:rsidRPr="00B460B2" w:rsidRDefault="009425F6" w:rsidP="009425F6">
            <w:pPr>
              <w:spacing w:line="240" w:lineRule="auto"/>
              <w:ind w:firstLineChars="100" w:firstLine="200"/>
              <w:rPr>
                <w:rFonts w:cs="Arial"/>
                <w:lang w:val="en-US"/>
              </w:rPr>
            </w:pPr>
            <w:r w:rsidRPr="00B460B2">
              <w:rPr>
                <w:rFonts w:cs="Arial"/>
                <w:lang w:val="en-US"/>
              </w:rPr>
              <w:t>Troškovi amortizacije nematerijalnih ulaganja (Napomena 5)</w:t>
            </w:r>
          </w:p>
        </w:tc>
        <w:tc>
          <w:tcPr>
            <w:tcW w:w="1700" w:type="dxa"/>
            <w:tcBorders>
              <w:top w:val="nil"/>
              <w:left w:val="nil"/>
              <w:bottom w:val="nil"/>
              <w:right w:val="nil"/>
            </w:tcBorders>
            <w:shd w:val="clear" w:color="auto" w:fill="auto"/>
            <w:vAlign w:val="center"/>
            <w:hideMark/>
          </w:tcPr>
          <w:p w14:paraId="3355DF08" w14:textId="393E169A" w:rsidR="009425F6" w:rsidRPr="00B460B2" w:rsidRDefault="0017214E" w:rsidP="009425F6">
            <w:pPr>
              <w:spacing w:line="240" w:lineRule="auto"/>
              <w:jc w:val="right"/>
              <w:rPr>
                <w:rFonts w:cs="Arial"/>
                <w:lang w:val="en-US"/>
              </w:rPr>
            </w:pPr>
            <w:r w:rsidRPr="00B460B2">
              <w:rPr>
                <w:rFonts w:cs="Arial"/>
                <w:lang w:val="en-US"/>
              </w:rPr>
              <w:t>221.007</w:t>
            </w:r>
          </w:p>
        </w:tc>
        <w:tc>
          <w:tcPr>
            <w:tcW w:w="1700" w:type="dxa"/>
            <w:tcBorders>
              <w:top w:val="nil"/>
              <w:left w:val="nil"/>
              <w:bottom w:val="nil"/>
              <w:right w:val="nil"/>
            </w:tcBorders>
            <w:shd w:val="clear" w:color="auto" w:fill="auto"/>
            <w:vAlign w:val="center"/>
            <w:hideMark/>
          </w:tcPr>
          <w:p w14:paraId="005A0F13" w14:textId="77777777" w:rsidR="009425F6" w:rsidRPr="00B460B2" w:rsidRDefault="009425F6" w:rsidP="009425F6">
            <w:pPr>
              <w:spacing w:line="240" w:lineRule="auto"/>
              <w:jc w:val="right"/>
              <w:rPr>
                <w:rFonts w:cs="Arial"/>
                <w:lang w:val="en-US"/>
              </w:rPr>
            </w:pPr>
            <w:r w:rsidRPr="00B460B2">
              <w:rPr>
                <w:rFonts w:cs="Arial"/>
                <w:lang w:val="en-US"/>
              </w:rPr>
              <w:t>187.166</w:t>
            </w:r>
          </w:p>
        </w:tc>
      </w:tr>
      <w:tr w:rsidR="009425F6" w:rsidRPr="0020628C" w14:paraId="14C4FB2D" w14:textId="77777777" w:rsidTr="009425F6">
        <w:trPr>
          <w:trHeight w:val="20"/>
        </w:trPr>
        <w:tc>
          <w:tcPr>
            <w:tcW w:w="5260" w:type="dxa"/>
            <w:tcBorders>
              <w:top w:val="nil"/>
              <w:left w:val="nil"/>
              <w:bottom w:val="nil"/>
              <w:right w:val="nil"/>
            </w:tcBorders>
            <w:shd w:val="clear" w:color="auto" w:fill="auto"/>
            <w:vAlign w:val="center"/>
            <w:hideMark/>
          </w:tcPr>
          <w:p w14:paraId="343233D3" w14:textId="77777777" w:rsidR="009425F6" w:rsidRPr="00B460B2" w:rsidRDefault="009425F6" w:rsidP="009425F6">
            <w:pPr>
              <w:spacing w:line="240" w:lineRule="auto"/>
              <w:ind w:firstLineChars="100" w:firstLine="200"/>
              <w:rPr>
                <w:rFonts w:cs="Arial"/>
                <w:lang w:val="en-US"/>
              </w:rPr>
            </w:pPr>
            <w:r w:rsidRPr="00B460B2">
              <w:rPr>
                <w:rFonts w:cs="Arial"/>
                <w:lang w:val="en-US"/>
              </w:rPr>
              <w:t>Troškovi amortizacije nekretnina, postrojenja i opreme (Napomena 6)</w:t>
            </w:r>
          </w:p>
        </w:tc>
        <w:tc>
          <w:tcPr>
            <w:tcW w:w="1700" w:type="dxa"/>
            <w:tcBorders>
              <w:top w:val="nil"/>
              <w:left w:val="nil"/>
              <w:bottom w:val="nil"/>
              <w:right w:val="nil"/>
            </w:tcBorders>
            <w:shd w:val="clear" w:color="auto" w:fill="auto"/>
            <w:vAlign w:val="center"/>
            <w:hideMark/>
          </w:tcPr>
          <w:p w14:paraId="04FAFEE1" w14:textId="307294E9" w:rsidR="009425F6" w:rsidRPr="00B460B2" w:rsidRDefault="0017214E" w:rsidP="009425F6">
            <w:pPr>
              <w:spacing w:line="240" w:lineRule="auto"/>
              <w:jc w:val="right"/>
              <w:rPr>
                <w:rFonts w:cs="Arial"/>
                <w:lang w:val="en-US"/>
              </w:rPr>
            </w:pPr>
            <w:r w:rsidRPr="00B460B2">
              <w:rPr>
                <w:rFonts w:cs="Arial"/>
                <w:lang w:val="en-US"/>
              </w:rPr>
              <w:t>563.616</w:t>
            </w:r>
          </w:p>
        </w:tc>
        <w:tc>
          <w:tcPr>
            <w:tcW w:w="1700" w:type="dxa"/>
            <w:tcBorders>
              <w:top w:val="nil"/>
              <w:left w:val="nil"/>
              <w:bottom w:val="nil"/>
              <w:right w:val="nil"/>
            </w:tcBorders>
            <w:shd w:val="clear" w:color="auto" w:fill="auto"/>
            <w:vAlign w:val="center"/>
            <w:hideMark/>
          </w:tcPr>
          <w:p w14:paraId="2C109F88" w14:textId="77777777" w:rsidR="009425F6" w:rsidRPr="00B460B2" w:rsidRDefault="009425F6" w:rsidP="009425F6">
            <w:pPr>
              <w:spacing w:line="240" w:lineRule="auto"/>
              <w:jc w:val="right"/>
              <w:rPr>
                <w:rFonts w:cs="Arial"/>
                <w:lang w:val="en-US"/>
              </w:rPr>
            </w:pPr>
            <w:r w:rsidRPr="00B460B2">
              <w:rPr>
                <w:rFonts w:cs="Arial"/>
                <w:lang w:val="en-US"/>
              </w:rPr>
              <w:t>532.466</w:t>
            </w:r>
          </w:p>
        </w:tc>
      </w:tr>
      <w:tr w:rsidR="009425F6" w:rsidRPr="009425F6" w14:paraId="1710BB01" w14:textId="77777777" w:rsidTr="009425F6">
        <w:trPr>
          <w:trHeight w:val="20"/>
        </w:trPr>
        <w:tc>
          <w:tcPr>
            <w:tcW w:w="5260" w:type="dxa"/>
            <w:tcBorders>
              <w:top w:val="nil"/>
              <w:left w:val="nil"/>
              <w:bottom w:val="nil"/>
              <w:right w:val="nil"/>
            </w:tcBorders>
            <w:shd w:val="clear" w:color="auto" w:fill="auto"/>
            <w:vAlign w:val="center"/>
            <w:hideMark/>
          </w:tcPr>
          <w:p w14:paraId="63E4ADDC" w14:textId="77777777" w:rsidR="009425F6" w:rsidRPr="009425F6" w:rsidRDefault="009425F6" w:rsidP="009425F6">
            <w:pPr>
              <w:spacing w:line="240" w:lineRule="auto"/>
              <w:ind w:firstLineChars="100" w:firstLine="200"/>
              <w:rPr>
                <w:rFonts w:cs="Arial"/>
                <w:lang w:val="en-US"/>
              </w:rPr>
            </w:pPr>
            <w:r w:rsidRPr="009425F6">
              <w:rPr>
                <w:rFonts w:cs="Arial"/>
                <w:lang w:val="en-US"/>
              </w:rPr>
              <w:t>Troškovi rezervisanja</w:t>
            </w:r>
          </w:p>
        </w:tc>
        <w:tc>
          <w:tcPr>
            <w:tcW w:w="1700" w:type="dxa"/>
            <w:tcBorders>
              <w:top w:val="nil"/>
              <w:left w:val="nil"/>
              <w:bottom w:val="nil"/>
              <w:right w:val="nil"/>
            </w:tcBorders>
            <w:shd w:val="clear" w:color="auto" w:fill="auto"/>
            <w:vAlign w:val="center"/>
            <w:hideMark/>
          </w:tcPr>
          <w:p w14:paraId="56EEB9D2" w14:textId="77777777" w:rsidR="009425F6" w:rsidRPr="009425F6" w:rsidRDefault="009425F6" w:rsidP="009425F6">
            <w:pPr>
              <w:spacing w:line="240" w:lineRule="auto"/>
              <w:jc w:val="right"/>
              <w:rPr>
                <w:rFonts w:cs="Arial"/>
                <w:lang w:val="en-US"/>
              </w:rPr>
            </w:pPr>
            <w:r w:rsidRPr="009425F6">
              <w:rPr>
                <w:rFonts w:cs="Arial"/>
                <w:lang w:val="en-US"/>
              </w:rPr>
              <w:t>50.642</w:t>
            </w:r>
          </w:p>
        </w:tc>
        <w:tc>
          <w:tcPr>
            <w:tcW w:w="1700" w:type="dxa"/>
            <w:tcBorders>
              <w:top w:val="nil"/>
              <w:left w:val="nil"/>
              <w:bottom w:val="nil"/>
              <w:right w:val="nil"/>
            </w:tcBorders>
            <w:shd w:val="clear" w:color="auto" w:fill="auto"/>
            <w:vAlign w:val="center"/>
            <w:hideMark/>
          </w:tcPr>
          <w:p w14:paraId="1F5B9285" w14:textId="77777777" w:rsidR="009425F6" w:rsidRPr="009425F6" w:rsidRDefault="009425F6" w:rsidP="009425F6">
            <w:pPr>
              <w:spacing w:line="240" w:lineRule="auto"/>
              <w:jc w:val="right"/>
              <w:rPr>
                <w:rFonts w:cs="Arial"/>
                <w:lang w:val="en-US"/>
              </w:rPr>
            </w:pPr>
            <w:r w:rsidRPr="009425F6">
              <w:rPr>
                <w:rFonts w:cs="Arial"/>
                <w:lang w:val="en-US"/>
              </w:rPr>
              <w:t>0</w:t>
            </w:r>
          </w:p>
        </w:tc>
      </w:tr>
      <w:tr w:rsidR="009425F6" w:rsidRPr="009425F6" w14:paraId="527A0455" w14:textId="77777777" w:rsidTr="009425F6">
        <w:trPr>
          <w:trHeight w:val="20"/>
        </w:trPr>
        <w:tc>
          <w:tcPr>
            <w:tcW w:w="5260" w:type="dxa"/>
            <w:tcBorders>
              <w:top w:val="nil"/>
              <w:left w:val="nil"/>
              <w:bottom w:val="nil"/>
              <w:right w:val="nil"/>
            </w:tcBorders>
            <w:shd w:val="clear" w:color="auto" w:fill="auto"/>
            <w:vAlign w:val="center"/>
            <w:hideMark/>
          </w:tcPr>
          <w:p w14:paraId="77E2E229" w14:textId="77777777" w:rsidR="009425F6" w:rsidRPr="009425F6" w:rsidRDefault="009425F6" w:rsidP="009425F6">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560B4610" w14:textId="77777777" w:rsidR="009425F6" w:rsidRPr="009425F6" w:rsidRDefault="009425F6" w:rsidP="009425F6">
            <w:pPr>
              <w:spacing w:line="240" w:lineRule="auto"/>
              <w:jc w:val="right"/>
              <w:rPr>
                <w:rFonts w:cs="Arial"/>
                <w:b/>
                <w:bCs/>
                <w:lang w:val="en-US"/>
              </w:rPr>
            </w:pPr>
            <w:r w:rsidRPr="009425F6">
              <w:rPr>
                <w:rFonts w:cs="Arial"/>
                <w:b/>
                <w:bCs/>
                <w:lang w:val="en-US"/>
              </w:rPr>
              <w:t> </w:t>
            </w:r>
          </w:p>
        </w:tc>
        <w:tc>
          <w:tcPr>
            <w:tcW w:w="1700" w:type="dxa"/>
            <w:tcBorders>
              <w:top w:val="single" w:sz="8" w:space="0" w:color="auto"/>
              <w:left w:val="nil"/>
              <w:bottom w:val="nil"/>
              <w:right w:val="nil"/>
            </w:tcBorders>
            <w:shd w:val="clear" w:color="auto" w:fill="auto"/>
            <w:vAlign w:val="center"/>
            <w:hideMark/>
          </w:tcPr>
          <w:p w14:paraId="098BC7BB" w14:textId="77777777" w:rsidR="009425F6" w:rsidRPr="009425F6" w:rsidRDefault="009425F6" w:rsidP="009425F6">
            <w:pPr>
              <w:spacing w:line="240" w:lineRule="auto"/>
              <w:jc w:val="right"/>
              <w:rPr>
                <w:rFonts w:cs="Arial"/>
                <w:b/>
                <w:bCs/>
                <w:lang w:val="en-US"/>
              </w:rPr>
            </w:pPr>
            <w:r w:rsidRPr="009425F6">
              <w:rPr>
                <w:rFonts w:cs="Arial"/>
                <w:b/>
                <w:bCs/>
                <w:lang w:val="en-US"/>
              </w:rPr>
              <w:t> </w:t>
            </w:r>
          </w:p>
        </w:tc>
      </w:tr>
      <w:tr w:rsidR="009425F6" w:rsidRPr="009425F6" w14:paraId="20B7500E" w14:textId="77777777" w:rsidTr="009425F6">
        <w:trPr>
          <w:trHeight w:val="20"/>
        </w:trPr>
        <w:tc>
          <w:tcPr>
            <w:tcW w:w="5260" w:type="dxa"/>
            <w:tcBorders>
              <w:top w:val="nil"/>
              <w:left w:val="nil"/>
              <w:bottom w:val="nil"/>
              <w:right w:val="nil"/>
            </w:tcBorders>
            <w:shd w:val="clear" w:color="auto" w:fill="auto"/>
            <w:vAlign w:val="center"/>
            <w:hideMark/>
          </w:tcPr>
          <w:p w14:paraId="2E0521F2" w14:textId="77777777" w:rsidR="009425F6" w:rsidRPr="009425F6" w:rsidRDefault="009425F6" w:rsidP="009425F6">
            <w:pPr>
              <w:spacing w:line="240" w:lineRule="auto"/>
              <w:jc w:val="both"/>
              <w:rPr>
                <w:rFonts w:cs="Arial"/>
                <w:b/>
                <w:bCs/>
                <w:lang w:val="en-US"/>
              </w:rPr>
            </w:pPr>
            <w:r w:rsidRPr="009425F6">
              <w:rPr>
                <w:rFonts w:cs="Arial"/>
                <w:b/>
                <w:bCs/>
                <w:lang w:val="en-US"/>
              </w:rPr>
              <w:t>Ukupno</w:t>
            </w:r>
          </w:p>
        </w:tc>
        <w:tc>
          <w:tcPr>
            <w:tcW w:w="1700" w:type="dxa"/>
            <w:tcBorders>
              <w:top w:val="nil"/>
              <w:left w:val="nil"/>
              <w:bottom w:val="double" w:sz="6" w:space="0" w:color="auto"/>
              <w:right w:val="nil"/>
            </w:tcBorders>
            <w:shd w:val="clear" w:color="auto" w:fill="auto"/>
            <w:vAlign w:val="center"/>
            <w:hideMark/>
          </w:tcPr>
          <w:p w14:paraId="15F41E6D" w14:textId="5811B420" w:rsidR="009425F6" w:rsidRPr="009425F6" w:rsidRDefault="009425F6" w:rsidP="009425F6">
            <w:pPr>
              <w:spacing w:line="240" w:lineRule="auto"/>
              <w:jc w:val="right"/>
              <w:rPr>
                <w:rFonts w:cs="Arial"/>
                <w:b/>
                <w:bCs/>
                <w:lang w:val="en-US"/>
              </w:rPr>
            </w:pPr>
            <w:r w:rsidRPr="009425F6">
              <w:rPr>
                <w:rFonts w:cs="Arial"/>
                <w:b/>
                <w:bCs/>
                <w:lang w:val="en-US"/>
              </w:rPr>
              <w:t>835.2</w:t>
            </w:r>
            <w:r w:rsidR="001D2AF1">
              <w:rPr>
                <w:rFonts w:cs="Arial"/>
                <w:b/>
                <w:bCs/>
                <w:lang w:val="en-US"/>
              </w:rPr>
              <w:t>65</w:t>
            </w:r>
          </w:p>
        </w:tc>
        <w:tc>
          <w:tcPr>
            <w:tcW w:w="1700" w:type="dxa"/>
            <w:tcBorders>
              <w:top w:val="nil"/>
              <w:left w:val="nil"/>
              <w:bottom w:val="double" w:sz="6" w:space="0" w:color="auto"/>
              <w:right w:val="nil"/>
            </w:tcBorders>
            <w:shd w:val="clear" w:color="auto" w:fill="auto"/>
            <w:vAlign w:val="center"/>
            <w:hideMark/>
          </w:tcPr>
          <w:p w14:paraId="51400973" w14:textId="77777777" w:rsidR="009425F6" w:rsidRPr="009425F6" w:rsidRDefault="009425F6" w:rsidP="009425F6">
            <w:pPr>
              <w:spacing w:line="240" w:lineRule="auto"/>
              <w:jc w:val="right"/>
              <w:rPr>
                <w:rFonts w:cs="Arial"/>
                <w:b/>
                <w:bCs/>
                <w:lang w:val="en-US"/>
              </w:rPr>
            </w:pPr>
            <w:r w:rsidRPr="009425F6">
              <w:rPr>
                <w:rFonts w:cs="Arial"/>
                <w:b/>
                <w:bCs/>
                <w:lang w:val="en-US"/>
              </w:rPr>
              <w:t>719.632</w:t>
            </w:r>
          </w:p>
        </w:tc>
      </w:tr>
    </w:tbl>
    <w:p w14:paraId="7A86B27C" w14:textId="77777777" w:rsidR="00AE5F81" w:rsidRPr="00FF3BD6" w:rsidRDefault="00AE5F81" w:rsidP="00EA32A0">
      <w:pPr>
        <w:spacing w:line="240" w:lineRule="auto"/>
        <w:ind w:left="567"/>
        <w:jc w:val="both"/>
        <w:rPr>
          <w:noProof/>
          <w:color w:val="FF0000"/>
        </w:rPr>
      </w:pPr>
    </w:p>
    <w:p w14:paraId="772F332B" w14:textId="77777777" w:rsidR="009425F6" w:rsidRDefault="009425F6" w:rsidP="00805D06">
      <w:pPr>
        <w:spacing w:line="240" w:lineRule="auto"/>
        <w:rPr>
          <w:b/>
          <w:noProof/>
        </w:rPr>
      </w:pPr>
    </w:p>
    <w:p w14:paraId="1C7A30B7" w14:textId="7B353518" w:rsidR="000242D2" w:rsidRPr="00840425" w:rsidRDefault="009425F6" w:rsidP="00805D06">
      <w:pPr>
        <w:spacing w:line="240" w:lineRule="auto"/>
        <w:rPr>
          <w:noProof/>
        </w:rPr>
      </w:pPr>
      <w:r>
        <w:rPr>
          <w:b/>
          <w:noProof/>
        </w:rPr>
        <w:t xml:space="preserve">32. </w:t>
      </w:r>
      <w:r w:rsidR="000242D2" w:rsidRPr="00840425">
        <w:rPr>
          <w:b/>
          <w:noProof/>
        </w:rPr>
        <w:t>NEMATERIJALNI TROŠKOVI</w:t>
      </w:r>
    </w:p>
    <w:tbl>
      <w:tblPr>
        <w:tblW w:w="8660" w:type="dxa"/>
        <w:tblLook w:val="04A0" w:firstRow="1" w:lastRow="0" w:firstColumn="1" w:lastColumn="0" w:noHBand="0" w:noVBand="1"/>
      </w:tblPr>
      <w:tblGrid>
        <w:gridCol w:w="5260"/>
        <w:gridCol w:w="1700"/>
        <w:gridCol w:w="1700"/>
      </w:tblGrid>
      <w:tr w:rsidR="00840425" w:rsidRPr="00840425" w14:paraId="558D27D3" w14:textId="77777777" w:rsidTr="00991A0A">
        <w:trPr>
          <w:trHeight w:val="20"/>
        </w:trPr>
        <w:tc>
          <w:tcPr>
            <w:tcW w:w="5260" w:type="dxa"/>
            <w:tcBorders>
              <w:top w:val="nil"/>
              <w:left w:val="nil"/>
              <w:bottom w:val="nil"/>
              <w:right w:val="nil"/>
            </w:tcBorders>
            <w:shd w:val="clear" w:color="auto" w:fill="auto"/>
            <w:vAlign w:val="center"/>
            <w:hideMark/>
          </w:tcPr>
          <w:p w14:paraId="5B7B4D64" w14:textId="77777777" w:rsidR="00840425" w:rsidRPr="00840425" w:rsidRDefault="00840425" w:rsidP="00840425">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2454D277" w14:textId="77777777" w:rsidR="00840425" w:rsidRPr="00840425" w:rsidRDefault="00840425" w:rsidP="00840425">
            <w:pPr>
              <w:spacing w:line="240" w:lineRule="auto"/>
              <w:jc w:val="right"/>
              <w:rPr>
                <w:rFonts w:cs="Arial"/>
                <w:b/>
                <w:bCs/>
                <w:lang w:val="en-US"/>
              </w:rPr>
            </w:pPr>
            <w:r w:rsidRPr="00840425">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651AF09A" w14:textId="77777777" w:rsidR="00840425" w:rsidRPr="00840425" w:rsidRDefault="00840425" w:rsidP="00840425">
            <w:pPr>
              <w:spacing w:line="240" w:lineRule="auto"/>
              <w:jc w:val="right"/>
              <w:rPr>
                <w:rFonts w:cs="Arial"/>
                <w:b/>
                <w:bCs/>
                <w:lang w:val="en-US"/>
              </w:rPr>
            </w:pPr>
            <w:r w:rsidRPr="00840425">
              <w:rPr>
                <w:rFonts w:cs="Arial"/>
                <w:b/>
                <w:bCs/>
                <w:noProof/>
              </w:rPr>
              <w:t>2019.</w:t>
            </w:r>
          </w:p>
        </w:tc>
      </w:tr>
      <w:tr w:rsidR="00840425" w:rsidRPr="00840425" w14:paraId="2D563A3E" w14:textId="77777777" w:rsidTr="00991A0A">
        <w:trPr>
          <w:trHeight w:val="20"/>
        </w:trPr>
        <w:tc>
          <w:tcPr>
            <w:tcW w:w="5260" w:type="dxa"/>
            <w:tcBorders>
              <w:top w:val="nil"/>
              <w:left w:val="nil"/>
              <w:bottom w:val="nil"/>
              <w:right w:val="nil"/>
            </w:tcBorders>
            <w:shd w:val="clear" w:color="auto" w:fill="auto"/>
            <w:vAlign w:val="center"/>
            <w:hideMark/>
          </w:tcPr>
          <w:p w14:paraId="233DA85D" w14:textId="77777777" w:rsidR="00840425" w:rsidRPr="00840425" w:rsidRDefault="00840425" w:rsidP="00840425">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0F70C20B" w14:textId="77777777" w:rsidR="00840425" w:rsidRPr="00840425" w:rsidRDefault="00840425" w:rsidP="00840425">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73D0D3B2" w14:textId="77777777" w:rsidR="00840425" w:rsidRPr="00840425" w:rsidRDefault="00840425" w:rsidP="00840425">
            <w:pPr>
              <w:spacing w:line="240" w:lineRule="auto"/>
              <w:jc w:val="right"/>
              <w:rPr>
                <w:rFonts w:ascii="Times New Roman" w:hAnsi="Times New Roman"/>
                <w:lang w:val="en-US"/>
              </w:rPr>
            </w:pPr>
          </w:p>
        </w:tc>
      </w:tr>
      <w:tr w:rsidR="00840425" w:rsidRPr="00840425" w14:paraId="42B9B0F2" w14:textId="77777777" w:rsidTr="00991A0A">
        <w:trPr>
          <w:trHeight w:val="20"/>
        </w:trPr>
        <w:tc>
          <w:tcPr>
            <w:tcW w:w="5260" w:type="dxa"/>
            <w:tcBorders>
              <w:top w:val="nil"/>
              <w:left w:val="nil"/>
              <w:bottom w:val="nil"/>
              <w:right w:val="nil"/>
            </w:tcBorders>
            <w:shd w:val="clear" w:color="auto" w:fill="auto"/>
            <w:vAlign w:val="center"/>
            <w:hideMark/>
          </w:tcPr>
          <w:p w14:paraId="6005299F" w14:textId="77777777" w:rsidR="00840425" w:rsidRPr="00840425" w:rsidRDefault="00840425" w:rsidP="00840425">
            <w:pPr>
              <w:spacing w:line="240" w:lineRule="auto"/>
              <w:ind w:firstLineChars="100" w:firstLine="200"/>
              <w:rPr>
                <w:rFonts w:cs="Arial"/>
                <w:lang w:val="en-US"/>
              </w:rPr>
            </w:pPr>
            <w:r w:rsidRPr="00840425">
              <w:rPr>
                <w:rFonts w:cs="Arial"/>
                <w:lang w:val="sr-Latn-RS"/>
              </w:rPr>
              <w:t>Troškovi neproizvodnih usluga</w:t>
            </w:r>
          </w:p>
        </w:tc>
        <w:tc>
          <w:tcPr>
            <w:tcW w:w="1700" w:type="dxa"/>
            <w:tcBorders>
              <w:top w:val="nil"/>
              <w:left w:val="nil"/>
              <w:bottom w:val="nil"/>
              <w:right w:val="nil"/>
            </w:tcBorders>
            <w:shd w:val="clear" w:color="auto" w:fill="auto"/>
            <w:vAlign w:val="center"/>
            <w:hideMark/>
          </w:tcPr>
          <w:p w14:paraId="411AB571" w14:textId="77777777" w:rsidR="00840425" w:rsidRPr="00840425" w:rsidRDefault="00840425" w:rsidP="00840425">
            <w:pPr>
              <w:spacing w:line="240" w:lineRule="auto"/>
              <w:jc w:val="right"/>
              <w:rPr>
                <w:rFonts w:cs="Arial"/>
                <w:lang w:val="en-US"/>
              </w:rPr>
            </w:pPr>
            <w:r w:rsidRPr="00840425">
              <w:rPr>
                <w:rFonts w:cs="Arial"/>
                <w:lang w:val="en-US"/>
              </w:rPr>
              <w:t>58.286</w:t>
            </w:r>
          </w:p>
        </w:tc>
        <w:tc>
          <w:tcPr>
            <w:tcW w:w="1700" w:type="dxa"/>
            <w:tcBorders>
              <w:top w:val="nil"/>
              <w:left w:val="nil"/>
              <w:bottom w:val="nil"/>
              <w:right w:val="nil"/>
            </w:tcBorders>
            <w:shd w:val="clear" w:color="auto" w:fill="auto"/>
            <w:vAlign w:val="center"/>
            <w:hideMark/>
          </w:tcPr>
          <w:p w14:paraId="38AF937B" w14:textId="77777777" w:rsidR="00840425" w:rsidRPr="00840425" w:rsidRDefault="00840425" w:rsidP="00840425">
            <w:pPr>
              <w:spacing w:line="240" w:lineRule="auto"/>
              <w:jc w:val="right"/>
              <w:rPr>
                <w:rFonts w:cs="Arial"/>
                <w:lang w:val="en-US"/>
              </w:rPr>
            </w:pPr>
            <w:r w:rsidRPr="00840425">
              <w:rPr>
                <w:rFonts w:cs="Calibri"/>
                <w:lang w:val="en-US"/>
              </w:rPr>
              <w:t>47.501</w:t>
            </w:r>
          </w:p>
        </w:tc>
      </w:tr>
      <w:tr w:rsidR="00840425" w:rsidRPr="00840425" w14:paraId="113B811C" w14:textId="77777777" w:rsidTr="00991A0A">
        <w:trPr>
          <w:trHeight w:val="20"/>
        </w:trPr>
        <w:tc>
          <w:tcPr>
            <w:tcW w:w="5260" w:type="dxa"/>
            <w:tcBorders>
              <w:top w:val="nil"/>
              <w:left w:val="nil"/>
              <w:bottom w:val="nil"/>
              <w:right w:val="nil"/>
            </w:tcBorders>
            <w:shd w:val="clear" w:color="auto" w:fill="auto"/>
            <w:vAlign w:val="center"/>
            <w:hideMark/>
          </w:tcPr>
          <w:p w14:paraId="68C616E4" w14:textId="77777777" w:rsidR="00840425" w:rsidRPr="00840425" w:rsidRDefault="00840425" w:rsidP="00840425">
            <w:pPr>
              <w:spacing w:line="240" w:lineRule="auto"/>
              <w:ind w:firstLineChars="100" w:firstLine="200"/>
              <w:rPr>
                <w:rFonts w:cs="Arial"/>
                <w:lang w:val="en-US"/>
              </w:rPr>
            </w:pPr>
            <w:r w:rsidRPr="00840425">
              <w:rPr>
                <w:rFonts w:cs="Arial"/>
                <w:lang w:val="sr-Latn-RS"/>
              </w:rPr>
              <w:t>Troškovi reprezentacije</w:t>
            </w:r>
          </w:p>
        </w:tc>
        <w:tc>
          <w:tcPr>
            <w:tcW w:w="1700" w:type="dxa"/>
            <w:tcBorders>
              <w:top w:val="nil"/>
              <w:left w:val="nil"/>
              <w:bottom w:val="nil"/>
              <w:right w:val="nil"/>
            </w:tcBorders>
            <w:shd w:val="clear" w:color="auto" w:fill="auto"/>
            <w:vAlign w:val="center"/>
            <w:hideMark/>
          </w:tcPr>
          <w:p w14:paraId="12692703" w14:textId="77777777" w:rsidR="00840425" w:rsidRPr="00840425" w:rsidRDefault="00840425" w:rsidP="00840425">
            <w:pPr>
              <w:spacing w:line="240" w:lineRule="auto"/>
              <w:jc w:val="right"/>
              <w:rPr>
                <w:rFonts w:cs="Arial"/>
                <w:lang w:val="en-US"/>
              </w:rPr>
            </w:pPr>
            <w:r w:rsidRPr="00840425">
              <w:rPr>
                <w:rFonts w:cs="Arial"/>
                <w:lang w:val="en-US"/>
              </w:rPr>
              <w:t>18.391</w:t>
            </w:r>
          </w:p>
        </w:tc>
        <w:tc>
          <w:tcPr>
            <w:tcW w:w="1700" w:type="dxa"/>
            <w:tcBorders>
              <w:top w:val="nil"/>
              <w:left w:val="nil"/>
              <w:bottom w:val="nil"/>
              <w:right w:val="nil"/>
            </w:tcBorders>
            <w:shd w:val="clear" w:color="auto" w:fill="auto"/>
            <w:vAlign w:val="center"/>
            <w:hideMark/>
          </w:tcPr>
          <w:p w14:paraId="670A4D11" w14:textId="77777777" w:rsidR="00840425" w:rsidRPr="00840425" w:rsidRDefault="00840425" w:rsidP="00840425">
            <w:pPr>
              <w:spacing w:line="240" w:lineRule="auto"/>
              <w:jc w:val="right"/>
              <w:rPr>
                <w:rFonts w:cs="Arial"/>
                <w:lang w:val="en-US"/>
              </w:rPr>
            </w:pPr>
            <w:r w:rsidRPr="00840425">
              <w:rPr>
                <w:rFonts w:cs="Calibri"/>
                <w:lang w:val="en-US"/>
              </w:rPr>
              <w:t>33.657</w:t>
            </w:r>
          </w:p>
        </w:tc>
      </w:tr>
      <w:tr w:rsidR="00840425" w:rsidRPr="00840425" w14:paraId="1F6645DC" w14:textId="77777777" w:rsidTr="00991A0A">
        <w:trPr>
          <w:trHeight w:val="20"/>
        </w:trPr>
        <w:tc>
          <w:tcPr>
            <w:tcW w:w="5260" w:type="dxa"/>
            <w:tcBorders>
              <w:top w:val="nil"/>
              <w:left w:val="nil"/>
              <w:bottom w:val="nil"/>
              <w:right w:val="nil"/>
            </w:tcBorders>
            <w:shd w:val="clear" w:color="auto" w:fill="auto"/>
            <w:vAlign w:val="center"/>
            <w:hideMark/>
          </w:tcPr>
          <w:p w14:paraId="32D4D348" w14:textId="77777777" w:rsidR="00840425" w:rsidRPr="00840425" w:rsidRDefault="00840425" w:rsidP="00840425">
            <w:pPr>
              <w:spacing w:line="240" w:lineRule="auto"/>
              <w:ind w:firstLineChars="100" w:firstLine="200"/>
              <w:rPr>
                <w:rFonts w:cs="Arial"/>
                <w:lang w:val="en-US"/>
              </w:rPr>
            </w:pPr>
            <w:r w:rsidRPr="00840425">
              <w:rPr>
                <w:rFonts w:cs="Arial"/>
                <w:lang w:val="sr-Latn-RS"/>
              </w:rPr>
              <w:t>Troškovi premija osiguranja</w:t>
            </w:r>
          </w:p>
        </w:tc>
        <w:tc>
          <w:tcPr>
            <w:tcW w:w="1700" w:type="dxa"/>
            <w:tcBorders>
              <w:top w:val="nil"/>
              <w:left w:val="nil"/>
              <w:bottom w:val="nil"/>
              <w:right w:val="nil"/>
            </w:tcBorders>
            <w:shd w:val="clear" w:color="auto" w:fill="auto"/>
            <w:vAlign w:val="center"/>
            <w:hideMark/>
          </w:tcPr>
          <w:p w14:paraId="29BA4F45" w14:textId="77777777" w:rsidR="00840425" w:rsidRPr="00840425" w:rsidRDefault="00840425" w:rsidP="00840425">
            <w:pPr>
              <w:spacing w:line="240" w:lineRule="auto"/>
              <w:jc w:val="right"/>
              <w:rPr>
                <w:rFonts w:cs="Arial"/>
                <w:lang w:val="en-US"/>
              </w:rPr>
            </w:pPr>
            <w:r w:rsidRPr="00840425">
              <w:rPr>
                <w:rFonts w:cs="Arial"/>
                <w:lang w:val="en-US"/>
              </w:rPr>
              <w:t>7.643</w:t>
            </w:r>
          </w:p>
        </w:tc>
        <w:tc>
          <w:tcPr>
            <w:tcW w:w="1700" w:type="dxa"/>
            <w:tcBorders>
              <w:top w:val="nil"/>
              <w:left w:val="nil"/>
              <w:bottom w:val="nil"/>
              <w:right w:val="nil"/>
            </w:tcBorders>
            <w:shd w:val="clear" w:color="auto" w:fill="auto"/>
            <w:vAlign w:val="center"/>
            <w:hideMark/>
          </w:tcPr>
          <w:p w14:paraId="6B7FC2EF" w14:textId="77777777" w:rsidR="00840425" w:rsidRPr="00840425" w:rsidRDefault="00840425" w:rsidP="00840425">
            <w:pPr>
              <w:spacing w:line="240" w:lineRule="auto"/>
              <w:jc w:val="right"/>
              <w:rPr>
                <w:rFonts w:cs="Arial"/>
                <w:lang w:val="en-US"/>
              </w:rPr>
            </w:pPr>
            <w:r w:rsidRPr="00840425">
              <w:rPr>
                <w:rFonts w:cs="Calibri"/>
                <w:lang w:val="en-US"/>
              </w:rPr>
              <w:t>5.232</w:t>
            </w:r>
          </w:p>
        </w:tc>
      </w:tr>
      <w:tr w:rsidR="00840425" w:rsidRPr="00840425" w14:paraId="34A5F45C" w14:textId="77777777" w:rsidTr="00991A0A">
        <w:trPr>
          <w:trHeight w:val="20"/>
        </w:trPr>
        <w:tc>
          <w:tcPr>
            <w:tcW w:w="5260" w:type="dxa"/>
            <w:tcBorders>
              <w:top w:val="nil"/>
              <w:left w:val="nil"/>
              <w:bottom w:val="nil"/>
              <w:right w:val="nil"/>
            </w:tcBorders>
            <w:shd w:val="clear" w:color="auto" w:fill="auto"/>
            <w:vAlign w:val="center"/>
            <w:hideMark/>
          </w:tcPr>
          <w:p w14:paraId="3192C64A" w14:textId="77777777" w:rsidR="00840425" w:rsidRPr="00840425" w:rsidRDefault="00840425" w:rsidP="00840425">
            <w:pPr>
              <w:spacing w:line="240" w:lineRule="auto"/>
              <w:ind w:firstLineChars="100" w:firstLine="200"/>
              <w:rPr>
                <w:rFonts w:cs="Arial"/>
                <w:lang w:val="en-US"/>
              </w:rPr>
            </w:pPr>
            <w:r w:rsidRPr="00840425">
              <w:rPr>
                <w:rFonts w:cs="Arial"/>
                <w:lang w:val="sr-Latn-RS"/>
              </w:rPr>
              <w:t>Troškovi platnog prometa</w:t>
            </w:r>
          </w:p>
        </w:tc>
        <w:tc>
          <w:tcPr>
            <w:tcW w:w="1700" w:type="dxa"/>
            <w:tcBorders>
              <w:top w:val="nil"/>
              <w:left w:val="nil"/>
              <w:bottom w:val="nil"/>
              <w:right w:val="nil"/>
            </w:tcBorders>
            <w:shd w:val="clear" w:color="auto" w:fill="auto"/>
            <w:vAlign w:val="center"/>
            <w:hideMark/>
          </w:tcPr>
          <w:p w14:paraId="66CDD5A7" w14:textId="77777777" w:rsidR="00840425" w:rsidRPr="00840425" w:rsidRDefault="00840425" w:rsidP="00840425">
            <w:pPr>
              <w:spacing w:line="240" w:lineRule="auto"/>
              <w:jc w:val="right"/>
              <w:rPr>
                <w:rFonts w:cs="Arial"/>
                <w:lang w:val="en-US"/>
              </w:rPr>
            </w:pPr>
            <w:r w:rsidRPr="00840425">
              <w:rPr>
                <w:rFonts w:cs="Arial"/>
                <w:lang w:val="en-US"/>
              </w:rPr>
              <w:t>6.806</w:t>
            </w:r>
          </w:p>
        </w:tc>
        <w:tc>
          <w:tcPr>
            <w:tcW w:w="1700" w:type="dxa"/>
            <w:tcBorders>
              <w:top w:val="nil"/>
              <w:left w:val="nil"/>
              <w:bottom w:val="nil"/>
              <w:right w:val="nil"/>
            </w:tcBorders>
            <w:shd w:val="clear" w:color="auto" w:fill="auto"/>
            <w:vAlign w:val="center"/>
            <w:hideMark/>
          </w:tcPr>
          <w:p w14:paraId="018A6088" w14:textId="77777777" w:rsidR="00840425" w:rsidRPr="00840425" w:rsidRDefault="00840425" w:rsidP="00840425">
            <w:pPr>
              <w:spacing w:line="240" w:lineRule="auto"/>
              <w:jc w:val="right"/>
              <w:rPr>
                <w:rFonts w:cs="Arial"/>
                <w:lang w:val="en-US"/>
              </w:rPr>
            </w:pPr>
            <w:r w:rsidRPr="00840425">
              <w:rPr>
                <w:rFonts w:cs="Calibri"/>
                <w:lang w:val="en-US"/>
              </w:rPr>
              <w:t>8.329</w:t>
            </w:r>
          </w:p>
        </w:tc>
      </w:tr>
      <w:tr w:rsidR="00840425" w:rsidRPr="00840425" w14:paraId="0F6953E8" w14:textId="77777777" w:rsidTr="00991A0A">
        <w:trPr>
          <w:trHeight w:val="20"/>
        </w:trPr>
        <w:tc>
          <w:tcPr>
            <w:tcW w:w="5260" w:type="dxa"/>
            <w:tcBorders>
              <w:top w:val="nil"/>
              <w:left w:val="nil"/>
              <w:bottom w:val="nil"/>
              <w:right w:val="nil"/>
            </w:tcBorders>
            <w:shd w:val="clear" w:color="auto" w:fill="auto"/>
            <w:vAlign w:val="center"/>
            <w:hideMark/>
          </w:tcPr>
          <w:p w14:paraId="5D9C34AE" w14:textId="77777777" w:rsidR="00840425" w:rsidRPr="00840425" w:rsidRDefault="00840425" w:rsidP="00840425">
            <w:pPr>
              <w:spacing w:line="240" w:lineRule="auto"/>
              <w:ind w:firstLineChars="100" w:firstLine="200"/>
              <w:rPr>
                <w:rFonts w:cs="Arial"/>
                <w:lang w:val="en-US"/>
              </w:rPr>
            </w:pPr>
            <w:r w:rsidRPr="00840425">
              <w:rPr>
                <w:rFonts w:cs="Arial"/>
                <w:lang w:val="sr-Latn-RS"/>
              </w:rPr>
              <w:t>Troškovi poštanskih i telekomunikacijskih usluga</w:t>
            </w:r>
          </w:p>
        </w:tc>
        <w:tc>
          <w:tcPr>
            <w:tcW w:w="1700" w:type="dxa"/>
            <w:tcBorders>
              <w:top w:val="nil"/>
              <w:left w:val="nil"/>
              <w:bottom w:val="nil"/>
              <w:right w:val="nil"/>
            </w:tcBorders>
            <w:shd w:val="clear" w:color="auto" w:fill="auto"/>
            <w:vAlign w:val="center"/>
            <w:hideMark/>
          </w:tcPr>
          <w:p w14:paraId="4C9DD296" w14:textId="77777777" w:rsidR="00840425" w:rsidRPr="00840425" w:rsidRDefault="00840425" w:rsidP="00840425">
            <w:pPr>
              <w:spacing w:line="240" w:lineRule="auto"/>
              <w:jc w:val="right"/>
              <w:rPr>
                <w:rFonts w:cs="Arial"/>
                <w:lang w:val="en-US"/>
              </w:rPr>
            </w:pPr>
            <w:r w:rsidRPr="00840425">
              <w:rPr>
                <w:rFonts w:cs="Arial"/>
                <w:lang w:val="en-US"/>
              </w:rPr>
              <w:t>46.190</w:t>
            </w:r>
          </w:p>
        </w:tc>
        <w:tc>
          <w:tcPr>
            <w:tcW w:w="1700" w:type="dxa"/>
            <w:tcBorders>
              <w:top w:val="nil"/>
              <w:left w:val="nil"/>
              <w:bottom w:val="nil"/>
              <w:right w:val="nil"/>
            </w:tcBorders>
            <w:shd w:val="clear" w:color="auto" w:fill="auto"/>
            <w:vAlign w:val="center"/>
            <w:hideMark/>
          </w:tcPr>
          <w:p w14:paraId="5DA49EB4" w14:textId="77777777" w:rsidR="00840425" w:rsidRPr="00840425" w:rsidRDefault="00840425" w:rsidP="00840425">
            <w:pPr>
              <w:spacing w:line="240" w:lineRule="auto"/>
              <w:jc w:val="right"/>
              <w:rPr>
                <w:rFonts w:cs="Arial"/>
                <w:lang w:val="en-US"/>
              </w:rPr>
            </w:pPr>
            <w:r w:rsidRPr="00840425">
              <w:rPr>
                <w:rFonts w:cs="Calibri"/>
                <w:lang w:val="en-US"/>
              </w:rPr>
              <w:t>39.472</w:t>
            </w:r>
          </w:p>
        </w:tc>
      </w:tr>
      <w:tr w:rsidR="00840425" w:rsidRPr="00840425" w14:paraId="0FCE443B" w14:textId="77777777" w:rsidTr="00991A0A">
        <w:trPr>
          <w:trHeight w:val="20"/>
        </w:trPr>
        <w:tc>
          <w:tcPr>
            <w:tcW w:w="5260" w:type="dxa"/>
            <w:tcBorders>
              <w:top w:val="nil"/>
              <w:left w:val="nil"/>
              <w:bottom w:val="nil"/>
              <w:right w:val="nil"/>
            </w:tcBorders>
            <w:shd w:val="clear" w:color="auto" w:fill="auto"/>
            <w:vAlign w:val="center"/>
            <w:hideMark/>
          </w:tcPr>
          <w:p w14:paraId="56C4B010" w14:textId="77777777" w:rsidR="00840425" w:rsidRPr="00840425" w:rsidRDefault="00840425" w:rsidP="00840425">
            <w:pPr>
              <w:spacing w:line="240" w:lineRule="auto"/>
              <w:ind w:firstLineChars="100" w:firstLine="200"/>
              <w:rPr>
                <w:rFonts w:cs="Arial"/>
                <w:lang w:val="en-US"/>
              </w:rPr>
            </w:pPr>
            <w:r w:rsidRPr="00840425">
              <w:rPr>
                <w:rFonts w:cs="Arial"/>
                <w:lang w:val="sr-Latn-RS"/>
              </w:rPr>
              <w:t xml:space="preserve">Troškovi poreza, naknada i taksi </w:t>
            </w:r>
          </w:p>
        </w:tc>
        <w:tc>
          <w:tcPr>
            <w:tcW w:w="1700" w:type="dxa"/>
            <w:tcBorders>
              <w:top w:val="nil"/>
              <w:left w:val="nil"/>
              <w:bottom w:val="nil"/>
              <w:right w:val="nil"/>
            </w:tcBorders>
            <w:shd w:val="clear" w:color="auto" w:fill="auto"/>
            <w:vAlign w:val="center"/>
            <w:hideMark/>
          </w:tcPr>
          <w:p w14:paraId="52A34C46" w14:textId="77777777" w:rsidR="00840425" w:rsidRPr="0017214E" w:rsidRDefault="00840425" w:rsidP="00840425">
            <w:pPr>
              <w:spacing w:line="240" w:lineRule="auto"/>
              <w:jc w:val="right"/>
              <w:rPr>
                <w:rFonts w:cs="Arial"/>
                <w:lang w:val="en-US"/>
              </w:rPr>
            </w:pPr>
            <w:r w:rsidRPr="0017214E">
              <w:rPr>
                <w:rFonts w:cs="Arial"/>
                <w:lang w:val="en-US"/>
              </w:rPr>
              <w:t>68.157</w:t>
            </w:r>
          </w:p>
        </w:tc>
        <w:tc>
          <w:tcPr>
            <w:tcW w:w="1700" w:type="dxa"/>
            <w:tcBorders>
              <w:top w:val="nil"/>
              <w:left w:val="nil"/>
              <w:bottom w:val="nil"/>
              <w:right w:val="nil"/>
            </w:tcBorders>
            <w:shd w:val="clear" w:color="auto" w:fill="auto"/>
            <w:vAlign w:val="center"/>
            <w:hideMark/>
          </w:tcPr>
          <w:p w14:paraId="5DB1F9F0" w14:textId="77777777" w:rsidR="00840425" w:rsidRPr="0017214E" w:rsidRDefault="00840425" w:rsidP="00840425">
            <w:pPr>
              <w:spacing w:line="240" w:lineRule="auto"/>
              <w:jc w:val="right"/>
              <w:rPr>
                <w:rFonts w:cs="Arial"/>
                <w:lang w:val="en-US"/>
              </w:rPr>
            </w:pPr>
            <w:r w:rsidRPr="0017214E">
              <w:rPr>
                <w:rFonts w:cs="Calibri"/>
                <w:lang w:val="en-US"/>
              </w:rPr>
              <w:t>79.592</w:t>
            </w:r>
          </w:p>
        </w:tc>
      </w:tr>
      <w:tr w:rsidR="00840425" w:rsidRPr="00840425" w14:paraId="5336FA6D" w14:textId="77777777" w:rsidTr="00991A0A">
        <w:trPr>
          <w:trHeight w:val="20"/>
        </w:trPr>
        <w:tc>
          <w:tcPr>
            <w:tcW w:w="5260" w:type="dxa"/>
            <w:tcBorders>
              <w:top w:val="nil"/>
              <w:left w:val="nil"/>
              <w:bottom w:val="nil"/>
              <w:right w:val="nil"/>
            </w:tcBorders>
            <w:shd w:val="clear" w:color="auto" w:fill="auto"/>
            <w:vAlign w:val="center"/>
            <w:hideMark/>
          </w:tcPr>
          <w:p w14:paraId="771C4F51" w14:textId="77777777" w:rsidR="00840425" w:rsidRPr="00840425" w:rsidRDefault="00840425" w:rsidP="00840425">
            <w:pPr>
              <w:spacing w:line="240" w:lineRule="auto"/>
              <w:ind w:firstLineChars="100" w:firstLine="200"/>
              <w:rPr>
                <w:rFonts w:cs="Arial"/>
                <w:lang w:val="en-US"/>
              </w:rPr>
            </w:pPr>
            <w:r w:rsidRPr="00840425">
              <w:rPr>
                <w:rFonts w:cs="Arial"/>
                <w:lang w:val="sr-Latn-RS"/>
              </w:rPr>
              <w:t>Troškovi članarina</w:t>
            </w:r>
          </w:p>
        </w:tc>
        <w:tc>
          <w:tcPr>
            <w:tcW w:w="1700" w:type="dxa"/>
            <w:tcBorders>
              <w:top w:val="nil"/>
              <w:left w:val="nil"/>
              <w:bottom w:val="nil"/>
              <w:right w:val="nil"/>
            </w:tcBorders>
            <w:shd w:val="clear" w:color="auto" w:fill="auto"/>
            <w:vAlign w:val="center"/>
            <w:hideMark/>
          </w:tcPr>
          <w:p w14:paraId="141BC5FF" w14:textId="77777777" w:rsidR="00840425" w:rsidRPr="00840425" w:rsidRDefault="00840425" w:rsidP="00840425">
            <w:pPr>
              <w:spacing w:line="240" w:lineRule="auto"/>
              <w:jc w:val="right"/>
              <w:rPr>
                <w:rFonts w:cs="Arial"/>
                <w:lang w:val="en-US"/>
              </w:rPr>
            </w:pPr>
            <w:r w:rsidRPr="00840425">
              <w:rPr>
                <w:rFonts w:cs="Arial"/>
                <w:lang w:val="en-US"/>
              </w:rPr>
              <w:t>11.036</w:t>
            </w:r>
          </w:p>
        </w:tc>
        <w:tc>
          <w:tcPr>
            <w:tcW w:w="1700" w:type="dxa"/>
            <w:tcBorders>
              <w:top w:val="nil"/>
              <w:left w:val="nil"/>
              <w:bottom w:val="nil"/>
              <w:right w:val="nil"/>
            </w:tcBorders>
            <w:shd w:val="clear" w:color="auto" w:fill="auto"/>
            <w:vAlign w:val="center"/>
            <w:hideMark/>
          </w:tcPr>
          <w:p w14:paraId="08878CF3" w14:textId="77777777" w:rsidR="00840425" w:rsidRPr="00840425" w:rsidRDefault="00840425" w:rsidP="00840425">
            <w:pPr>
              <w:spacing w:line="240" w:lineRule="auto"/>
              <w:jc w:val="right"/>
              <w:rPr>
                <w:rFonts w:cs="Arial"/>
                <w:lang w:val="en-US"/>
              </w:rPr>
            </w:pPr>
            <w:r w:rsidRPr="00840425">
              <w:rPr>
                <w:rFonts w:cs="Calibri"/>
                <w:lang w:val="en-US"/>
              </w:rPr>
              <w:t>10.063</w:t>
            </w:r>
          </w:p>
        </w:tc>
      </w:tr>
      <w:tr w:rsidR="00840425" w:rsidRPr="00840425" w14:paraId="1B002E54" w14:textId="77777777" w:rsidTr="00991A0A">
        <w:trPr>
          <w:trHeight w:val="20"/>
        </w:trPr>
        <w:tc>
          <w:tcPr>
            <w:tcW w:w="5260" w:type="dxa"/>
            <w:tcBorders>
              <w:top w:val="nil"/>
              <w:left w:val="nil"/>
              <w:bottom w:val="nil"/>
              <w:right w:val="nil"/>
            </w:tcBorders>
            <w:shd w:val="clear" w:color="auto" w:fill="auto"/>
            <w:vAlign w:val="center"/>
            <w:hideMark/>
          </w:tcPr>
          <w:p w14:paraId="7F32119E" w14:textId="77777777" w:rsidR="00840425" w:rsidRPr="00840425" w:rsidRDefault="00840425" w:rsidP="00840425">
            <w:pPr>
              <w:spacing w:line="240" w:lineRule="auto"/>
              <w:ind w:firstLineChars="100" w:firstLine="200"/>
              <w:rPr>
                <w:rFonts w:cs="Arial"/>
                <w:lang w:val="en-US"/>
              </w:rPr>
            </w:pPr>
            <w:r w:rsidRPr="00840425">
              <w:rPr>
                <w:rFonts w:cs="Arial"/>
                <w:lang w:val="sr-Latn-RS"/>
              </w:rPr>
              <w:t>Ostali nematerijalni troškovi</w:t>
            </w:r>
          </w:p>
        </w:tc>
        <w:tc>
          <w:tcPr>
            <w:tcW w:w="1700" w:type="dxa"/>
            <w:tcBorders>
              <w:top w:val="nil"/>
              <w:left w:val="nil"/>
              <w:bottom w:val="single" w:sz="12" w:space="0" w:color="auto"/>
              <w:right w:val="nil"/>
            </w:tcBorders>
            <w:shd w:val="clear" w:color="auto" w:fill="auto"/>
            <w:vAlign w:val="center"/>
            <w:hideMark/>
          </w:tcPr>
          <w:p w14:paraId="3EDADB6D" w14:textId="77777777" w:rsidR="00840425" w:rsidRPr="00840425" w:rsidRDefault="00840425" w:rsidP="00840425">
            <w:pPr>
              <w:spacing w:line="240" w:lineRule="auto"/>
              <w:jc w:val="right"/>
              <w:rPr>
                <w:rFonts w:cs="Arial"/>
                <w:lang w:val="en-US"/>
              </w:rPr>
            </w:pPr>
            <w:r w:rsidRPr="00840425">
              <w:rPr>
                <w:rFonts w:cs="Arial"/>
                <w:lang w:val="en-US"/>
              </w:rPr>
              <w:t>3.131</w:t>
            </w:r>
          </w:p>
        </w:tc>
        <w:tc>
          <w:tcPr>
            <w:tcW w:w="1700" w:type="dxa"/>
            <w:tcBorders>
              <w:top w:val="nil"/>
              <w:left w:val="nil"/>
              <w:bottom w:val="single" w:sz="12" w:space="0" w:color="auto"/>
              <w:right w:val="nil"/>
            </w:tcBorders>
            <w:shd w:val="clear" w:color="auto" w:fill="auto"/>
            <w:vAlign w:val="center"/>
            <w:hideMark/>
          </w:tcPr>
          <w:p w14:paraId="6D20B658" w14:textId="77777777" w:rsidR="00840425" w:rsidRPr="00840425" w:rsidRDefault="00840425" w:rsidP="00840425">
            <w:pPr>
              <w:spacing w:line="240" w:lineRule="auto"/>
              <w:jc w:val="right"/>
              <w:rPr>
                <w:rFonts w:cs="Arial"/>
                <w:lang w:val="en-US"/>
              </w:rPr>
            </w:pPr>
            <w:r w:rsidRPr="00840425">
              <w:rPr>
                <w:rFonts w:cs="Calibri"/>
                <w:lang w:val="en-US"/>
              </w:rPr>
              <w:t>1.529</w:t>
            </w:r>
          </w:p>
        </w:tc>
      </w:tr>
      <w:tr w:rsidR="00991A0A" w:rsidRPr="00840425" w14:paraId="17CD2130" w14:textId="77777777" w:rsidTr="00991A0A">
        <w:trPr>
          <w:trHeight w:val="20"/>
        </w:trPr>
        <w:tc>
          <w:tcPr>
            <w:tcW w:w="5260" w:type="dxa"/>
            <w:tcBorders>
              <w:top w:val="nil"/>
              <w:left w:val="nil"/>
              <w:bottom w:val="nil"/>
              <w:right w:val="nil"/>
            </w:tcBorders>
            <w:shd w:val="clear" w:color="auto" w:fill="auto"/>
            <w:vAlign w:val="center"/>
          </w:tcPr>
          <w:p w14:paraId="5D64A822" w14:textId="77777777" w:rsidR="00991A0A" w:rsidRPr="00840425" w:rsidRDefault="00991A0A" w:rsidP="00840425">
            <w:pPr>
              <w:spacing w:line="240" w:lineRule="auto"/>
              <w:ind w:firstLineChars="100" w:firstLine="200"/>
              <w:rPr>
                <w:rFonts w:cs="Arial"/>
                <w:lang w:val="sr-Latn-RS"/>
              </w:rPr>
            </w:pPr>
          </w:p>
        </w:tc>
        <w:tc>
          <w:tcPr>
            <w:tcW w:w="1700" w:type="dxa"/>
            <w:tcBorders>
              <w:top w:val="single" w:sz="12" w:space="0" w:color="auto"/>
              <w:left w:val="nil"/>
              <w:right w:val="nil"/>
            </w:tcBorders>
            <w:shd w:val="clear" w:color="auto" w:fill="auto"/>
            <w:vAlign w:val="center"/>
          </w:tcPr>
          <w:p w14:paraId="7992FB16" w14:textId="77777777" w:rsidR="00991A0A" w:rsidRPr="00840425" w:rsidRDefault="00991A0A" w:rsidP="00840425">
            <w:pPr>
              <w:spacing w:line="240" w:lineRule="auto"/>
              <w:jc w:val="right"/>
              <w:rPr>
                <w:rFonts w:cs="Arial"/>
                <w:lang w:val="en-US"/>
              </w:rPr>
            </w:pPr>
          </w:p>
        </w:tc>
        <w:tc>
          <w:tcPr>
            <w:tcW w:w="1700" w:type="dxa"/>
            <w:tcBorders>
              <w:top w:val="single" w:sz="12" w:space="0" w:color="auto"/>
              <w:left w:val="nil"/>
              <w:right w:val="nil"/>
            </w:tcBorders>
            <w:shd w:val="clear" w:color="auto" w:fill="auto"/>
            <w:vAlign w:val="center"/>
          </w:tcPr>
          <w:p w14:paraId="16B779EC" w14:textId="77777777" w:rsidR="00991A0A" w:rsidRPr="00840425" w:rsidRDefault="00991A0A" w:rsidP="00840425">
            <w:pPr>
              <w:spacing w:line="240" w:lineRule="auto"/>
              <w:jc w:val="right"/>
              <w:rPr>
                <w:rFonts w:cs="Calibri"/>
                <w:lang w:val="en-US"/>
              </w:rPr>
            </w:pPr>
          </w:p>
        </w:tc>
      </w:tr>
      <w:tr w:rsidR="00840425" w:rsidRPr="00840425" w14:paraId="4C20A8F1" w14:textId="77777777" w:rsidTr="00991A0A">
        <w:trPr>
          <w:trHeight w:val="20"/>
        </w:trPr>
        <w:tc>
          <w:tcPr>
            <w:tcW w:w="5260" w:type="dxa"/>
            <w:tcBorders>
              <w:top w:val="nil"/>
              <w:left w:val="nil"/>
              <w:bottom w:val="nil"/>
              <w:right w:val="nil"/>
            </w:tcBorders>
            <w:shd w:val="clear" w:color="auto" w:fill="auto"/>
            <w:vAlign w:val="center"/>
            <w:hideMark/>
          </w:tcPr>
          <w:p w14:paraId="70FE16C4" w14:textId="77777777" w:rsidR="00840425" w:rsidRPr="00840425" w:rsidRDefault="00840425" w:rsidP="00840425">
            <w:pPr>
              <w:spacing w:line="240" w:lineRule="auto"/>
              <w:jc w:val="right"/>
              <w:rPr>
                <w:rFonts w:cs="Arial"/>
                <w:lang w:val="en-US"/>
              </w:rPr>
            </w:pPr>
          </w:p>
        </w:tc>
        <w:tc>
          <w:tcPr>
            <w:tcW w:w="1700" w:type="dxa"/>
            <w:tcBorders>
              <w:left w:val="nil"/>
              <w:right w:val="nil"/>
            </w:tcBorders>
            <w:shd w:val="clear" w:color="auto" w:fill="auto"/>
            <w:vAlign w:val="center"/>
            <w:hideMark/>
          </w:tcPr>
          <w:p w14:paraId="5EBC5DA1" w14:textId="77777777" w:rsidR="00840425" w:rsidRPr="00840425" w:rsidRDefault="00840425" w:rsidP="00840425">
            <w:pPr>
              <w:spacing w:line="240" w:lineRule="auto"/>
              <w:ind w:firstLineChars="100" w:firstLine="200"/>
              <w:rPr>
                <w:rFonts w:ascii="Times New Roman" w:hAnsi="Times New Roman"/>
                <w:lang w:val="en-US"/>
              </w:rPr>
            </w:pPr>
          </w:p>
        </w:tc>
        <w:tc>
          <w:tcPr>
            <w:tcW w:w="1700" w:type="dxa"/>
            <w:tcBorders>
              <w:left w:val="nil"/>
              <w:right w:val="nil"/>
            </w:tcBorders>
            <w:shd w:val="clear" w:color="auto" w:fill="auto"/>
            <w:vAlign w:val="center"/>
            <w:hideMark/>
          </w:tcPr>
          <w:p w14:paraId="7B60D036" w14:textId="77777777" w:rsidR="00840425" w:rsidRPr="00840425" w:rsidRDefault="00840425" w:rsidP="00840425">
            <w:pPr>
              <w:spacing w:line="240" w:lineRule="auto"/>
              <w:jc w:val="right"/>
              <w:rPr>
                <w:rFonts w:ascii="Times New Roman" w:hAnsi="Times New Roman"/>
                <w:lang w:val="en-US"/>
              </w:rPr>
            </w:pPr>
          </w:p>
        </w:tc>
      </w:tr>
      <w:tr w:rsidR="00840425" w:rsidRPr="00840425" w14:paraId="67C80E28" w14:textId="77777777" w:rsidTr="00991A0A">
        <w:trPr>
          <w:trHeight w:val="20"/>
        </w:trPr>
        <w:tc>
          <w:tcPr>
            <w:tcW w:w="5260" w:type="dxa"/>
            <w:tcBorders>
              <w:top w:val="nil"/>
              <w:left w:val="nil"/>
              <w:bottom w:val="nil"/>
              <w:right w:val="nil"/>
            </w:tcBorders>
            <w:shd w:val="clear" w:color="auto" w:fill="auto"/>
            <w:vAlign w:val="center"/>
            <w:hideMark/>
          </w:tcPr>
          <w:p w14:paraId="1BFE132C" w14:textId="77777777" w:rsidR="00840425" w:rsidRPr="00840425" w:rsidRDefault="00840425" w:rsidP="00840425">
            <w:pPr>
              <w:spacing w:line="240" w:lineRule="auto"/>
              <w:rPr>
                <w:rFonts w:cs="Arial"/>
                <w:b/>
                <w:bCs/>
                <w:lang w:val="en-US"/>
              </w:rPr>
            </w:pPr>
            <w:r w:rsidRPr="00840425">
              <w:rPr>
                <w:rFonts w:cs="Arial"/>
                <w:b/>
                <w:bCs/>
                <w:noProof/>
              </w:rPr>
              <w:t>Ukupno</w:t>
            </w:r>
          </w:p>
        </w:tc>
        <w:tc>
          <w:tcPr>
            <w:tcW w:w="1700" w:type="dxa"/>
            <w:tcBorders>
              <w:top w:val="nil"/>
              <w:left w:val="nil"/>
              <w:bottom w:val="double" w:sz="4" w:space="0" w:color="auto"/>
              <w:right w:val="nil"/>
            </w:tcBorders>
            <w:shd w:val="clear" w:color="auto" w:fill="auto"/>
            <w:vAlign w:val="center"/>
            <w:hideMark/>
          </w:tcPr>
          <w:p w14:paraId="7D324EDB" w14:textId="77777777" w:rsidR="00840425" w:rsidRPr="00840425" w:rsidRDefault="00840425" w:rsidP="00840425">
            <w:pPr>
              <w:spacing w:line="240" w:lineRule="auto"/>
              <w:jc w:val="right"/>
              <w:rPr>
                <w:rFonts w:cs="Arial"/>
                <w:b/>
                <w:bCs/>
                <w:lang w:val="en-US"/>
              </w:rPr>
            </w:pPr>
            <w:r w:rsidRPr="00840425">
              <w:rPr>
                <w:rFonts w:cs="Arial"/>
                <w:b/>
                <w:bCs/>
                <w:lang w:val="en-US"/>
              </w:rPr>
              <w:t>219.639</w:t>
            </w:r>
          </w:p>
        </w:tc>
        <w:tc>
          <w:tcPr>
            <w:tcW w:w="1700" w:type="dxa"/>
            <w:tcBorders>
              <w:top w:val="nil"/>
              <w:left w:val="nil"/>
              <w:bottom w:val="double" w:sz="4" w:space="0" w:color="auto"/>
              <w:right w:val="nil"/>
            </w:tcBorders>
            <w:shd w:val="clear" w:color="auto" w:fill="auto"/>
            <w:vAlign w:val="center"/>
            <w:hideMark/>
          </w:tcPr>
          <w:p w14:paraId="0E081987" w14:textId="77777777" w:rsidR="00840425" w:rsidRPr="00840425" w:rsidRDefault="00840425" w:rsidP="00840425">
            <w:pPr>
              <w:spacing w:line="240" w:lineRule="auto"/>
              <w:jc w:val="right"/>
              <w:rPr>
                <w:rFonts w:cs="Arial"/>
                <w:b/>
                <w:bCs/>
                <w:lang w:val="en-US"/>
              </w:rPr>
            </w:pPr>
            <w:r w:rsidRPr="00840425">
              <w:rPr>
                <w:rFonts w:cs="Arial"/>
                <w:b/>
                <w:bCs/>
                <w:noProof/>
              </w:rPr>
              <w:t>225.374</w:t>
            </w:r>
          </w:p>
        </w:tc>
      </w:tr>
    </w:tbl>
    <w:p w14:paraId="67A25256" w14:textId="77777777" w:rsidR="00AB2D13" w:rsidRPr="00FF3BD6" w:rsidRDefault="00AB2D13" w:rsidP="00182AF6">
      <w:pPr>
        <w:spacing w:line="240" w:lineRule="auto"/>
        <w:jc w:val="both"/>
        <w:rPr>
          <w:noProof/>
          <w:color w:val="FF0000"/>
        </w:rPr>
      </w:pPr>
    </w:p>
    <w:p w14:paraId="593D8DC0" w14:textId="689546C1" w:rsidR="00AE5F81" w:rsidRPr="00840425" w:rsidRDefault="00AE5F81" w:rsidP="00805D06">
      <w:pPr>
        <w:spacing w:line="240" w:lineRule="auto"/>
        <w:ind w:left="567" w:hanging="567"/>
        <w:rPr>
          <w:noProof/>
        </w:rPr>
      </w:pPr>
      <w:r w:rsidRPr="00840425">
        <w:rPr>
          <w:b/>
          <w:noProof/>
        </w:rPr>
        <w:t>3</w:t>
      </w:r>
      <w:r w:rsidR="00DF22DE" w:rsidRPr="00840425">
        <w:rPr>
          <w:b/>
          <w:noProof/>
        </w:rPr>
        <w:t>3</w:t>
      </w:r>
      <w:r w:rsidRPr="00840425">
        <w:rPr>
          <w:b/>
          <w:noProof/>
        </w:rPr>
        <w:t>.</w:t>
      </w:r>
      <w:r w:rsidRPr="00840425">
        <w:rPr>
          <w:b/>
          <w:noProof/>
        </w:rPr>
        <w:tab/>
        <w:t xml:space="preserve">FINANSIJSKI PRIHODI </w:t>
      </w:r>
    </w:p>
    <w:tbl>
      <w:tblPr>
        <w:tblW w:w="8660" w:type="dxa"/>
        <w:tblLook w:val="04A0" w:firstRow="1" w:lastRow="0" w:firstColumn="1" w:lastColumn="0" w:noHBand="0" w:noVBand="1"/>
      </w:tblPr>
      <w:tblGrid>
        <w:gridCol w:w="5260"/>
        <w:gridCol w:w="1700"/>
        <w:gridCol w:w="1700"/>
      </w:tblGrid>
      <w:tr w:rsidR="00840425" w:rsidRPr="00840425" w14:paraId="0C6ECB64" w14:textId="77777777" w:rsidTr="00840425">
        <w:trPr>
          <w:trHeight w:val="225"/>
        </w:trPr>
        <w:tc>
          <w:tcPr>
            <w:tcW w:w="5260" w:type="dxa"/>
            <w:tcBorders>
              <w:top w:val="nil"/>
              <w:left w:val="nil"/>
              <w:bottom w:val="nil"/>
              <w:right w:val="nil"/>
            </w:tcBorders>
            <w:shd w:val="clear" w:color="auto" w:fill="auto"/>
            <w:vAlign w:val="center"/>
            <w:hideMark/>
          </w:tcPr>
          <w:p w14:paraId="457C2A02" w14:textId="77777777" w:rsidR="00840425" w:rsidRPr="00840425" w:rsidRDefault="00840425" w:rsidP="00840425">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47647814" w14:textId="77777777" w:rsidR="00840425" w:rsidRPr="00840425" w:rsidRDefault="00840425" w:rsidP="00840425">
            <w:pPr>
              <w:spacing w:line="240" w:lineRule="auto"/>
              <w:jc w:val="right"/>
              <w:rPr>
                <w:rFonts w:cs="Arial"/>
                <w:b/>
                <w:bCs/>
                <w:lang w:val="en-US"/>
              </w:rPr>
            </w:pPr>
            <w:r w:rsidRPr="00840425">
              <w:rPr>
                <w:rFonts w:cs="Arial"/>
                <w:b/>
                <w:bCs/>
                <w:lang w:val="en-US"/>
              </w:rPr>
              <w:t>2020</w:t>
            </w:r>
          </w:p>
        </w:tc>
        <w:tc>
          <w:tcPr>
            <w:tcW w:w="1700" w:type="dxa"/>
            <w:tcBorders>
              <w:top w:val="nil"/>
              <w:left w:val="nil"/>
              <w:bottom w:val="single" w:sz="8" w:space="0" w:color="auto"/>
              <w:right w:val="nil"/>
            </w:tcBorders>
            <w:shd w:val="clear" w:color="auto" w:fill="auto"/>
            <w:vAlign w:val="center"/>
            <w:hideMark/>
          </w:tcPr>
          <w:p w14:paraId="745F7094" w14:textId="77777777" w:rsidR="00840425" w:rsidRPr="00840425" w:rsidRDefault="00840425" w:rsidP="00840425">
            <w:pPr>
              <w:spacing w:line="240" w:lineRule="auto"/>
              <w:jc w:val="right"/>
              <w:rPr>
                <w:rFonts w:cs="Arial"/>
                <w:b/>
                <w:bCs/>
                <w:lang w:val="en-US"/>
              </w:rPr>
            </w:pPr>
            <w:r w:rsidRPr="00840425">
              <w:rPr>
                <w:rFonts w:cs="Arial"/>
                <w:b/>
                <w:bCs/>
                <w:lang w:val="en-US"/>
              </w:rPr>
              <w:t>2019.</w:t>
            </w:r>
          </w:p>
        </w:tc>
      </w:tr>
      <w:tr w:rsidR="00840425" w:rsidRPr="00840425" w14:paraId="74A1FADB" w14:textId="77777777" w:rsidTr="00991A0A">
        <w:trPr>
          <w:trHeight w:val="20"/>
        </w:trPr>
        <w:tc>
          <w:tcPr>
            <w:tcW w:w="5260" w:type="dxa"/>
            <w:tcBorders>
              <w:top w:val="nil"/>
              <w:left w:val="nil"/>
              <w:bottom w:val="nil"/>
              <w:right w:val="nil"/>
            </w:tcBorders>
            <w:shd w:val="clear" w:color="auto" w:fill="auto"/>
            <w:vAlign w:val="center"/>
            <w:hideMark/>
          </w:tcPr>
          <w:p w14:paraId="117D64EB" w14:textId="77777777" w:rsidR="00840425" w:rsidRPr="00840425" w:rsidRDefault="00840425" w:rsidP="00840425">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12953795" w14:textId="77777777" w:rsidR="00840425" w:rsidRPr="00840425" w:rsidRDefault="00840425" w:rsidP="00840425">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0182090D" w14:textId="77777777" w:rsidR="00840425" w:rsidRPr="00840425" w:rsidRDefault="00840425" w:rsidP="00840425">
            <w:pPr>
              <w:spacing w:line="240" w:lineRule="auto"/>
              <w:jc w:val="right"/>
              <w:rPr>
                <w:rFonts w:ascii="Times New Roman" w:hAnsi="Times New Roman"/>
                <w:lang w:val="en-US"/>
              </w:rPr>
            </w:pPr>
          </w:p>
        </w:tc>
      </w:tr>
      <w:tr w:rsidR="00840425" w:rsidRPr="00840425" w14:paraId="73F8C981" w14:textId="77777777" w:rsidTr="00991A0A">
        <w:trPr>
          <w:trHeight w:val="20"/>
        </w:trPr>
        <w:tc>
          <w:tcPr>
            <w:tcW w:w="5260" w:type="dxa"/>
            <w:tcBorders>
              <w:top w:val="nil"/>
              <w:left w:val="nil"/>
              <w:bottom w:val="nil"/>
              <w:right w:val="nil"/>
            </w:tcBorders>
            <w:shd w:val="clear" w:color="auto" w:fill="auto"/>
            <w:vAlign w:val="center"/>
            <w:hideMark/>
          </w:tcPr>
          <w:p w14:paraId="05219A2D" w14:textId="77777777" w:rsidR="00840425" w:rsidRPr="00840425" w:rsidRDefault="00840425" w:rsidP="00840425">
            <w:pPr>
              <w:spacing w:line="240" w:lineRule="auto"/>
              <w:ind w:firstLineChars="100" w:firstLine="200"/>
              <w:rPr>
                <w:rFonts w:cs="Arial"/>
                <w:lang w:val="en-US"/>
              </w:rPr>
            </w:pPr>
            <w:r w:rsidRPr="00840425">
              <w:rPr>
                <w:rFonts w:cs="Arial"/>
                <w:lang w:val="en-US"/>
              </w:rPr>
              <w:t>Finansijski prihodi od ulaganja u obveznice</w:t>
            </w:r>
          </w:p>
        </w:tc>
        <w:tc>
          <w:tcPr>
            <w:tcW w:w="1700" w:type="dxa"/>
            <w:tcBorders>
              <w:top w:val="nil"/>
              <w:left w:val="nil"/>
              <w:bottom w:val="nil"/>
              <w:right w:val="nil"/>
            </w:tcBorders>
            <w:shd w:val="clear" w:color="auto" w:fill="auto"/>
            <w:vAlign w:val="center"/>
            <w:hideMark/>
          </w:tcPr>
          <w:p w14:paraId="75245DAD" w14:textId="77777777" w:rsidR="00840425" w:rsidRPr="00840425" w:rsidRDefault="00840425" w:rsidP="00840425">
            <w:pPr>
              <w:spacing w:line="240" w:lineRule="auto"/>
              <w:jc w:val="right"/>
              <w:rPr>
                <w:rFonts w:cs="Arial"/>
                <w:lang w:val="en-US"/>
              </w:rPr>
            </w:pPr>
            <w:r w:rsidRPr="00840425">
              <w:rPr>
                <w:rFonts w:cs="Arial"/>
                <w:lang w:val="en-US"/>
              </w:rPr>
              <w:t>0</w:t>
            </w:r>
          </w:p>
        </w:tc>
        <w:tc>
          <w:tcPr>
            <w:tcW w:w="1700" w:type="dxa"/>
            <w:tcBorders>
              <w:top w:val="nil"/>
              <w:left w:val="nil"/>
              <w:bottom w:val="nil"/>
              <w:right w:val="nil"/>
            </w:tcBorders>
            <w:shd w:val="clear" w:color="auto" w:fill="auto"/>
            <w:vAlign w:val="center"/>
            <w:hideMark/>
          </w:tcPr>
          <w:p w14:paraId="0F2AB1EF" w14:textId="77777777" w:rsidR="00840425" w:rsidRPr="00840425" w:rsidRDefault="00840425" w:rsidP="00840425">
            <w:pPr>
              <w:spacing w:line="240" w:lineRule="auto"/>
              <w:jc w:val="right"/>
              <w:rPr>
                <w:rFonts w:cs="Arial"/>
                <w:lang w:val="en-US"/>
              </w:rPr>
            </w:pPr>
            <w:r w:rsidRPr="00840425">
              <w:rPr>
                <w:rFonts w:cs="Arial"/>
                <w:lang w:val="en-US"/>
              </w:rPr>
              <w:t>629</w:t>
            </w:r>
          </w:p>
        </w:tc>
      </w:tr>
      <w:tr w:rsidR="00840425" w:rsidRPr="00840425" w14:paraId="1E027F1E" w14:textId="77777777" w:rsidTr="00991A0A">
        <w:trPr>
          <w:trHeight w:val="20"/>
        </w:trPr>
        <w:tc>
          <w:tcPr>
            <w:tcW w:w="5260" w:type="dxa"/>
            <w:tcBorders>
              <w:top w:val="nil"/>
              <w:left w:val="nil"/>
              <w:bottom w:val="nil"/>
              <w:right w:val="nil"/>
            </w:tcBorders>
            <w:shd w:val="clear" w:color="auto" w:fill="auto"/>
            <w:vAlign w:val="center"/>
            <w:hideMark/>
          </w:tcPr>
          <w:p w14:paraId="2A575619" w14:textId="77777777" w:rsidR="00840425" w:rsidRPr="00840425" w:rsidRDefault="00840425" w:rsidP="00840425">
            <w:pPr>
              <w:spacing w:line="240" w:lineRule="auto"/>
              <w:ind w:firstLineChars="100" w:firstLine="200"/>
              <w:rPr>
                <w:rFonts w:cs="Arial"/>
                <w:lang w:val="en-US"/>
              </w:rPr>
            </w:pPr>
            <w:r w:rsidRPr="00840425">
              <w:rPr>
                <w:rFonts w:cs="Arial"/>
                <w:lang w:val="en-US"/>
              </w:rPr>
              <w:t>Prihodi od kamata</w:t>
            </w:r>
          </w:p>
        </w:tc>
        <w:tc>
          <w:tcPr>
            <w:tcW w:w="1700" w:type="dxa"/>
            <w:tcBorders>
              <w:top w:val="nil"/>
              <w:left w:val="nil"/>
              <w:bottom w:val="nil"/>
              <w:right w:val="nil"/>
            </w:tcBorders>
            <w:shd w:val="clear" w:color="auto" w:fill="auto"/>
            <w:vAlign w:val="center"/>
            <w:hideMark/>
          </w:tcPr>
          <w:p w14:paraId="738EB6D9" w14:textId="77777777" w:rsidR="00840425" w:rsidRPr="00840425" w:rsidRDefault="00840425" w:rsidP="00840425">
            <w:pPr>
              <w:spacing w:line="240" w:lineRule="auto"/>
              <w:jc w:val="right"/>
              <w:rPr>
                <w:rFonts w:cs="Arial"/>
                <w:lang w:val="en-US"/>
              </w:rPr>
            </w:pPr>
            <w:r w:rsidRPr="00840425">
              <w:rPr>
                <w:rFonts w:cs="Arial"/>
                <w:lang w:val="en-US"/>
              </w:rPr>
              <w:t>3.515</w:t>
            </w:r>
          </w:p>
        </w:tc>
        <w:tc>
          <w:tcPr>
            <w:tcW w:w="1700" w:type="dxa"/>
            <w:tcBorders>
              <w:top w:val="nil"/>
              <w:left w:val="nil"/>
              <w:bottom w:val="nil"/>
              <w:right w:val="nil"/>
            </w:tcBorders>
            <w:shd w:val="clear" w:color="auto" w:fill="auto"/>
            <w:vAlign w:val="center"/>
            <w:hideMark/>
          </w:tcPr>
          <w:p w14:paraId="4509A4C2" w14:textId="77777777" w:rsidR="00840425" w:rsidRPr="00840425" w:rsidRDefault="00840425" w:rsidP="00840425">
            <w:pPr>
              <w:spacing w:line="240" w:lineRule="auto"/>
              <w:jc w:val="right"/>
              <w:rPr>
                <w:rFonts w:cs="Arial"/>
                <w:lang w:val="en-US"/>
              </w:rPr>
            </w:pPr>
            <w:r w:rsidRPr="00840425">
              <w:rPr>
                <w:rFonts w:cs="Arial"/>
                <w:lang w:val="en-US"/>
              </w:rPr>
              <w:t>6.735</w:t>
            </w:r>
          </w:p>
        </w:tc>
      </w:tr>
      <w:tr w:rsidR="00840425" w:rsidRPr="00840425" w14:paraId="029231ED" w14:textId="77777777" w:rsidTr="00991A0A">
        <w:trPr>
          <w:trHeight w:val="20"/>
        </w:trPr>
        <w:tc>
          <w:tcPr>
            <w:tcW w:w="5260" w:type="dxa"/>
            <w:tcBorders>
              <w:top w:val="nil"/>
              <w:left w:val="nil"/>
              <w:bottom w:val="nil"/>
              <w:right w:val="nil"/>
            </w:tcBorders>
            <w:shd w:val="clear" w:color="auto" w:fill="auto"/>
            <w:vAlign w:val="center"/>
            <w:hideMark/>
          </w:tcPr>
          <w:p w14:paraId="60D3772A" w14:textId="77777777" w:rsidR="00840425" w:rsidRPr="00840425" w:rsidRDefault="00840425" w:rsidP="00840425">
            <w:pPr>
              <w:spacing w:line="240" w:lineRule="auto"/>
              <w:ind w:firstLineChars="100" w:firstLine="200"/>
              <w:rPr>
                <w:rFonts w:cs="Arial"/>
                <w:lang w:val="en-US"/>
              </w:rPr>
            </w:pPr>
            <w:r w:rsidRPr="00840425">
              <w:rPr>
                <w:rFonts w:cs="Arial"/>
                <w:lang w:val="en-US"/>
              </w:rPr>
              <w:t>Ostali finansijski prihodi</w:t>
            </w:r>
          </w:p>
        </w:tc>
        <w:tc>
          <w:tcPr>
            <w:tcW w:w="1700" w:type="dxa"/>
            <w:tcBorders>
              <w:top w:val="nil"/>
              <w:left w:val="nil"/>
              <w:bottom w:val="single" w:sz="12" w:space="0" w:color="auto"/>
              <w:right w:val="nil"/>
            </w:tcBorders>
            <w:shd w:val="clear" w:color="auto" w:fill="auto"/>
            <w:vAlign w:val="center"/>
            <w:hideMark/>
          </w:tcPr>
          <w:p w14:paraId="2B8F7B39" w14:textId="77777777" w:rsidR="00840425" w:rsidRPr="00840425" w:rsidRDefault="00840425" w:rsidP="00840425">
            <w:pPr>
              <w:spacing w:line="240" w:lineRule="auto"/>
              <w:jc w:val="right"/>
              <w:rPr>
                <w:rFonts w:cs="Arial"/>
                <w:lang w:val="en-US"/>
              </w:rPr>
            </w:pPr>
            <w:r w:rsidRPr="00840425">
              <w:rPr>
                <w:rFonts w:cs="Arial"/>
                <w:lang w:val="en-US"/>
              </w:rPr>
              <w:t>0</w:t>
            </w:r>
          </w:p>
        </w:tc>
        <w:tc>
          <w:tcPr>
            <w:tcW w:w="1700" w:type="dxa"/>
            <w:tcBorders>
              <w:top w:val="nil"/>
              <w:left w:val="nil"/>
              <w:bottom w:val="single" w:sz="12" w:space="0" w:color="auto"/>
              <w:right w:val="nil"/>
            </w:tcBorders>
            <w:shd w:val="clear" w:color="auto" w:fill="auto"/>
            <w:vAlign w:val="center"/>
            <w:hideMark/>
          </w:tcPr>
          <w:p w14:paraId="3A7701F0" w14:textId="77777777" w:rsidR="00840425" w:rsidRPr="00840425" w:rsidRDefault="00840425" w:rsidP="00840425">
            <w:pPr>
              <w:spacing w:line="240" w:lineRule="auto"/>
              <w:jc w:val="right"/>
              <w:rPr>
                <w:rFonts w:cs="Arial"/>
                <w:lang w:val="en-US"/>
              </w:rPr>
            </w:pPr>
            <w:r w:rsidRPr="00840425">
              <w:rPr>
                <w:rFonts w:cs="Arial"/>
                <w:lang w:val="en-US"/>
              </w:rPr>
              <w:t>310</w:t>
            </w:r>
          </w:p>
        </w:tc>
      </w:tr>
      <w:tr w:rsidR="00991A0A" w:rsidRPr="00840425" w14:paraId="20D317E2" w14:textId="77777777" w:rsidTr="00991A0A">
        <w:trPr>
          <w:trHeight w:val="20"/>
        </w:trPr>
        <w:tc>
          <w:tcPr>
            <w:tcW w:w="5260" w:type="dxa"/>
            <w:tcBorders>
              <w:top w:val="nil"/>
              <w:left w:val="nil"/>
              <w:bottom w:val="nil"/>
              <w:right w:val="nil"/>
            </w:tcBorders>
            <w:shd w:val="clear" w:color="auto" w:fill="auto"/>
            <w:vAlign w:val="center"/>
          </w:tcPr>
          <w:p w14:paraId="40EDE00B" w14:textId="77777777" w:rsidR="00991A0A" w:rsidRPr="00840425" w:rsidRDefault="00991A0A" w:rsidP="00840425">
            <w:pPr>
              <w:spacing w:line="240" w:lineRule="auto"/>
              <w:ind w:firstLineChars="100" w:firstLine="200"/>
              <w:rPr>
                <w:rFonts w:cs="Arial"/>
                <w:lang w:val="en-US"/>
              </w:rPr>
            </w:pPr>
          </w:p>
        </w:tc>
        <w:tc>
          <w:tcPr>
            <w:tcW w:w="1700" w:type="dxa"/>
            <w:tcBorders>
              <w:top w:val="single" w:sz="12" w:space="0" w:color="auto"/>
              <w:left w:val="nil"/>
              <w:right w:val="nil"/>
            </w:tcBorders>
            <w:shd w:val="clear" w:color="auto" w:fill="auto"/>
            <w:vAlign w:val="center"/>
          </w:tcPr>
          <w:p w14:paraId="00B8DA5F" w14:textId="77777777" w:rsidR="00991A0A" w:rsidRPr="00840425" w:rsidRDefault="00991A0A" w:rsidP="00840425">
            <w:pPr>
              <w:spacing w:line="240" w:lineRule="auto"/>
              <w:jc w:val="right"/>
              <w:rPr>
                <w:rFonts w:cs="Arial"/>
                <w:lang w:val="en-US"/>
              </w:rPr>
            </w:pPr>
          </w:p>
        </w:tc>
        <w:tc>
          <w:tcPr>
            <w:tcW w:w="1700" w:type="dxa"/>
            <w:tcBorders>
              <w:top w:val="single" w:sz="12" w:space="0" w:color="auto"/>
              <w:left w:val="nil"/>
              <w:right w:val="nil"/>
            </w:tcBorders>
            <w:shd w:val="clear" w:color="auto" w:fill="auto"/>
            <w:vAlign w:val="center"/>
          </w:tcPr>
          <w:p w14:paraId="4E9E0FDB" w14:textId="77777777" w:rsidR="00991A0A" w:rsidRPr="00840425" w:rsidRDefault="00991A0A" w:rsidP="00840425">
            <w:pPr>
              <w:spacing w:line="240" w:lineRule="auto"/>
              <w:jc w:val="right"/>
              <w:rPr>
                <w:rFonts w:cs="Arial"/>
                <w:lang w:val="en-US"/>
              </w:rPr>
            </w:pPr>
          </w:p>
        </w:tc>
      </w:tr>
      <w:tr w:rsidR="00840425" w:rsidRPr="00840425" w14:paraId="52AEEAE6" w14:textId="77777777" w:rsidTr="00991A0A">
        <w:trPr>
          <w:trHeight w:val="20"/>
        </w:trPr>
        <w:tc>
          <w:tcPr>
            <w:tcW w:w="5260" w:type="dxa"/>
            <w:tcBorders>
              <w:top w:val="nil"/>
              <w:left w:val="nil"/>
              <w:bottom w:val="nil"/>
              <w:right w:val="nil"/>
            </w:tcBorders>
            <w:shd w:val="clear" w:color="auto" w:fill="auto"/>
            <w:vAlign w:val="center"/>
            <w:hideMark/>
          </w:tcPr>
          <w:p w14:paraId="3D920D7E" w14:textId="77777777" w:rsidR="00840425" w:rsidRPr="00840425" w:rsidRDefault="00840425" w:rsidP="00840425">
            <w:pPr>
              <w:spacing w:line="240" w:lineRule="auto"/>
              <w:jc w:val="right"/>
              <w:rPr>
                <w:rFonts w:cs="Arial"/>
                <w:lang w:val="en-US"/>
              </w:rPr>
            </w:pPr>
          </w:p>
        </w:tc>
        <w:tc>
          <w:tcPr>
            <w:tcW w:w="1700" w:type="dxa"/>
            <w:tcBorders>
              <w:left w:val="nil"/>
              <w:right w:val="nil"/>
            </w:tcBorders>
            <w:shd w:val="clear" w:color="auto" w:fill="auto"/>
            <w:vAlign w:val="center"/>
            <w:hideMark/>
          </w:tcPr>
          <w:p w14:paraId="271C5DB0" w14:textId="77777777" w:rsidR="00840425" w:rsidRPr="00840425" w:rsidRDefault="00840425" w:rsidP="00840425">
            <w:pPr>
              <w:spacing w:line="240" w:lineRule="auto"/>
              <w:ind w:firstLineChars="100" w:firstLine="200"/>
              <w:rPr>
                <w:rFonts w:ascii="Times New Roman" w:hAnsi="Times New Roman"/>
                <w:lang w:val="en-US"/>
              </w:rPr>
            </w:pPr>
          </w:p>
        </w:tc>
        <w:tc>
          <w:tcPr>
            <w:tcW w:w="1700" w:type="dxa"/>
            <w:tcBorders>
              <w:left w:val="nil"/>
              <w:right w:val="nil"/>
            </w:tcBorders>
            <w:shd w:val="clear" w:color="auto" w:fill="auto"/>
            <w:vAlign w:val="center"/>
            <w:hideMark/>
          </w:tcPr>
          <w:p w14:paraId="0642FB4A" w14:textId="77777777" w:rsidR="00840425" w:rsidRPr="00840425" w:rsidRDefault="00840425" w:rsidP="00840425">
            <w:pPr>
              <w:spacing w:line="240" w:lineRule="auto"/>
              <w:jc w:val="right"/>
              <w:rPr>
                <w:rFonts w:ascii="Times New Roman" w:hAnsi="Times New Roman"/>
                <w:lang w:val="en-US"/>
              </w:rPr>
            </w:pPr>
          </w:p>
        </w:tc>
      </w:tr>
      <w:tr w:rsidR="00840425" w:rsidRPr="00840425" w14:paraId="01BF8898" w14:textId="77777777" w:rsidTr="00991A0A">
        <w:trPr>
          <w:trHeight w:val="20"/>
        </w:trPr>
        <w:tc>
          <w:tcPr>
            <w:tcW w:w="5260" w:type="dxa"/>
            <w:tcBorders>
              <w:top w:val="nil"/>
              <w:left w:val="nil"/>
              <w:bottom w:val="nil"/>
              <w:right w:val="nil"/>
            </w:tcBorders>
            <w:shd w:val="clear" w:color="auto" w:fill="auto"/>
            <w:vAlign w:val="center"/>
            <w:hideMark/>
          </w:tcPr>
          <w:p w14:paraId="1B76490E" w14:textId="77777777" w:rsidR="00840425" w:rsidRPr="00840425" w:rsidRDefault="00840425" w:rsidP="00840425">
            <w:pPr>
              <w:spacing w:line="240" w:lineRule="auto"/>
              <w:jc w:val="both"/>
              <w:rPr>
                <w:rFonts w:cs="Arial"/>
                <w:b/>
                <w:bCs/>
                <w:lang w:val="en-US"/>
              </w:rPr>
            </w:pPr>
            <w:r w:rsidRPr="00840425">
              <w:rPr>
                <w:rFonts w:cs="Arial"/>
                <w:b/>
                <w:bCs/>
                <w:lang w:val="en-US"/>
              </w:rPr>
              <w:t>Ukupno</w:t>
            </w:r>
          </w:p>
        </w:tc>
        <w:tc>
          <w:tcPr>
            <w:tcW w:w="1700" w:type="dxa"/>
            <w:tcBorders>
              <w:top w:val="nil"/>
              <w:left w:val="nil"/>
              <w:bottom w:val="double" w:sz="4" w:space="0" w:color="auto"/>
              <w:right w:val="nil"/>
            </w:tcBorders>
            <w:shd w:val="clear" w:color="auto" w:fill="auto"/>
            <w:vAlign w:val="center"/>
            <w:hideMark/>
          </w:tcPr>
          <w:p w14:paraId="23DD6D36" w14:textId="77777777" w:rsidR="00840425" w:rsidRPr="00840425" w:rsidRDefault="00840425" w:rsidP="00840425">
            <w:pPr>
              <w:spacing w:line="240" w:lineRule="auto"/>
              <w:jc w:val="right"/>
              <w:rPr>
                <w:rFonts w:cs="Arial"/>
                <w:b/>
                <w:bCs/>
                <w:lang w:val="en-US"/>
              </w:rPr>
            </w:pPr>
            <w:r w:rsidRPr="00840425">
              <w:rPr>
                <w:rFonts w:cs="Arial"/>
                <w:b/>
                <w:bCs/>
                <w:lang w:val="en-US"/>
              </w:rPr>
              <w:t>3.515</w:t>
            </w:r>
          </w:p>
        </w:tc>
        <w:tc>
          <w:tcPr>
            <w:tcW w:w="1700" w:type="dxa"/>
            <w:tcBorders>
              <w:top w:val="nil"/>
              <w:left w:val="nil"/>
              <w:bottom w:val="double" w:sz="4" w:space="0" w:color="auto"/>
              <w:right w:val="nil"/>
            </w:tcBorders>
            <w:shd w:val="clear" w:color="auto" w:fill="auto"/>
            <w:vAlign w:val="center"/>
            <w:hideMark/>
          </w:tcPr>
          <w:p w14:paraId="00B38344" w14:textId="77777777" w:rsidR="00840425" w:rsidRPr="00840425" w:rsidRDefault="00840425" w:rsidP="00840425">
            <w:pPr>
              <w:spacing w:line="240" w:lineRule="auto"/>
              <w:jc w:val="right"/>
              <w:rPr>
                <w:rFonts w:cs="Arial"/>
                <w:b/>
                <w:bCs/>
                <w:lang w:val="en-US"/>
              </w:rPr>
            </w:pPr>
            <w:r w:rsidRPr="00840425">
              <w:rPr>
                <w:rFonts w:cs="Arial"/>
                <w:b/>
                <w:bCs/>
                <w:lang w:val="en-US"/>
              </w:rPr>
              <w:t>7.674</w:t>
            </w:r>
          </w:p>
        </w:tc>
      </w:tr>
    </w:tbl>
    <w:p w14:paraId="095760F0" w14:textId="77777777" w:rsidR="00AE5F81" w:rsidRPr="00FF3BD6" w:rsidRDefault="00AE5F81" w:rsidP="00EA32A0">
      <w:pPr>
        <w:spacing w:line="240" w:lineRule="auto"/>
        <w:ind w:left="567"/>
        <w:jc w:val="both"/>
        <w:rPr>
          <w:rFonts w:cs="Arial"/>
          <w:noProof/>
          <w:color w:val="FF0000"/>
        </w:rPr>
      </w:pPr>
    </w:p>
    <w:p w14:paraId="3C8C3EF8" w14:textId="0E717E2A" w:rsidR="00623D40" w:rsidRPr="00FF3BD6" w:rsidRDefault="00623D40" w:rsidP="000E7A2B">
      <w:pPr>
        <w:spacing w:line="240" w:lineRule="auto"/>
        <w:jc w:val="both"/>
        <w:rPr>
          <w:rFonts w:cs="Arial"/>
          <w:noProof/>
          <w:color w:val="FF0000"/>
        </w:rPr>
      </w:pPr>
    </w:p>
    <w:p w14:paraId="6B587D1E" w14:textId="3A07B798" w:rsidR="00AE5F81" w:rsidRPr="00840425" w:rsidRDefault="00AE5F81" w:rsidP="00805D06">
      <w:pPr>
        <w:spacing w:line="240" w:lineRule="auto"/>
        <w:jc w:val="both"/>
        <w:rPr>
          <w:rFonts w:cs="Arial"/>
          <w:noProof/>
        </w:rPr>
      </w:pPr>
      <w:r w:rsidRPr="00840425">
        <w:rPr>
          <w:b/>
          <w:noProof/>
        </w:rPr>
        <w:t>3</w:t>
      </w:r>
      <w:r w:rsidR="00DF22DE" w:rsidRPr="00840425">
        <w:rPr>
          <w:b/>
          <w:noProof/>
        </w:rPr>
        <w:t>4</w:t>
      </w:r>
      <w:r w:rsidRPr="00840425">
        <w:rPr>
          <w:b/>
          <w:noProof/>
        </w:rPr>
        <w:t>.</w:t>
      </w:r>
      <w:r w:rsidRPr="00840425">
        <w:rPr>
          <w:b/>
          <w:noProof/>
        </w:rPr>
        <w:tab/>
        <w:t xml:space="preserve">FINANSIJSKI RASHODI </w:t>
      </w:r>
    </w:p>
    <w:tbl>
      <w:tblPr>
        <w:tblW w:w="8660" w:type="dxa"/>
        <w:tblLook w:val="04A0" w:firstRow="1" w:lastRow="0" w:firstColumn="1" w:lastColumn="0" w:noHBand="0" w:noVBand="1"/>
      </w:tblPr>
      <w:tblGrid>
        <w:gridCol w:w="5260"/>
        <w:gridCol w:w="1700"/>
        <w:gridCol w:w="1700"/>
      </w:tblGrid>
      <w:tr w:rsidR="00840425" w:rsidRPr="00840425" w14:paraId="7FBBD1E6" w14:textId="77777777" w:rsidTr="00991A0A">
        <w:trPr>
          <w:trHeight w:val="20"/>
        </w:trPr>
        <w:tc>
          <w:tcPr>
            <w:tcW w:w="5260" w:type="dxa"/>
            <w:tcBorders>
              <w:top w:val="nil"/>
              <w:left w:val="nil"/>
              <w:bottom w:val="nil"/>
              <w:right w:val="nil"/>
            </w:tcBorders>
            <w:shd w:val="clear" w:color="auto" w:fill="auto"/>
            <w:vAlign w:val="center"/>
            <w:hideMark/>
          </w:tcPr>
          <w:p w14:paraId="0ACBEDCE" w14:textId="77777777" w:rsidR="00840425" w:rsidRPr="00840425" w:rsidRDefault="00840425" w:rsidP="00840425">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4C6EA65E" w14:textId="77777777" w:rsidR="00840425" w:rsidRPr="00840425" w:rsidRDefault="00840425" w:rsidP="00840425">
            <w:pPr>
              <w:spacing w:line="240" w:lineRule="auto"/>
              <w:jc w:val="right"/>
              <w:rPr>
                <w:rFonts w:cs="Arial"/>
                <w:b/>
                <w:bCs/>
                <w:lang w:val="en-US"/>
              </w:rPr>
            </w:pPr>
            <w:r w:rsidRPr="00840425">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4BF13645" w14:textId="77777777" w:rsidR="00840425" w:rsidRPr="00840425" w:rsidRDefault="00840425" w:rsidP="00840425">
            <w:pPr>
              <w:spacing w:line="240" w:lineRule="auto"/>
              <w:jc w:val="right"/>
              <w:rPr>
                <w:rFonts w:cs="Arial"/>
                <w:b/>
                <w:bCs/>
                <w:lang w:val="en-US"/>
              </w:rPr>
            </w:pPr>
            <w:r w:rsidRPr="00840425">
              <w:rPr>
                <w:rFonts w:cs="Arial"/>
                <w:b/>
                <w:bCs/>
                <w:noProof/>
              </w:rPr>
              <w:t>2019.</w:t>
            </w:r>
          </w:p>
        </w:tc>
      </w:tr>
      <w:tr w:rsidR="00840425" w:rsidRPr="00840425" w14:paraId="6F960CA5" w14:textId="77777777" w:rsidTr="00991A0A">
        <w:trPr>
          <w:trHeight w:val="20"/>
        </w:trPr>
        <w:tc>
          <w:tcPr>
            <w:tcW w:w="5260" w:type="dxa"/>
            <w:tcBorders>
              <w:top w:val="nil"/>
              <w:left w:val="nil"/>
              <w:bottom w:val="nil"/>
              <w:right w:val="nil"/>
            </w:tcBorders>
            <w:shd w:val="clear" w:color="auto" w:fill="auto"/>
            <w:vAlign w:val="center"/>
            <w:hideMark/>
          </w:tcPr>
          <w:p w14:paraId="637066C7" w14:textId="77777777" w:rsidR="00840425" w:rsidRPr="00840425" w:rsidRDefault="00840425" w:rsidP="00840425">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6A23D4CE" w14:textId="77777777" w:rsidR="00840425" w:rsidRPr="00840425" w:rsidRDefault="00840425" w:rsidP="00840425">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7BA7CDFB" w14:textId="77777777" w:rsidR="00840425" w:rsidRPr="00840425" w:rsidRDefault="00840425" w:rsidP="00840425">
            <w:pPr>
              <w:spacing w:line="240" w:lineRule="auto"/>
              <w:jc w:val="right"/>
              <w:rPr>
                <w:rFonts w:ascii="Times New Roman" w:hAnsi="Times New Roman"/>
                <w:lang w:val="en-US"/>
              </w:rPr>
            </w:pPr>
          </w:p>
        </w:tc>
      </w:tr>
      <w:tr w:rsidR="00840425" w:rsidRPr="00840425" w14:paraId="76A3C6A5" w14:textId="77777777" w:rsidTr="00991A0A">
        <w:trPr>
          <w:trHeight w:val="20"/>
        </w:trPr>
        <w:tc>
          <w:tcPr>
            <w:tcW w:w="5260" w:type="dxa"/>
            <w:tcBorders>
              <w:top w:val="nil"/>
              <w:left w:val="nil"/>
              <w:bottom w:val="nil"/>
              <w:right w:val="nil"/>
            </w:tcBorders>
            <w:shd w:val="clear" w:color="auto" w:fill="auto"/>
            <w:vAlign w:val="center"/>
            <w:hideMark/>
          </w:tcPr>
          <w:p w14:paraId="6A6FF686" w14:textId="77777777" w:rsidR="00840425" w:rsidRPr="00840425" w:rsidRDefault="00840425" w:rsidP="00840425">
            <w:pPr>
              <w:spacing w:line="240" w:lineRule="auto"/>
              <w:ind w:firstLineChars="100" w:firstLine="200"/>
              <w:rPr>
                <w:rFonts w:cs="Arial"/>
                <w:lang w:val="en-US"/>
              </w:rPr>
            </w:pPr>
            <w:r w:rsidRPr="00840425">
              <w:rPr>
                <w:rFonts w:cs="Arial"/>
                <w:lang w:val="sr-Latn-RS"/>
              </w:rPr>
              <w:t>Rashodi kamata</w:t>
            </w:r>
          </w:p>
        </w:tc>
        <w:tc>
          <w:tcPr>
            <w:tcW w:w="1700" w:type="dxa"/>
            <w:tcBorders>
              <w:top w:val="nil"/>
              <w:left w:val="nil"/>
              <w:bottom w:val="nil"/>
              <w:right w:val="nil"/>
            </w:tcBorders>
            <w:shd w:val="clear" w:color="auto" w:fill="auto"/>
            <w:vAlign w:val="center"/>
            <w:hideMark/>
          </w:tcPr>
          <w:p w14:paraId="645151C3" w14:textId="77777777" w:rsidR="00840425" w:rsidRPr="00840425" w:rsidRDefault="00840425" w:rsidP="00840425">
            <w:pPr>
              <w:spacing w:line="240" w:lineRule="auto"/>
              <w:jc w:val="right"/>
              <w:rPr>
                <w:rFonts w:cs="Arial"/>
                <w:lang w:val="en-US"/>
              </w:rPr>
            </w:pPr>
            <w:r w:rsidRPr="00840425">
              <w:rPr>
                <w:rFonts w:cs="Arial"/>
                <w:lang w:val="en-US"/>
              </w:rPr>
              <w:t>66.657</w:t>
            </w:r>
          </w:p>
        </w:tc>
        <w:tc>
          <w:tcPr>
            <w:tcW w:w="1700" w:type="dxa"/>
            <w:tcBorders>
              <w:top w:val="nil"/>
              <w:left w:val="nil"/>
              <w:bottom w:val="nil"/>
              <w:right w:val="nil"/>
            </w:tcBorders>
            <w:shd w:val="clear" w:color="auto" w:fill="auto"/>
            <w:vAlign w:val="center"/>
            <w:hideMark/>
          </w:tcPr>
          <w:p w14:paraId="1EBA92F0" w14:textId="77777777" w:rsidR="00840425" w:rsidRPr="00840425" w:rsidRDefault="00840425" w:rsidP="00840425">
            <w:pPr>
              <w:spacing w:line="240" w:lineRule="auto"/>
              <w:jc w:val="right"/>
              <w:rPr>
                <w:rFonts w:cs="Arial"/>
                <w:lang w:val="en-US"/>
              </w:rPr>
            </w:pPr>
            <w:r w:rsidRPr="00840425">
              <w:rPr>
                <w:rFonts w:cs="Arial"/>
                <w:noProof/>
              </w:rPr>
              <w:t>28.250</w:t>
            </w:r>
          </w:p>
        </w:tc>
      </w:tr>
      <w:tr w:rsidR="00840425" w:rsidRPr="00840425" w14:paraId="4741EFD4" w14:textId="77777777" w:rsidTr="00991A0A">
        <w:trPr>
          <w:trHeight w:val="20"/>
        </w:trPr>
        <w:tc>
          <w:tcPr>
            <w:tcW w:w="5260" w:type="dxa"/>
            <w:tcBorders>
              <w:top w:val="nil"/>
              <w:left w:val="nil"/>
              <w:bottom w:val="nil"/>
              <w:right w:val="nil"/>
            </w:tcBorders>
            <w:shd w:val="clear" w:color="auto" w:fill="auto"/>
            <w:vAlign w:val="center"/>
            <w:hideMark/>
          </w:tcPr>
          <w:p w14:paraId="04089065" w14:textId="77777777" w:rsidR="00840425" w:rsidRPr="00840425" w:rsidRDefault="00840425" w:rsidP="00840425">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57982E42" w14:textId="77777777" w:rsidR="00840425" w:rsidRPr="00840425" w:rsidRDefault="00840425" w:rsidP="00840425">
            <w:pPr>
              <w:spacing w:line="240" w:lineRule="auto"/>
              <w:jc w:val="right"/>
              <w:rPr>
                <w:rFonts w:cs="Arial"/>
                <w:b/>
                <w:bCs/>
                <w:lang w:val="en-US"/>
              </w:rPr>
            </w:pPr>
            <w:r w:rsidRPr="00840425">
              <w:rPr>
                <w:rFonts w:cs="Arial"/>
                <w:b/>
                <w:bCs/>
                <w:noProof/>
              </w:rPr>
              <w:t> </w:t>
            </w:r>
          </w:p>
        </w:tc>
        <w:tc>
          <w:tcPr>
            <w:tcW w:w="1700" w:type="dxa"/>
            <w:tcBorders>
              <w:top w:val="single" w:sz="8" w:space="0" w:color="auto"/>
              <w:left w:val="nil"/>
              <w:bottom w:val="nil"/>
              <w:right w:val="nil"/>
            </w:tcBorders>
            <w:shd w:val="clear" w:color="auto" w:fill="auto"/>
            <w:vAlign w:val="center"/>
            <w:hideMark/>
          </w:tcPr>
          <w:p w14:paraId="04338354" w14:textId="77777777" w:rsidR="00840425" w:rsidRPr="00840425" w:rsidRDefault="00840425" w:rsidP="00840425">
            <w:pPr>
              <w:spacing w:line="240" w:lineRule="auto"/>
              <w:jc w:val="right"/>
              <w:rPr>
                <w:rFonts w:cs="Arial"/>
                <w:b/>
                <w:bCs/>
                <w:lang w:val="en-US"/>
              </w:rPr>
            </w:pPr>
            <w:r w:rsidRPr="00840425">
              <w:rPr>
                <w:rFonts w:cs="Arial"/>
                <w:b/>
                <w:bCs/>
                <w:noProof/>
              </w:rPr>
              <w:t> </w:t>
            </w:r>
          </w:p>
        </w:tc>
      </w:tr>
      <w:tr w:rsidR="00840425" w:rsidRPr="00840425" w14:paraId="5DC9C320" w14:textId="77777777" w:rsidTr="00991A0A">
        <w:trPr>
          <w:trHeight w:val="20"/>
        </w:trPr>
        <w:tc>
          <w:tcPr>
            <w:tcW w:w="5260" w:type="dxa"/>
            <w:tcBorders>
              <w:top w:val="nil"/>
              <w:left w:val="nil"/>
              <w:bottom w:val="nil"/>
              <w:right w:val="nil"/>
            </w:tcBorders>
            <w:shd w:val="clear" w:color="auto" w:fill="auto"/>
            <w:vAlign w:val="center"/>
            <w:hideMark/>
          </w:tcPr>
          <w:p w14:paraId="479A6857" w14:textId="77777777" w:rsidR="00840425" w:rsidRPr="00840425" w:rsidRDefault="00840425" w:rsidP="00840425">
            <w:pPr>
              <w:spacing w:line="240" w:lineRule="auto"/>
              <w:jc w:val="both"/>
              <w:rPr>
                <w:rFonts w:cs="Arial"/>
                <w:b/>
                <w:bCs/>
                <w:lang w:val="en-US"/>
              </w:rPr>
            </w:pPr>
            <w:r w:rsidRPr="00840425">
              <w:rPr>
                <w:rFonts w:cs="Arial"/>
                <w:b/>
                <w:bCs/>
                <w:noProof/>
              </w:rPr>
              <w:t>Ukupno</w:t>
            </w:r>
          </w:p>
        </w:tc>
        <w:tc>
          <w:tcPr>
            <w:tcW w:w="1700" w:type="dxa"/>
            <w:tcBorders>
              <w:top w:val="nil"/>
              <w:left w:val="nil"/>
              <w:bottom w:val="double" w:sz="6" w:space="0" w:color="auto"/>
              <w:right w:val="nil"/>
            </w:tcBorders>
            <w:shd w:val="clear" w:color="auto" w:fill="auto"/>
            <w:vAlign w:val="center"/>
            <w:hideMark/>
          </w:tcPr>
          <w:p w14:paraId="09A1A0A9" w14:textId="77777777" w:rsidR="00840425" w:rsidRPr="00840425" w:rsidRDefault="00840425" w:rsidP="00840425">
            <w:pPr>
              <w:spacing w:line="240" w:lineRule="auto"/>
              <w:jc w:val="right"/>
              <w:rPr>
                <w:rFonts w:cs="Arial"/>
                <w:b/>
                <w:bCs/>
                <w:lang w:val="en-US"/>
              </w:rPr>
            </w:pPr>
            <w:r w:rsidRPr="00840425">
              <w:rPr>
                <w:rFonts w:cs="Arial"/>
                <w:b/>
                <w:bCs/>
                <w:lang w:val="en-US"/>
              </w:rPr>
              <w:t>66.657</w:t>
            </w:r>
          </w:p>
        </w:tc>
        <w:tc>
          <w:tcPr>
            <w:tcW w:w="1700" w:type="dxa"/>
            <w:tcBorders>
              <w:top w:val="nil"/>
              <w:left w:val="nil"/>
              <w:bottom w:val="double" w:sz="6" w:space="0" w:color="auto"/>
              <w:right w:val="nil"/>
            </w:tcBorders>
            <w:shd w:val="clear" w:color="auto" w:fill="auto"/>
            <w:vAlign w:val="center"/>
            <w:hideMark/>
          </w:tcPr>
          <w:p w14:paraId="189D18B6" w14:textId="77777777" w:rsidR="00840425" w:rsidRPr="00840425" w:rsidRDefault="00840425" w:rsidP="00840425">
            <w:pPr>
              <w:spacing w:line="240" w:lineRule="auto"/>
              <w:jc w:val="right"/>
              <w:rPr>
                <w:rFonts w:cs="Arial"/>
                <w:b/>
                <w:bCs/>
                <w:lang w:val="en-US"/>
              </w:rPr>
            </w:pPr>
            <w:r w:rsidRPr="00840425">
              <w:rPr>
                <w:rFonts w:cs="Arial"/>
                <w:b/>
                <w:bCs/>
                <w:noProof/>
              </w:rPr>
              <w:t>28.250</w:t>
            </w:r>
          </w:p>
        </w:tc>
      </w:tr>
    </w:tbl>
    <w:p w14:paraId="53201172" w14:textId="77777777" w:rsidR="004000C1" w:rsidRPr="00FF3BD6" w:rsidRDefault="004000C1" w:rsidP="004000C1">
      <w:pPr>
        <w:tabs>
          <w:tab w:val="left" w:pos="576"/>
        </w:tabs>
        <w:spacing w:line="240" w:lineRule="auto"/>
        <w:ind w:left="567"/>
        <w:jc w:val="both"/>
        <w:rPr>
          <w:rFonts w:cs="Arial"/>
          <w:i/>
          <w:noProof/>
          <w:color w:val="FF0000"/>
        </w:rPr>
      </w:pPr>
    </w:p>
    <w:p w14:paraId="085B4212" w14:textId="77777777" w:rsidR="00AE5F81" w:rsidRPr="00FF3BD6" w:rsidRDefault="00AE5F81" w:rsidP="00EA32A0">
      <w:pPr>
        <w:spacing w:line="240" w:lineRule="auto"/>
        <w:ind w:left="567"/>
        <w:jc w:val="both"/>
        <w:rPr>
          <w:rFonts w:cs="Arial"/>
          <w:noProof/>
          <w:color w:val="FF0000"/>
        </w:rPr>
      </w:pPr>
    </w:p>
    <w:p w14:paraId="4C4E8707" w14:textId="0D9FCB26" w:rsidR="00AE5F81" w:rsidRPr="00840425" w:rsidRDefault="00512065" w:rsidP="00265FE5">
      <w:pPr>
        <w:spacing w:line="240" w:lineRule="auto"/>
        <w:ind w:left="567" w:hanging="567"/>
        <w:rPr>
          <w:rFonts w:cs="Arial"/>
          <w:noProof/>
        </w:rPr>
      </w:pPr>
      <w:r w:rsidRPr="00840425">
        <w:rPr>
          <w:b/>
          <w:noProof/>
        </w:rPr>
        <w:t>3</w:t>
      </w:r>
      <w:r w:rsidR="00DF22DE" w:rsidRPr="00840425">
        <w:rPr>
          <w:b/>
          <w:noProof/>
        </w:rPr>
        <w:t>5</w:t>
      </w:r>
      <w:r w:rsidR="00AE5F81" w:rsidRPr="00840425">
        <w:rPr>
          <w:b/>
          <w:noProof/>
        </w:rPr>
        <w:t>.</w:t>
      </w:r>
      <w:r w:rsidR="00AE5F81" w:rsidRPr="00840425">
        <w:rPr>
          <w:b/>
          <w:noProof/>
        </w:rPr>
        <w:tab/>
        <w:t xml:space="preserve">OSTALI PRIHODI </w:t>
      </w:r>
    </w:p>
    <w:tbl>
      <w:tblPr>
        <w:tblW w:w="8660" w:type="dxa"/>
        <w:tblLook w:val="04A0" w:firstRow="1" w:lastRow="0" w:firstColumn="1" w:lastColumn="0" w:noHBand="0" w:noVBand="1"/>
      </w:tblPr>
      <w:tblGrid>
        <w:gridCol w:w="5260"/>
        <w:gridCol w:w="1700"/>
        <w:gridCol w:w="1700"/>
      </w:tblGrid>
      <w:tr w:rsidR="00840425" w:rsidRPr="00840425" w14:paraId="55B4B9DF" w14:textId="77777777" w:rsidTr="00840425">
        <w:trPr>
          <w:trHeight w:val="225"/>
        </w:trPr>
        <w:tc>
          <w:tcPr>
            <w:tcW w:w="5260" w:type="dxa"/>
            <w:tcBorders>
              <w:top w:val="nil"/>
              <w:left w:val="nil"/>
              <w:bottom w:val="nil"/>
              <w:right w:val="nil"/>
            </w:tcBorders>
            <w:shd w:val="clear" w:color="auto" w:fill="auto"/>
            <w:vAlign w:val="center"/>
            <w:hideMark/>
          </w:tcPr>
          <w:p w14:paraId="438EC1B7" w14:textId="77777777" w:rsidR="00840425" w:rsidRPr="00840425" w:rsidRDefault="00840425" w:rsidP="00840425">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56AA5322" w14:textId="77777777" w:rsidR="00840425" w:rsidRPr="00840425" w:rsidRDefault="00840425" w:rsidP="00840425">
            <w:pPr>
              <w:spacing w:line="240" w:lineRule="auto"/>
              <w:jc w:val="right"/>
              <w:rPr>
                <w:rFonts w:cs="Arial"/>
                <w:b/>
                <w:bCs/>
                <w:lang w:val="en-US"/>
              </w:rPr>
            </w:pPr>
            <w:r w:rsidRPr="00840425">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5F442E65" w14:textId="77777777" w:rsidR="00840425" w:rsidRPr="00840425" w:rsidRDefault="00840425" w:rsidP="00840425">
            <w:pPr>
              <w:spacing w:line="240" w:lineRule="auto"/>
              <w:jc w:val="right"/>
              <w:rPr>
                <w:rFonts w:cs="Arial"/>
                <w:b/>
                <w:bCs/>
                <w:lang w:val="en-US"/>
              </w:rPr>
            </w:pPr>
            <w:r w:rsidRPr="00840425">
              <w:rPr>
                <w:rFonts w:cs="Arial"/>
                <w:b/>
                <w:bCs/>
                <w:noProof/>
              </w:rPr>
              <w:t>2019.</w:t>
            </w:r>
          </w:p>
        </w:tc>
      </w:tr>
      <w:tr w:rsidR="00840425" w:rsidRPr="00840425" w14:paraId="2B4139E4" w14:textId="77777777" w:rsidTr="00991A0A">
        <w:trPr>
          <w:trHeight w:val="57"/>
        </w:trPr>
        <w:tc>
          <w:tcPr>
            <w:tcW w:w="5260" w:type="dxa"/>
            <w:tcBorders>
              <w:top w:val="nil"/>
              <w:left w:val="nil"/>
              <w:bottom w:val="nil"/>
              <w:right w:val="nil"/>
            </w:tcBorders>
            <w:shd w:val="clear" w:color="auto" w:fill="auto"/>
            <w:vAlign w:val="center"/>
            <w:hideMark/>
          </w:tcPr>
          <w:p w14:paraId="114B9068" w14:textId="77777777" w:rsidR="00840425" w:rsidRPr="00840425" w:rsidRDefault="00840425" w:rsidP="00840425">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1AEFAAF1" w14:textId="77777777" w:rsidR="00840425" w:rsidRPr="00840425" w:rsidRDefault="00840425" w:rsidP="00840425">
            <w:pPr>
              <w:spacing w:line="240" w:lineRule="auto"/>
              <w:jc w:val="both"/>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777DAC20" w14:textId="77777777" w:rsidR="00840425" w:rsidRPr="00840425" w:rsidRDefault="00840425" w:rsidP="00840425">
            <w:pPr>
              <w:spacing w:line="240" w:lineRule="auto"/>
              <w:jc w:val="right"/>
              <w:rPr>
                <w:rFonts w:ascii="Times New Roman" w:hAnsi="Times New Roman"/>
                <w:lang w:val="en-US"/>
              </w:rPr>
            </w:pPr>
          </w:p>
        </w:tc>
      </w:tr>
      <w:tr w:rsidR="00840425" w:rsidRPr="00840425" w14:paraId="2B7622B7" w14:textId="77777777" w:rsidTr="00991A0A">
        <w:trPr>
          <w:trHeight w:val="57"/>
        </w:trPr>
        <w:tc>
          <w:tcPr>
            <w:tcW w:w="5260" w:type="dxa"/>
            <w:tcBorders>
              <w:top w:val="nil"/>
              <w:left w:val="nil"/>
              <w:bottom w:val="nil"/>
              <w:right w:val="nil"/>
            </w:tcBorders>
            <w:shd w:val="clear" w:color="auto" w:fill="auto"/>
            <w:vAlign w:val="center"/>
            <w:hideMark/>
          </w:tcPr>
          <w:p w14:paraId="0056B9D2" w14:textId="5E8BCB44" w:rsidR="00840425" w:rsidRPr="00840425" w:rsidRDefault="00840425" w:rsidP="00840425">
            <w:pPr>
              <w:spacing w:line="240" w:lineRule="auto"/>
              <w:ind w:firstLineChars="100" w:firstLine="200"/>
              <w:rPr>
                <w:rFonts w:cs="Arial"/>
                <w:lang w:val="en-US"/>
              </w:rPr>
            </w:pPr>
            <w:r w:rsidRPr="00840425">
              <w:rPr>
                <w:rFonts w:cs="Arial"/>
                <w:lang w:val="sr-Latn-RS"/>
              </w:rPr>
              <w:t xml:space="preserve">Dobici od prodaje nematerijalne imovine, </w:t>
            </w:r>
            <w:r w:rsidR="006764BC">
              <w:rPr>
                <w:rFonts w:cs="Arial"/>
                <w:lang w:val="sr-Latn-RS"/>
              </w:rPr>
              <w:t xml:space="preserve">  </w:t>
            </w:r>
            <w:r w:rsidRPr="00840425">
              <w:rPr>
                <w:rFonts w:cs="Arial"/>
                <w:lang w:val="sr-Latn-RS"/>
              </w:rPr>
              <w:t>nekretnina, postrojenja i opreme</w:t>
            </w:r>
          </w:p>
        </w:tc>
        <w:tc>
          <w:tcPr>
            <w:tcW w:w="1700" w:type="dxa"/>
            <w:tcBorders>
              <w:top w:val="nil"/>
              <w:left w:val="nil"/>
              <w:bottom w:val="nil"/>
              <w:right w:val="nil"/>
            </w:tcBorders>
            <w:shd w:val="clear" w:color="auto" w:fill="auto"/>
            <w:vAlign w:val="center"/>
            <w:hideMark/>
          </w:tcPr>
          <w:p w14:paraId="1A236689" w14:textId="147FF418" w:rsidR="00840425" w:rsidRPr="00840425" w:rsidRDefault="00840425" w:rsidP="00840425">
            <w:pPr>
              <w:spacing w:line="240" w:lineRule="auto"/>
              <w:jc w:val="right"/>
              <w:rPr>
                <w:rFonts w:cs="Arial"/>
                <w:lang w:val="en-US"/>
              </w:rPr>
            </w:pPr>
            <w:r w:rsidRPr="00840425">
              <w:rPr>
                <w:rFonts w:cs="Arial"/>
                <w:lang w:val="en-US"/>
              </w:rPr>
              <w:t>9</w:t>
            </w:r>
            <w:r w:rsidR="00143A5E">
              <w:rPr>
                <w:rFonts w:cs="Arial"/>
                <w:lang w:val="en-US"/>
              </w:rPr>
              <w:t>.</w:t>
            </w:r>
            <w:r w:rsidRPr="00840425">
              <w:rPr>
                <w:rFonts w:cs="Arial"/>
                <w:lang w:val="en-US"/>
              </w:rPr>
              <w:t>864</w:t>
            </w:r>
          </w:p>
        </w:tc>
        <w:tc>
          <w:tcPr>
            <w:tcW w:w="1700" w:type="dxa"/>
            <w:tcBorders>
              <w:top w:val="nil"/>
              <w:left w:val="nil"/>
              <w:bottom w:val="nil"/>
              <w:right w:val="nil"/>
            </w:tcBorders>
            <w:shd w:val="clear" w:color="auto" w:fill="auto"/>
            <w:vAlign w:val="center"/>
            <w:hideMark/>
          </w:tcPr>
          <w:p w14:paraId="5B2166EB" w14:textId="77777777" w:rsidR="00840425" w:rsidRPr="00840425" w:rsidRDefault="00840425" w:rsidP="00840425">
            <w:pPr>
              <w:spacing w:line="240" w:lineRule="auto"/>
              <w:jc w:val="right"/>
              <w:rPr>
                <w:rFonts w:cs="Arial"/>
                <w:lang w:val="en-US"/>
              </w:rPr>
            </w:pPr>
            <w:r w:rsidRPr="00840425">
              <w:rPr>
                <w:rFonts w:cs="Arial"/>
                <w:noProof/>
              </w:rPr>
              <w:t>0</w:t>
            </w:r>
          </w:p>
        </w:tc>
      </w:tr>
      <w:tr w:rsidR="00840425" w:rsidRPr="00840425" w14:paraId="4AC7CC35" w14:textId="77777777" w:rsidTr="00991A0A">
        <w:trPr>
          <w:trHeight w:val="57"/>
        </w:trPr>
        <w:tc>
          <w:tcPr>
            <w:tcW w:w="5260" w:type="dxa"/>
            <w:tcBorders>
              <w:top w:val="nil"/>
              <w:left w:val="nil"/>
              <w:bottom w:val="nil"/>
              <w:right w:val="nil"/>
            </w:tcBorders>
            <w:shd w:val="clear" w:color="auto" w:fill="auto"/>
            <w:vAlign w:val="center"/>
            <w:hideMark/>
          </w:tcPr>
          <w:p w14:paraId="6E1E8E42" w14:textId="77777777" w:rsidR="00840425" w:rsidRPr="00840425" w:rsidRDefault="00840425" w:rsidP="00840425">
            <w:pPr>
              <w:spacing w:line="240" w:lineRule="auto"/>
              <w:ind w:firstLineChars="100" w:firstLine="200"/>
              <w:rPr>
                <w:rFonts w:cs="Arial"/>
                <w:lang w:val="en-US"/>
              </w:rPr>
            </w:pPr>
            <w:r w:rsidRPr="00840425">
              <w:rPr>
                <w:rFonts w:cs="Arial"/>
                <w:lang w:val="sr-Latn-RS"/>
              </w:rPr>
              <w:t>Naplaćena otpisana potraživanja</w:t>
            </w:r>
          </w:p>
        </w:tc>
        <w:tc>
          <w:tcPr>
            <w:tcW w:w="1700" w:type="dxa"/>
            <w:tcBorders>
              <w:top w:val="nil"/>
              <w:left w:val="nil"/>
              <w:bottom w:val="nil"/>
              <w:right w:val="nil"/>
            </w:tcBorders>
            <w:shd w:val="clear" w:color="auto" w:fill="auto"/>
            <w:vAlign w:val="center"/>
            <w:hideMark/>
          </w:tcPr>
          <w:p w14:paraId="25447AA1" w14:textId="77777777" w:rsidR="00840425" w:rsidRPr="00840425" w:rsidRDefault="00840425" w:rsidP="00840425">
            <w:pPr>
              <w:spacing w:line="240" w:lineRule="auto"/>
              <w:jc w:val="right"/>
              <w:rPr>
                <w:rFonts w:cs="Arial"/>
                <w:lang w:val="en-US"/>
              </w:rPr>
            </w:pPr>
            <w:r w:rsidRPr="00840425">
              <w:rPr>
                <w:rFonts w:cs="Arial"/>
                <w:lang w:val="en-US"/>
              </w:rPr>
              <w:t>217.059</w:t>
            </w:r>
          </w:p>
        </w:tc>
        <w:tc>
          <w:tcPr>
            <w:tcW w:w="1700" w:type="dxa"/>
            <w:tcBorders>
              <w:top w:val="nil"/>
              <w:left w:val="nil"/>
              <w:bottom w:val="nil"/>
              <w:right w:val="nil"/>
            </w:tcBorders>
            <w:shd w:val="clear" w:color="auto" w:fill="auto"/>
            <w:vAlign w:val="center"/>
            <w:hideMark/>
          </w:tcPr>
          <w:p w14:paraId="4F2147AE" w14:textId="77777777" w:rsidR="00840425" w:rsidRPr="00840425" w:rsidRDefault="00840425" w:rsidP="00840425">
            <w:pPr>
              <w:spacing w:line="240" w:lineRule="auto"/>
              <w:jc w:val="right"/>
              <w:rPr>
                <w:rFonts w:cs="Arial"/>
                <w:lang w:val="en-US"/>
              </w:rPr>
            </w:pPr>
            <w:r w:rsidRPr="00840425">
              <w:rPr>
                <w:rFonts w:cs="Arial"/>
                <w:noProof/>
              </w:rPr>
              <w:t>254.965</w:t>
            </w:r>
          </w:p>
        </w:tc>
      </w:tr>
      <w:tr w:rsidR="00840425" w:rsidRPr="00840425" w14:paraId="3F96DA63" w14:textId="77777777" w:rsidTr="00991A0A">
        <w:trPr>
          <w:trHeight w:val="57"/>
        </w:trPr>
        <w:tc>
          <w:tcPr>
            <w:tcW w:w="5260" w:type="dxa"/>
            <w:tcBorders>
              <w:top w:val="nil"/>
              <w:left w:val="nil"/>
              <w:bottom w:val="nil"/>
              <w:right w:val="nil"/>
            </w:tcBorders>
            <w:shd w:val="clear" w:color="auto" w:fill="auto"/>
            <w:vAlign w:val="center"/>
            <w:hideMark/>
          </w:tcPr>
          <w:p w14:paraId="6DF1D99A" w14:textId="77777777" w:rsidR="00840425" w:rsidRPr="00840425" w:rsidRDefault="00840425" w:rsidP="00840425">
            <w:pPr>
              <w:spacing w:line="240" w:lineRule="auto"/>
              <w:ind w:firstLineChars="100" w:firstLine="200"/>
              <w:rPr>
                <w:rFonts w:cs="Arial"/>
                <w:lang w:val="en-US"/>
              </w:rPr>
            </w:pPr>
            <w:r w:rsidRPr="00840425">
              <w:rPr>
                <w:rFonts w:cs="Arial"/>
                <w:lang w:val="sr-Latn-RS"/>
              </w:rPr>
              <w:t>Ostali nepomenuti prihodi</w:t>
            </w:r>
          </w:p>
        </w:tc>
        <w:tc>
          <w:tcPr>
            <w:tcW w:w="1700" w:type="dxa"/>
            <w:tcBorders>
              <w:top w:val="nil"/>
              <w:left w:val="nil"/>
              <w:bottom w:val="nil"/>
              <w:right w:val="nil"/>
            </w:tcBorders>
            <w:shd w:val="clear" w:color="auto" w:fill="auto"/>
            <w:vAlign w:val="center"/>
            <w:hideMark/>
          </w:tcPr>
          <w:p w14:paraId="7235ECAB" w14:textId="77777777" w:rsidR="00840425" w:rsidRPr="00840425" w:rsidRDefault="00840425" w:rsidP="00840425">
            <w:pPr>
              <w:spacing w:line="240" w:lineRule="auto"/>
              <w:jc w:val="right"/>
              <w:rPr>
                <w:rFonts w:cs="Arial"/>
                <w:lang w:val="en-US"/>
              </w:rPr>
            </w:pPr>
            <w:r w:rsidRPr="00840425">
              <w:rPr>
                <w:rFonts w:cs="Arial"/>
                <w:lang w:val="en-US"/>
              </w:rPr>
              <w:t>0</w:t>
            </w:r>
          </w:p>
        </w:tc>
        <w:tc>
          <w:tcPr>
            <w:tcW w:w="1700" w:type="dxa"/>
            <w:tcBorders>
              <w:top w:val="nil"/>
              <w:left w:val="nil"/>
              <w:bottom w:val="nil"/>
              <w:right w:val="nil"/>
            </w:tcBorders>
            <w:shd w:val="clear" w:color="auto" w:fill="auto"/>
            <w:vAlign w:val="center"/>
            <w:hideMark/>
          </w:tcPr>
          <w:p w14:paraId="19C5428D" w14:textId="77777777" w:rsidR="00840425" w:rsidRPr="00840425" w:rsidRDefault="00840425" w:rsidP="00840425">
            <w:pPr>
              <w:spacing w:line="240" w:lineRule="auto"/>
              <w:jc w:val="right"/>
              <w:rPr>
                <w:rFonts w:cs="Arial"/>
                <w:lang w:val="en-US"/>
              </w:rPr>
            </w:pPr>
            <w:r w:rsidRPr="00840425">
              <w:rPr>
                <w:rFonts w:cs="Arial"/>
                <w:noProof/>
              </w:rPr>
              <w:t>200</w:t>
            </w:r>
          </w:p>
        </w:tc>
      </w:tr>
      <w:tr w:rsidR="00840425" w:rsidRPr="00840425" w14:paraId="39805167" w14:textId="77777777" w:rsidTr="00991A0A">
        <w:trPr>
          <w:trHeight w:val="57"/>
        </w:trPr>
        <w:tc>
          <w:tcPr>
            <w:tcW w:w="5260" w:type="dxa"/>
            <w:tcBorders>
              <w:top w:val="nil"/>
              <w:left w:val="nil"/>
              <w:bottom w:val="nil"/>
              <w:right w:val="nil"/>
            </w:tcBorders>
            <w:shd w:val="clear" w:color="auto" w:fill="auto"/>
            <w:vAlign w:val="center"/>
            <w:hideMark/>
          </w:tcPr>
          <w:p w14:paraId="1944E687" w14:textId="77777777" w:rsidR="00840425" w:rsidRPr="00840425" w:rsidRDefault="00840425" w:rsidP="00840425">
            <w:pPr>
              <w:spacing w:line="240" w:lineRule="auto"/>
              <w:ind w:firstLineChars="100" w:firstLine="200"/>
              <w:rPr>
                <w:rFonts w:cs="Arial"/>
                <w:lang w:val="en-US"/>
              </w:rPr>
            </w:pPr>
            <w:r w:rsidRPr="00840425">
              <w:rPr>
                <w:rFonts w:cs="Arial"/>
                <w:lang w:val="sr-Latn-RS"/>
              </w:rPr>
              <w:t xml:space="preserve">Prihodi iz ranijih godina </w:t>
            </w:r>
          </w:p>
        </w:tc>
        <w:tc>
          <w:tcPr>
            <w:tcW w:w="1700" w:type="dxa"/>
            <w:tcBorders>
              <w:top w:val="nil"/>
              <w:left w:val="nil"/>
              <w:bottom w:val="nil"/>
              <w:right w:val="nil"/>
            </w:tcBorders>
            <w:shd w:val="clear" w:color="auto" w:fill="auto"/>
            <w:vAlign w:val="center"/>
            <w:hideMark/>
          </w:tcPr>
          <w:p w14:paraId="034C855D" w14:textId="77777777" w:rsidR="00840425" w:rsidRPr="00840425" w:rsidRDefault="00840425" w:rsidP="00840425">
            <w:pPr>
              <w:spacing w:line="240" w:lineRule="auto"/>
              <w:jc w:val="right"/>
              <w:rPr>
                <w:rFonts w:cs="Arial"/>
                <w:lang w:val="en-US"/>
              </w:rPr>
            </w:pPr>
            <w:r w:rsidRPr="00840425">
              <w:rPr>
                <w:rFonts w:cs="Arial"/>
                <w:lang w:val="en-US"/>
              </w:rPr>
              <w:t>0</w:t>
            </w:r>
          </w:p>
        </w:tc>
        <w:tc>
          <w:tcPr>
            <w:tcW w:w="1700" w:type="dxa"/>
            <w:tcBorders>
              <w:top w:val="nil"/>
              <w:left w:val="nil"/>
              <w:bottom w:val="nil"/>
              <w:right w:val="nil"/>
            </w:tcBorders>
            <w:shd w:val="clear" w:color="auto" w:fill="auto"/>
            <w:vAlign w:val="center"/>
            <w:hideMark/>
          </w:tcPr>
          <w:p w14:paraId="29A4FCBB" w14:textId="77777777" w:rsidR="00840425" w:rsidRPr="00840425" w:rsidRDefault="00840425" w:rsidP="00840425">
            <w:pPr>
              <w:spacing w:line="240" w:lineRule="auto"/>
              <w:jc w:val="right"/>
              <w:rPr>
                <w:rFonts w:cs="Arial"/>
                <w:lang w:val="en-US"/>
              </w:rPr>
            </w:pPr>
            <w:r w:rsidRPr="00840425">
              <w:rPr>
                <w:rFonts w:cs="Arial"/>
                <w:noProof/>
              </w:rPr>
              <w:t>0</w:t>
            </w:r>
          </w:p>
        </w:tc>
      </w:tr>
      <w:tr w:rsidR="00840425" w:rsidRPr="00840425" w14:paraId="00A501CA" w14:textId="77777777" w:rsidTr="00991A0A">
        <w:trPr>
          <w:trHeight w:val="57"/>
        </w:trPr>
        <w:tc>
          <w:tcPr>
            <w:tcW w:w="5260" w:type="dxa"/>
            <w:tcBorders>
              <w:top w:val="nil"/>
              <w:left w:val="nil"/>
              <w:bottom w:val="nil"/>
              <w:right w:val="nil"/>
            </w:tcBorders>
            <w:shd w:val="clear" w:color="auto" w:fill="auto"/>
            <w:vAlign w:val="center"/>
            <w:hideMark/>
          </w:tcPr>
          <w:p w14:paraId="0ABFA121" w14:textId="77777777" w:rsidR="00840425" w:rsidRPr="00840425" w:rsidRDefault="00840425" w:rsidP="00840425">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7495381E" w14:textId="77777777" w:rsidR="00840425" w:rsidRPr="00840425" w:rsidRDefault="00840425" w:rsidP="00840425">
            <w:pPr>
              <w:spacing w:line="240" w:lineRule="auto"/>
              <w:jc w:val="right"/>
              <w:rPr>
                <w:rFonts w:cs="Arial"/>
                <w:b/>
                <w:bCs/>
                <w:lang w:val="en-US"/>
              </w:rPr>
            </w:pPr>
            <w:r w:rsidRPr="00840425">
              <w:rPr>
                <w:rFonts w:cs="Arial"/>
                <w:b/>
                <w:bCs/>
                <w:lang w:val="en-US"/>
              </w:rPr>
              <w:t> </w:t>
            </w:r>
          </w:p>
        </w:tc>
        <w:tc>
          <w:tcPr>
            <w:tcW w:w="1700" w:type="dxa"/>
            <w:tcBorders>
              <w:top w:val="single" w:sz="8" w:space="0" w:color="auto"/>
              <w:left w:val="nil"/>
              <w:bottom w:val="nil"/>
              <w:right w:val="nil"/>
            </w:tcBorders>
            <w:shd w:val="clear" w:color="auto" w:fill="auto"/>
            <w:vAlign w:val="center"/>
            <w:hideMark/>
          </w:tcPr>
          <w:p w14:paraId="1B96BB88" w14:textId="77777777" w:rsidR="00840425" w:rsidRPr="00840425" w:rsidRDefault="00840425" w:rsidP="00840425">
            <w:pPr>
              <w:spacing w:line="240" w:lineRule="auto"/>
              <w:jc w:val="right"/>
              <w:rPr>
                <w:rFonts w:cs="Arial"/>
                <w:b/>
                <w:bCs/>
                <w:lang w:val="en-US"/>
              </w:rPr>
            </w:pPr>
            <w:r w:rsidRPr="00840425">
              <w:rPr>
                <w:rFonts w:cs="Arial"/>
                <w:b/>
                <w:bCs/>
                <w:noProof/>
              </w:rPr>
              <w:t> </w:t>
            </w:r>
          </w:p>
        </w:tc>
      </w:tr>
      <w:tr w:rsidR="00840425" w:rsidRPr="00840425" w14:paraId="70FCA629" w14:textId="77777777" w:rsidTr="00991A0A">
        <w:trPr>
          <w:trHeight w:val="57"/>
        </w:trPr>
        <w:tc>
          <w:tcPr>
            <w:tcW w:w="5260" w:type="dxa"/>
            <w:tcBorders>
              <w:top w:val="nil"/>
              <w:left w:val="nil"/>
              <w:bottom w:val="nil"/>
              <w:right w:val="nil"/>
            </w:tcBorders>
            <w:shd w:val="clear" w:color="auto" w:fill="auto"/>
            <w:vAlign w:val="center"/>
            <w:hideMark/>
          </w:tcPr>
          <w:p w14:paraId="55424A65" w14:textId="77777777" w:rsidR="00840425" w:rsidRPr="00840425" w:rsidRDefault="00840425" w:rsidP="00840425">
            <w:pPr>
              <w:spacing w:line="240" w:lineRule="auto"/>
              <w:jc w:val="both"/>
              <w:rPr>
                <w:rFonts w:cs="Arial"/>
                <w:b/>
                <w:bCs/>
                <w:lang w:val="en-US"/>
              </w:rPr>
            </w:pPr>
            <w:r w:rsidRPr="00840425">
              <w:rPr>
                <w:rFonts w:cs="Arial"/>
                <w:b/>
                <w:bCs/>
                <w:noProof/>
              </w:rPr>
              <w:t>Ukupno</w:t>
            </w:r>
          </w:p>
        </w:tc>
        <w:tc>
          <w:tcPr>
            <w:tcW w:w="1700" w:type="dxa"/>
            <w:tcBorders>
              <w:top w:val="nil"/>
              <w:left w:val="nil"/>
              <w:bottom w:val="double" w:sz="6" w:space="0" w:color="auto"/>
              <w:right w:val="nil"/>
            </w:tcBorders>
            <w:shd w:val="clear" w:color="auto" w:fill="auto"/>
            <w:vAlign w:val="center"/>
            <w:hideMark/>
          </w:tcPr>
          <w:p w14:paraId="6B2CDE61" w14:textId="77777777" w:rsidR="00840425" w:rsidRPr="00840425" w:rsidRDefault="00840425" w:rsidP="00840425">
            <w:pPr>
              <w:spacing w:line="240" w:lineRule="auto"/>
              <w:jc w:val="right"/>
              <w:rPr>
                <w:rFonts w:cs="Arial"/>
                <w:b/>
                <w:bCs/>
                <w:lang w:val="en-US"/>
              </w:rPr>
            </w:pPr>
            <w:r w:rsidRPr="00840425">
              <w:rPr>
                <w:rFonts w:cs="Arial"/>
                <w:b/>
                <w:bCs/>
                <w:lang w:val="en-US"/>
              </w:rPr>
              <w:t>226.923</w:t>
            </w:r>
          </w:p>
        </w:tc>
        <w:tc>
          <w:tcPr>
            <w:tcW w:w="1700" w:type="dxa"/>
            <w:tcBorders>
              <w:top w:val="nil"/>
              <w:left w:val="nil"/>
              <w:bottom w:val="double" w:sz="6" w:space="0" w:color="auto"/>
              <w:right w:val="nil"/>
            </w:tcBorders>
            <w:shd w:val="clear" w:color="auto" w:fill="auto"/>
            <w:vAlign w:val="center"/>
            <w:hideMark/>
          </w:tcPr>
          <w:p w14:paraId="335C24CD" w14:textId="77777777" w:rsidR="00840425" w:rsidRPr="00840425" w:rsidRDefault="00840425" w:rsidP="00840425">
            <w:pPr>
              <w:spacing w:line="240" w:lineRule="auto"/>
              <w:jc w:val="right"/>
              <w:rPr>
                <w:rFonts w:cs="Arial"/>
                <w:b/>
                <w:bCs/>
                <w:lang w:val="en-US"/>
              </w:rPr>
            </w:pPr>
            <w:r w:rsidRPr="00840425">
              <w:rPr>
                <w:rFonts w:cs="Arial"/>
                <w:b/>
                <w:bCs/>
                <w:noProof/>
              </w:rPr>
              <w:t>255.165</w:t>
            </w:r>
          </w:p>
        </w:tc>
      </w:tr>
    </w:tbl>
    <w:p w14:paraId="798EB252" w14:textId="77777777" w:rsidR="00AE5F81" w:rsidRPr="00FF3BD6" w:rsidRDefault="00AE5F81" w:rsidP="00EA32A0">
      <w:pPr>
        <w:tabs>
          <w:tab w:val="left" w:pos="6408"/>
          <w:tab w:val="left" w:pos="8028"/>
        </w:tabs>
        <w:spacing w:line="240" w:lineRule="auto"/>
        <w:ind w:left="567"/>
        <w:jc w:val="both"/>
        <w:rPr>
          <w:rFonts w:cs="Arial"/>
          <w:noProof/>
          <w:color w:val="FF0000"/>
        </w:rPr>
      </w:pPr>
    </w:p>
    <w:tbl>
      <w:tblPr>
        <w:tblW w:w="3400" w:type="dxa"/>
        <w:tblInd w:w="108" w:type="dxa"/>
        <w:tblLook w:val="04A0" w:firstRow="1" w:lastRow="0" w:firstColumn="1" w:lastColumn="0" w:noHBand="0" w:noVBand="1"/>
      </w:tblPr>
      <w:tblGrid>
        <w:gridCol w:w="1700"/>
        <w:gridCol w:w="1700"/>
      </w:tblGrid>
      <w:tr w:rsidR="002C7EFF" w:rsidRPr="00FF3BD6" w14:paraId="726E83B2" w14:textId="77777777" w:rsidTr="002C7EFF">
        <w:trPr>
          <w:trHeight w:val="225"/>
        </w:trPr>
        <w:tc>
          <w:tcPr>
            <w:tcW w:w="1700" w:type="dxa"/>
            <w:tcBorders>
              <w:top w:val="nil"/>
              <w:left w:val="nil"/>
              <w:bottom w:val="nil"/>
              <w:right w:val="nil"/>
            </w:tcBorders>
            <w:shd w:val="clear" w:color="auto" w:fill="auto"/>
            <w:noWrap/>
            <w:vAlign w:val="bottom"/>
          </w:tcPr>
          <w:p w14:paraId="725BE095" w14:textId="77777777" w:rsidR="002C7EFF" w:rsidRPr="00FF3BD6" w:rsidRDefault="002C7EFF" w:rsidP="002C7EFF">
            <w:pPr>
              <w:spacing w:line="240" w:lineRule="auto"/>
              <w:jc w:val="right"/>
              <w:rPr>
                <w:rFonts w:ascii="Arial" w:hAnsi="Arial" w:cs="Arial"/>
                <w:color w:val="FF0000"/>
                <w:sz w:val="16"/>
                <w:szCs w:val="16"/>
                <w:lang w:val="en-US"/>
              </w:rPr>
            </w:pPr>
          </w:p>
        </w:tc>
        <w:tc>
          <w:tcPr>
            <w:tcW w:w="1700" w:type="dxa"/>
            <w:tcBorders>
              <w:top w:val="nil"/>
              <w:left w:val="nil"/>
              <w:bottom w:val="nil"/>
              <w:right w:val="nil"/>
            </w:tcBorders>
            <w:shd w:val="clear" w:color="auto" w:fill="auto"/>
            <w:noWrap/>
            <w:vAlign w:val="bottom"/>
          </w:tcPr>
          <w:p w14:paraId="49C3AA71" w14:textId="77777777" w:rsidR="002C7EFF" w:rsidRPr="00FF3BD6" w:rsidRDefault="002C7EFF" w:rsidP="002C7EFF">
            <w:pPr>
              <w:spacing w:line="240" w:lineRule="auto"/>
              <w:jc w:val="right"/>
              <w:rPr>
                <w:rFonts w:ascii="Arial" w:hAnsi="Arial" w:cs="Arial"/>
                <w:color w:val="FF0000"/>
                <w:sz w:val="16"/>
                <w:szCs w:val="16"/>
                <w:lang w:val="en-US"/>
              </w:rPr>
            </w:pPr>
          </w:p>
        </w:tc>
      </w:tr>
      <w:tr w:rsidR="0017214E" w:rsidRPr="00FF3BD6" w14:paraId="544C6F21" w14:textId="77777777" w:rsidTr="002C7EFF">
        <w:trPr>
          <w:trHeight w:val="225"/>
        </w:trPr>
        <w:tc>
          <w:tcPr>
            <w:tcW w:w="1700" w:type="dxa"/>
            <w:tcBorders>
              <w:top w:val="nil"/>
              <w:left w:val="nil"/>
              <w:bottom w:val="nil"/>
              <w:right w:val="nil"/>
            </w:tcBorders>
            <w:shd w:val="clear" w:color="auto" w:fill="auto"/>
            <w:noWrap/>
            <w:vAlign w:val="bottom"/>
          </w:tcPr>
          <w:p w14:paraId="04BE310D" w14:textId="77777777" w:rsidR="0017214E" w:rsidRDefault="0017214E" w:rsidP="002C7EFF">
            <w:pPr>
              <w:spacing w:line="240" w:lineRule="auto"/>
              <w:jc w:val="right"/>
              <w:rPr>
                <w:rFonts w:ascii="Arial" w:hAnsi="Arial" w:cs="Arial"/>
                <w:color w:val="FF0000"/>
                <w:sz w:val="16"/>
                <w:szCs w:val="16"/>
                <w:lang w:val="en-US"/>
              </w:rPr>
            </w:pPr>
          </w:p>
          <w:p w14:paraId="241E3EE1" w14:textId="13502593" w:rsidR="0017214E" w:rsidRPr="00FF3BD6" w:rsidRDefault="0017214E" w:rsidP="002C7EFF">
            <w:pPr>
              <w:spacing w:line="240" w:lineRule="auto"/>
              <w:jc w:val="right"/>
              <w:rPr>
                <w:rFonts w:ascii="Arial" w:hAnsi="Arial" w:cs="Arial"/>
                <w:color w:val="FF0000"/>
                <w:sz w:val="16"/>
                <w:szCs w:val="16"/>
                <w:lang w:val="en-US"/>
              </w:rPr>
            </w:pPr>
          </w:p>
        </w:tc>
        <w:tc>
          <w:tcPr>
            <w:tcW w:w="1700" w:type="dxa"/>
            <w:tcBorders>
              <w:top w:val="nil"/>
              <w:left w:val="nil"/>
              <w:bottom w:val="nil"/>
              <w:right w:val="nil"/>
            </w:tcBorders>
            <w:shd w:val="clear" w:color="auto" w:fill="auto"/>
            <w:noWrap/>
            <w:vAlign w:val="bottom"/>
          </w:tcPr>
          <w:p w14:paraId="375F0B97" w14:textId="77777777" w:rsidR="0017214E" w:rsidRPr="00FF3BD6" w:rsidRDefault="0017214E" w:rsidP="002C7EFF">
            <w:pPr>
              <w:spacing w:line="240" w:lineRule="auto"/>
              <w:jc w:val="right"/>
              <w:rPr>
                <w:rFonts w:ascii="Arial" w:hAnsi="Arial" w:cs="Arial"/>
                <w:color w:val="FF0000"/>
                <w:sz w:val="16"/>
                <w:szCs w:val="16"/>
                <w:lang w:val="en-US"/>
              </w:rPr>
            </w:pPr>
          </w:p>
        </w:tc>
      </w:tr>
    </w:tbl>
    <w:p w14:paraId="1AC5EE2F" w14:textId="77777777" w:rsidR="00877F71" w:rsidRPr="00FF3BD6" w:rsidRDefault="00877F71" w:rsidP="00623D40">
      <w:pPr>
        <w:rPr>
          <w:color w:val="FF0000"/>
        </w:rPr>
      </w:pPr>
    </w:p>
    <w:p w14:paraId="26E98379" w14:textId="4C6D0C14" w:rsidR="00AE5F81" w:rsidRPr="00113949" w:rsidRDefault="00512065" w:rsidP="00EA32A0">
      <w:pPr>
        <w:spacing w:line="240" w:lineRule="auto"/>
        <w:ind w:left="567" w:hanging="567"/>
        <w:rPr>
          <w:b/>
          <w:noProof/>
        </w:rPr>
      </w:pPr>
      <w:r w:rsidRPr="00113949">
        <w:rPr>
          <w:b/>
          <w:noProof/>
        </w:rPr>
        <w:t>3</w:t>
      </w:r>
      <w:r w:rsidR="00DF22DE" w:rsidRPr="00113949">
        <w:rPr>
          <w:b/>
          <w:noProof/>
        </w:rPr>
        <w:t>6</w:t>
      </w:r>
      <w:r w:rsidR="00AE5F81" w:rsidRPr="00113949">
        <w:rPr>
          <w:b/>
          <w:noProof/>
        </w:rPr>
        <w:t>.</w:t>
      </w:r>
      <w:r w:rsidR="00AE5F81" w:rsidRPr="00113949">
        <w:rPr>
          <w:b/>
          <w:noProof/>
        </w:rPr>
        <w:tab/>
        <w:t xml:space="preserve">OSTALI RASHODI </w:t>
      </w:r>
    </w:p>
    <w:p w14:paraId="6765786B" w14:textId="77777777" w:rsidR="00AE5F81" w:rsidRPr="00FF3BD6" w:rsidRDefault="00AE5F81" w:rsidP="00EA32A0">
      <w:pPr>
        <w:spacing w:line="240" w:lineRule="auto"/>
        <w:ind w:left="567"/>
        <w:jc w:val="both"/>
        <w:rPr>
          <w:rFonts w:cs="Arial"/>
          <w:noProof/>
          <w:color w:val="FF0000"/>
        </w:rPr>
      </w:pPr>
    </w:p>
    <w:tbl>
      <w:tblPr>
        <w:tblW w:w="8660" w:type="dxa"/>
        <w:tblLook w:val="04A0" w:firstRow="1" w:lastRow="0" w:firstColumn="1" w:lastColumn="0" w:noHBand="0" w:noVBand="1"/>
      </w:tblPr>
      <w:tblGrid>
        <w:gridCol w:w="5260"/>
        <w:gridCol w:w="1700"/>
        <w:gridCol w:w="1700"/>
      </w:tblGrid>
      <w:tr w:rsidR="00840425" w:rsidRPr="00840425" w14:paraId="79A72B66" w14:textId="77777777" w:rsidTr="00991A0A">
        <w:trPr>
          <w:trHeight w:val="20"/>
        </w:trPr>
        <w:tc>
          <w:tcPr>
            <w:tcW w:w="5260" w:type="dxa"/>
            <w:tcBorders>
              <w:top w:val="nil"/>
              <w:left w:val="nil"/>
              <w:bottom w:val="nil"/>
              <w:right w:val="nil"/>
            </w:tcBorders>
            <w:shd w:val="clear" w:color="auto" w:fill="auto"/>
            <w:vAlign w:val="center"/>
            <w:hideMark/>
          </w:tcPr>
          <w:p w14:paraId="1224DB12" w14:textId="77777777" w:rsidR="00840425" w:rsidRPr="00840425" w:rsidRDefault="00840425" w:rsidP="00840425">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2AF50ECB" w14:textId="77777777" w:rsidR="00840425" w:rsidRPr="00840425" w:rsidRDefault="00840425" w:rsidP="00840425">
            <w:pPr>
              <w:spacing w:line="240" w:lineRule="auto"/>
              <w:jc w:val="right"/>
              <w:rPr>
                <w:rFonts w:cs="Arial"/>
                <w:b/>
                <w:bCs/>
                <w:lang w:val="en-US"/>
              </w:rPr>
            </w:pPr>
            <w:r w:rsidRPr="00840425">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16453FA4" w14:textId="77777777" w:rsidR="00840425" w:rsidRPr="00840425" w:rsidRDefault="00840425" w:rsidP="00840425">
            <w:pPr>
              <w:spacing w:line="240" w:lineRule="auto"/>
              <w:jc w:val="right"/>
              <w:rPr>
                <w:rFonts w:cs="Arial"/>
                <w:b/>
                <w:bCs/>
                <w:lang w:val="en-US"/>
              </w:rPr>
            </w:pPr>
            <w:r w:rsidRPr="00840425">
              <w:rPr>
                <w:rFonts w:cs="Arial"/>
                <w:b/>
                <w:bCs/>
                <w:noProof/>
              </w:rPr>
              <w:t>2019.</w:t>
            </w:r>
          </w:p>
        </w:tc>
      </w:tr>
      <w:tr w:rsidR="00840425" w:rsidRPr="00840425" w14:paraId="43C86AC5" w14:textId="77777777" w:rsidTr="00991A0A">
        <w:trPr>
          <w:trHeight w:val="20"/>
        </w:trPr>
        <w:tc>
          <w:tcPr>
            <w:tcW w:w="5260" w:type="dxa"/>
            <w:tcBorders>
              <w:top w:val="nil"/>
              <w:left w:val="nil"/>
              <w:bottom w:val="nil"/>
              <w:right w:val="nil"/>
            </w:tcBorders>
            <w:shd w:val="clear" w:color="auto" w:fill="auto"/>
            <w:vAlign w:val="center"/>
            <w:hideMark/>
          </w:tcPr>
          <w:p w14:paraId="1D38EA6F" w14:textId="77777777" w:rsidR="00840425" w:rsidRPr="00840425" w:rsidRDefault="00840425" w:rsidP="00840425">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2B8659E6" w14:textId="77777777" w:rsidR="00840425" w:rsidRPr="00840425" w:rsidRDefault="00840425" w:rsidP="00840425">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5C33A186" w14:textId="77777777" w:rsidR="00840425" w:rsidRPr="00840425" w:rsidRDefault="00840425" w:rsidP="00840425">
            <w:pPr>
              <w:spacing w:line="240" w:lineRule="auto"/>
              <w:jc w:val="right"/>
              <w:rPr>
                <w:rFonts w:ascii="Times New Roman" w:hAnsi="Times New Roman"/>
                <w:lang w:val="en-US"/>
              </w:rPr>
            </w:pPr>
          </w:p>
        </w:tc>
      </w:tr>
      <w:tr w:rsidR="00840425" w:rsidRPr="00840425" w14:paraId="03110F77" w14:textId="77777777" w:rsidTr="00991A0A">
        <w:trPr>
          <w:trHeight w:val="20"/>
        </w:trPr>
        <w:tc>
          <w:tcPr>
            <w:tcW w:w="5260" w:type="dxa"/>
            <w:tcBorders>
              <w:top w:val="nil"/>
              <w:left w:val="nil"/>
              <w:bottom w:val="nil"/>
              <w:right w:val="nil"/>
            </w:tcBorders>
            <w:shd w:val="clear" w:color="auto" w:fill="auto"/>
            <w:vAlign w:val="center"/>
            <w:hideMark/>
          </w:tcPr>
          <w:p w14:paraId="7AB4E047" w14:textId="4683F63D" w:rsidR="00840425" w:rsidRPr="00840425" w:rsidRDefault="00840425" w:rsidP="00840425">
            <w:pPr>
              <w:spacing w:line="240" w:lineRule="auto"/>
              <w:ind w:firstLineChars="100" w:firstLine="200"/>
              <w:rPr>
                <w:rFonts w:cs="Arial"/>
                <w:lang w:val="en-US"/>
              </w:rPr>
            </w:pPr>
            <w:r w:rsidRPr="00840425">
              <w:rPr>
                <w:rFonts w:cs="Arial"/>
                <w:lang w:val="sr-Latn-RS"/>
              </w:rPr>
              <w:t xml:space="preserve">Gubici po osnovu prodaje </w:t>
            </w:r>
            <w:r w:rsidR="00143A5E">
              <w:rPr>
                <w:rFonts w:cs="Arial"/>
                <w:lang w:val="sr-Latn-RS"/>
              </w:rPr>
              <w:t>zastarjelih zaliha</w:t>
            </w:r>
          </w:p>
        </w:tc>
        <w:tc>
          <w:tcPr>
            <w:tcW w:w="1700" w:type="dxa"/>
            <w:tcBorders>
              <w:top w:val="nil"/>
              <w:left w:val="nil"/>
              <w:bottom w:val="nil"/>
              <w:right w:val="nil"/>
            </w:tcBorders>
            <w:shd w:val="clear" w:color="auto" w:fill="auto"/>
            <w:vAlign w:val="center"/>
            <w:hideMark/>
          </w:tcPr>
          <w:p w14:paraId="080D0666" w14:textId="77777777" w:rsidR="00840425" w:rsidRPr="00840425" w:rsidRDefault="00840425" w:rsidP="00840425">
            <w:pPr>
              <w:spacing w:line="240" w:lineRule="auto"/>
              <w:jc w:val="right"/>
              <w:rPr>
                <w:rFonts w:cs="Arial"/>
                <w:lang w:val="en-US"/>
              </w:rPr>
            </w:pPr>
            <w:r w:rsidRPr="00840425">
              <w:rPr>
                <w:rFonts w:cs="Arial"/>
                <w:lang w:val="en-US"/>
              </w:rPr>
              <w:t>126.444</w:t>
            </w:r>
          </w:p>
        </w:tc>
        <w:tc>
          <w:tcPr>
            <w:tcW w:w="1700" w:type="dxa"/>
            <w:tcBorders>
              <w:top w:val="nil"/>
              <w:left w:val="nil"/>
              <w:bottom w:val="nil"/>
              <w:right w:val="nil"/>
            </w:tcBorders>
            <w:shd w:val="clear" w:color="auto" w:fill="auto"/>
            <w:vAlign w:val="center"/>
            <w:hideMark/>
          </w:tcPr>
          <w:p w14:paraId="76BB1B3E" w14:textId="77777777" w:rsidR="00840425" w:rsidRPr="00840425" w:rsidRDefault="00840425" w:rsidP="00840425">
            <w:pPr>
              <w:spacing w:line="240" w:lineRule="auto"/>
              <w:jc w:val="right"/>
              <w:rPr>
                <w:rFonts w:cs="Arial"/>
                <w:lang w:val="en-US"/>
              </w:rPr>
            </w:pPr>
            <w:r w:rsidRPr="00840425">
              <w:rPr>
                <w:rFonts w:cs="Arial"/>
                <w:noProof/>
              </w:rPr>
              <w:t>90</w:t>
            </w:r>
          </w:p>
        </w:tc>
      </w:tr>
      <w:tr w:rsidR="00840425" w:rsidRPr="00840425" w14:paraId="04DBFCB4" w14:textId="77777777" w:rsidTr="00991A0A">
        <w:trPr>
          <w:trHeight w:val="20"/>
        </w:trPr>
        <w:tc>
          <w:tcPr>
            <w:tcW w:w="5260" w:type="dxa"/>
            <w:tcBorders>
              <w:top w:val="nil"/>
              <w:left w:val="nil"/>
              <w:bottom w:val="nil"/>
              <w:right w:val="nil"/>
            </w:tcBorders>
            <w:shd w:val="clear" w:color="auto" w:fill="auto"/>
            <w:vAlign w:val="center"/>
            <w:hideMark/>
          </w:tcPr>
          <w:p w14:paraId="408AF81C" w14:textId="77777777" w:rsidR="00840425" w:rsidRPr="00840425" w:rsidRDefault="00840425" w:rsidP="00840425">
            <w:pPr>
              <w:spacing w:line="240" w:lineRule="auto"/>
              <w:ind w:firstLineChars="100" w:firstLine="200"/>
              <w:rPr>
                <w:rFonts w:cs="Arial"/>
                <w:lang w:val="en-US"/>
              </w:rPr>
            </w:pPr>
            <w:r w:rsidRPr="00840425">
              <w:rPr>
                <w:rFonts w:cs="Arial"/>
                <w:lang w:val="sr-Latn-RS"/>
              </w:rPr>
              <w:t>Rashodi po osnovu ispravke vrijednosti i otpisa potraživanja</w:t>
            </w:r>
          </w:p>
        </w:tc>
        <w:tc>
          <w:tcPr>
            <w:tcW w:w="1700" w:type="dxa"/>
            <w:tcBorders>
              <w:top w:val="nil"/>
              <w:left w:val="nil"/>
              <w:bottom w:val="nil"/>
              <w:right w:val="nil"/>
            </w:tcBorders>
            <w:shd w:val="clear" w:color="auto" w:fill="auto"/>
            <w:vAlign w:val="center"/>
            <w:hideMark/>
          </w:tcPr>
          <w:p w14:paraId="2E5D26A3" w14:textId="77777777" w:rsidR="00840425" w:rsidRPr="00840425" w:rsidRDefault="00840425" w:rsidP="00840425">
            <w:pPr>
              <w:spacing w:line="240" w:lineRule="auto"/>
              <w:jc w:val="right"/>
              <w:rPr>
                <w:rFonts w:cs="Arial"/>
                <w:lang w:val="en-US"/>
              </w:rPr>
            </w:pPr>
            <w:r w:rsidRPr="00840425">
              <w:rPr>
                <w:rFonts w:cs="Arial"/>
                <w:lang w:val="en-US"/>
              </w:rPr>
              <w:t>335.608</w:t>
            </w:r>
          </w:p>
        </w:tc>
        <w:tc>
          <w:tcPr>
            <w:tcW w:w="1700" w:type="dxa"/>
            <w:tcBorders>
              <w:top w:val="nil"/>
              <w:left w:val="nil"/>
              <w:bottom w:val="nil"/>
              <w:right w:val="nil"/>
            </w:tcBorders>
            <w:shd w:val="clear" w:color="auto" w:fill="auto"/>
            <w:vAlign w:val="center"/>
            <w:hideMark/>
          </w:tcPr>
          <w:p w14:paraId="46A00B3D" w14:textId="77777777" w:rsidR="00840425" w:rsidRPr="00840425" w:rsidRDefault="00840425" w:rsidP="00840425">
            <w:pPr>
              <w:spacing w:line="240" w:lineRule="auto"/>
              <w:jc w:val="right"/>
              <w:rPr>
                <w:rFonts w:cs="Arial"/>
                <w:lang w:val="en-US"/>
              </w:rPr>
            </w:pPr>
            <w:r w:rsidRPr="00840425">
              <w:rPr>
                <w:rFonts w:cs="Calibri"/>
                <w:lang w:val="en-US"/>
              </w:rPr>
              <w:t>514.394</w:t>
            </w:r>
          </w:p>
        </w:tc>
      </w:tr>
      <w:tr w:rsidR="00840425" w:rsidRPr="00840425" w14:paraId="20357E39" w14:textId="77777777" w:rsidTr="00991A0A">
        <w:trPr>
          <w:trHeight w:val="20"/>
        </w:trPr>
        <w:tc>
          <w:tcPr>
            <w:tcW w:w="5260" w:type="dxa"/>
            <w:tcBorders>
              <w:top w:val="nil"/>
              <w:left w:val="nil"/>
              <w:bottom w:val="nil"/>
              <w:right w:val="nil"/>
            </w:tcBorders>
            <w:shd w:val="clear" w:color="auto" w:fill="auto"/>
            <w:vAlign w:val="center"/>
            <w:hideMark/>
          </w:tcPr>
          <w:p w14:paraId="067A3B31" w14:textId="77777777" w:rsidR="00840425" w:rsidRPr="00840425" w:rsidRDefault="00840425" w:rsidP="00840425">
            <w:pPr>
              <w:spacing w:line="240" w:lineRule="auto"/>
              <w:ind w:firstLineChars="100" w:firstLine="200"/>
              <w:rPr>
                <w:rFonts w:cs="Arial"/>
                <w:lang w:val="en-US"/>
              </w:rPr>
            </w:pPr>
            <w:r w:rsidRPr="00840425">
              <w:rPr>
                <w:rFonts w:cs="Arial"/>
                <w:lang w:val="sr-Latn-RS"/>
              </w:rPr>
              <w:t>Ostali nepomenuti rashodi</w:t>
            </w:r>
          </w:p>
        </w:tc>
        <w:tc>
          <w:tcPr>
            <w:tcW w:w="1700" w:type="dxa"/>
            <w:tcBorders>
              <w:top w:val="nil"/>
              <w:left w:val="nil"/>
              <w:bottom w:val="nil"/>
              <w:right w:val="nil"/>
            </w:tcBorders>
            <w:shd w:val="clear" w:color="auto" w:fill="auto"/>
            <w:vAlign w:val="center"/>
            <w:hideMark/>
          </w:tcPr>
          <w:p w14:paraId="1A3D8A50" w14:textId="77777777" w:rsidR="00840425" w:rsidRPr="00840425" w:rsidRDefault="00840425" w:rsidP="00840425">
            <w:pPr>
              <w:spacing w:line="240" w:lineRule="auto"/>
              <w:jc w:val="right"/>
              <w:rPr>
                <w:rFonts w:cs="Arial"/>
                <w:lang w:val="en-US"/>
              </w:rPr>
            </w:pPr>
            <w:r w:rsidRPr="00840425">
              <w:rPr>
                <w:rFonts w:cs="Arial"/>
                <w:lang w:val="en-US"/>
              </w:rPr>
              <w:t>3.079</w:t>
            </w:r>
          </w:p>
        </w:tc>
        <w:tc>
          <w:tcPr>
            <w:tcW w:w="1700" w:type="dxa"/>
            <w:tcBorders>
              <w:top w:val="nil"/>
              <w:left w:val="nil"/>
              <w:bottom w:val="nil"/>
              <w:right w:val="nil"/>
            </w:tcBorders>
            <w:shd w:val="clear" w:color="auto" w:fill="auto"/>
            <w:vAlign w:val="center"/>
            <w:hideMark/>
          </w:tcPr>
          <w:p w14:paraId="45EFEBCA" w14:textId="77777777" w:rsidR="00840425" w:rsidRPr="00840425" w:rsidRDefault="00840425" w:rsidP="00840425">
            <w:pPr>
              <w:spacing w:line="240" w:lineRule="auto"/>
              <w:jc w:val="right"/>
              <w:rPr>
                <w:rFonts w:cs="Arial"/>
                <w:lang w:val="en-US"/>
              </w:rPr>
            </w:pPr>
            <w:r w:rsidRPr="00840425">
              <w:rPr>
                <w:rFonts w:cs="Calibri"/>
                <w:lang w:val="en-US"/>
              </w:rPr>
              <w:t>4.230</w:t>
            </w:r>
          </w:p>
        </w:tc>
      </w:tr>
      <w:tr w:rsidR="00840425" w:rsidRPr="00840425" w14:paraId="2D694A3C" w14:textId="77777777" w:rsidTr="00991A0A">
        <w:trPr>
          <w:trHeight w:val="20"/>
        </w:trPr>
        <w:tc>
          <w:tcPr>
            <w:tcW w:w="5260" w:type="dxa"/>
            <w:tcBorders>
              <w:top w:val="nil"/>
              <w:left w:val="nil"/>
              <w:bottom w:val="nil"/>
              <w:right w:val="nil"/>
            </w:tcBorders>
            <w:shd w:val="clear" w:color="auto" w:fill="auto"/>
            <w:vAlign w:val="center"/>
            <w:hideMark/>
          </w:tcPr>
          <w:p w14:paraId="3F382261" w14:textId="73D652B4" w:rsidR="00840425" w:rsidRPr="00840425" w:rsidRDefault="00840425" w:rsidP="00840425">
            <w:pPr>
              <w:spacing w:line="240" w:lineRule="auto"/>
              <w:ind w:firstLineChars="100" w:firstLine="200"/>
              <w:rPr>
                <w:rFonts w:cs="Arial"/>
                <w:lang w:val="en-US"/>
              </w:rPr>
            </w:pPr>
            <w:r w:rsidRPr="00840425">
              <w:rPr>
                <w:rFonts w:cs="Arial"/>
                <w:lang w:val="sr-Latn-RS"/>
              </w:rPr>
              <w:t>Obezvr</w:t>
            </w:r>
            <w:r w:rsidR="0020628C">
              <w:rPr>
                <w:rFonts w:cs="Arial"/>
                <w:lang w:val="sr-Latn-RS"/>
              </w:rPr>
              <w:t>ij</w:t>
            </w:r>
            <w:r w:rsidRPr="00840425">
              <w:rPr>
                <w:rFonts w:cs="Arial"/>
                <w:lang w:val="sr-Latn-RS"/>
              </w:rPr>
              <w:t>eđenje nekretnina, postrojenja i opreme</w:t>
            </w:r>
          </w:p>
        </w:tc>
        <w:tc>
          <w:tcPr>
            <w:tcW w:w="1700" w:type="dxa"/>
            <w:tcBorders>
              <w:top w:val="nil"/>
              <w:left w:val="nil"/>
              <w:bottom w:val="nil"/>
              <w:right w:val="nil"/>
            </w:tcBorders>
            <w:shd w:val="clear" w:color="auto" w:fill="auto"/>
            <w:vAlign w:val="center"/>
            <w:hideMark/>
          </w:tcPr>
          <w:p w14:paraId="678BBCA0" w14:textId="77777777" w:rsidR="00840425" w:rsidRPr="00840425" w:rsidRDefault="00840425" w:rsidP="00840425">
            <w:pPr>
              <w:spacing w:line="240" w:lineRule="auto"/>
              <w:jc w:val="right"/>
              <w:rPr>
                <w:rFonts w:cs="Arial"/>
                <w:lang w:val="en-US"/>
              </w:rPr>
            </w:pPr>
            <w:r w:rsidRPr="00840425">
              <w:rPr>
                <w:rFonts w:cs="Arial"/>
                <w:lang w:val="en-US"/>
              </w:rPr>
              <w:t>0</w:t>
            </w:r>
          </w:p>
        </w:tc>
        <w:tc>
          <w:tcPr>
            <w:tcW w:w="1700" w:type="dxa"/>
            <w:tcBorders>
              <w:top w:val="nil"/>
              <w:left w:val="nil"/>
              <w:bottom w:val="nil"/>
              <w:right w:val="nil"/>
            </w:tcBorders>
            <w:shd w:val="clear" w:color="auto" w:fill="auto"/>
            <w:vAlign w:val="center"/>
            <w:hideMark/>
          </w:tcPr>
          <w:p w14:paraId="76D03AB6" w14:textId="77777777" w:rsidR="00840425" w:rsidRPr="00840425" w:rsidRDefault="00840425" w:rsidP="00840425">
            <w:pPr>
              <w:spacing w:line="240" w:lineRule="auto"/>
              <w:jc w:val="right"/>
              <w:rPr>
                <w:rFonts w:cs="Arial"/>
                <w:lang w:val="en-US"/>
              </w:rPr>
            </w:pPr>
            <w:r w:rsidRPr="00840425">
              <w:rPr>
                <w:rFonts w:cs="Calibri"/>
                <w:lang w:val="en-US"/>
              </w:rPr>
              <w:t>0</w:t>
            </w:r>
          </w:p>
        </w:tc>
      </w:tr>
      <w:tr w:rsidR="00840425" w:rsidRPr="00840425" w14:paraId="1E4C8E7A" w14:textId="77777777" w:rsidTr="00991A0A">
        <w:trPr>
          <w:trHeight w:val="20"/>
        </w:trPr>
        <w:tc>
          <w:tcPr>
            <w:tcW w:w="5260" w:type="dxa"/>
            <w:tcBorders>
              <w:top w:val="nil"/>
              <w:left w:val="nil"/>
              <w:bottom w:val="nil"/>
              <w:right w:val="nil"/>
            </w:tcBorders>
            <w:shd w:val="clear" w:color="auto" w:fill="auto"/>
            <w:vAlign w:val="center"/>
            <w:hideMark/>
          </w:tcPr>
          <w:p w14:paraId="3B51ABDA" w14:textId="77777777" w:rsidR="00840425" w:rsidRPr="00840425" w:rsidRDefault="00840425" w:rsidP="00840425">
            <w:pPr>
              <w:spacing w:line="240" w:lineRule="auto"/>
              <w:ind w:firstLineChars="100" w:firstLine="200"/>
              <w:rPr>
                <w:rFonts w:cs="Arial"/>
                <w:lang w:val="en-US"/>
              </w:rPr>
            </w:pPr>
            <w:r w:rsidRPr="00840425">
              <w:rPr>
                <w:rFonts w:cs="Arial"/>
                <w:lang w:val="sr-Latn-RS"/>
              </w:rPr>
              <w:t xml:space="preserve">Rashodi iz ranijih godina </w:t>
            </w:r>
          </w:p>
        </w:tc>
        <w:tc>
          <w:tcPr>
            <w:tcW w:w="1700" w:type="dxa"/>
            <w:tcBorders>
              <w:top w:val="nil"/>
              <w:left w:val="nil"/>
              <w:bottom w:val="nil"/>
              <w:right w:val="nil"/>
            </w:tcBorders>
            <w:shd w:val="clear" w:color="auto" w:fill="auto"/>
            <w:vAlign w:val="center"/>
            <w:hideMark/>
          </w:tcPr>
          <w:p w14:paraId="473A8BAF" w14:textId="77777777" w:rsidR="00840425" w:rsidRPr="00840425" w:rsidRDefault="00840425" w:rsidP="00840425">
            <w:pPr>
              <w:spacing w:line="240" w:lineRule="auto"/>
              <w:jc w:val="right"/>
              <w:rPr>
                <w:rFonts w:cs="Arial"/>
                <w:lang w:val="en-US"/>
              </w:rPr>
            </w:pPr>
            <w:r w:rsidRPr="00840425">
              <w:rPr>
                <w:rFonts w:cs="Arial"/>
                <w:lang w:val="en-US"/>
              </w:rPr>
              <w:t>0</w:t>
            </w:r>
          </w:p>
        </w:tc>
        <w:tc>
          <w:tcPr>
            <w:tcW w:w="1700" w:type="dxa"/>
            <w:tcBorders>
              <w:top w:val="nil"/>
              <w:left w:val="nil"/>
              <w:bottom w:val="nil"/>
              <w:right w:val="nil"/>
            </w:tcBorders>
            <w:shd w:val="clear" w:color="auto" w:fill="auto"/>
            <w:vAlign w:val="center"/>
            <w:hideMark/>
          </w:tcPr>
          <w:p w14:paraId="2C0D88F9" w14:textId="77777777" w:rsidR="00840425" w:rsidRPr="00840425" w:rsidRDefault="00840425" w:rsidP="00840425">
            <w:pPr>
              <w:spacing w:line="240" w:lineRule="auto"/>
              <w:jc w:val="right"/>
              <w:rPr>
                <w:rFonts w:cs="Arial"/>
                <w:lang w:val="en-US"/>
              </w:rPr>
            </w:pPr>
            <w:r w:rsidRPr="00840425">
              <w:rPr>
                <w:rFonts w:cs="Calibri"/>
                <w:lang w:val="en-US"/>
              </w:rPr>
              <w:t>0</w:t>
            </w:r>
          </w:p>
        </w:tc>
      </w:tr>
      <w:tr w:rsidR="00840425" w:rsidRPr="00840425" w14:paraId="692F2AAA" w14:textId="77777777" w:rsidTr="00991A0A">
        <w:trPr>
          <w:trHeight w:val="20"/>
        </w:trPr>
        <w:tc>
          <w:tcPr>
            <w:tcW w:w="5260" w:type="dxa"/>
            <w:tcBorders>
              <w:top w:val="nil"/>
              <w:left w:val="nil"/>
              <w:bottom w:val="nil"/>
              <w:right w:val="nil"/>
            </w:tcBorders>
            <w:shd w:val="clear" w:color="auto" w:fill="auto"/>
            <w:vAlign w:val="center"/>
            <w:hideMark/>
          </w:tcPr>
          <w:p w14:paraId="7A02A5E0" w14:textId="77777777" w:rsidR="00840425" w:rsidRPr="00840425" w:rsidRDefault="00840425" w:rsidP="00840425">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52A26E1F" w14:textId="77777777" w:rsidR="00840425" w:rsidRPr="00840425" w:rsidRDefault="00840425" w:rsidP="00840425">
            <w:pPr>
              <w:spacing w:line="240" w:lineRule="auto"/>
              <w:jc w:val="right"/>
              <w:rPr>
                <w:rFonts w:cs="Arial"/>
                <w:lang w:val="en-US"/>
              </w:rPr>
            </w:pPr>
            <w:r w:rsidRPr="00840425">
              <w:rPr>
                <w:rFonts w:cs="Arial"/>
                <w:noProof/>
              </w:rPr>
              <w:t> </w:t>
            </w:r>
          </w:p>
        </w:tc>
        <w:tc>
          <w:tcPr>
            <w:tcW w:w="1700" w:type="dxa"/>
            <w:tcBorders>
              <w:top w:val="single" w:sz="8" w:space="0" w:color="auto"/>
              <w:left w:val="nil"/>
              <w:bottom w:val="nil"/>
              <w:right w:val="nil"/>
            </w:tcBorders>
            <w:shd w:val="clear" w:color="auto" w:fill="auto"/>
            <w:vAlign w:val="center"/>
            <w:hideMark/>
          </w:tcPr>
          <w:p w14:paraId="3C677CE5" w14:textId="77777777" w:rsidR="00840425" w:rsidRPr="00840425" w:rsidRDefault="00840425" w:rsidP="00840425">
            <w:pPr>
              <w:spacing w:line="240" w:lineRule="auto"/>
              <w:jc w:val="right"/>
              <w:rPr>
                <w:rFonts w:cs="Arial"/>
                <w:lang w:val="en-US"/>
              </w:rPr>
            </w:pPr>
            <w:r w:rsidRPr="00840425">
              <w:rPr>
                <w:rFonts w:cs="Arial"/>
                <w:noProof/>
              </w:rPr>
              <w:t> </w:t>
            </w:r>
          </w:p>
        </w:tc>
      </w:tr>
      <w:tr w:rsidR="00840425" w:rsidRPr="00840425" w14:paraId="5E59A46B" w14:textId="77777777" w:rsidTr="00991A0A">
        <w:trPr>
          <w:trHeight w:val="20"/>
        </w:trPr>
        <w:tc>
          <w:tcPr>
            <w:tcW w:w="5260" w:type="dxa"/>
            <w:tcBorders>
              <w:top w:val="nil"/>
              <w:left w:val="nil"/>
              <w:bottom w:val="nil"/>
              <w:right w:val="nil"/>
            </w:tcBorders>
            <w:shd w:val="clear" w:color="auto" w:fill="auto"/>
            <w:vAlign w:val="center"/>
            <w:hideMark/>
          </w:tcPr>
          <w:p w14:paraId="5184B4EB" w14:textId="77777777" w:rsidR="00840425" w:rsidRPr="00840425" w:rsidRDefault="00840425" w:rsidP="00840425">
            <w:pPr>
              <w:spacing w:line="240" w:lineRule="auto"/>
              <w:jc w:val="both"/>
              <w:rPr>
                <w:rFonts w:cs="Arial"/>
                <w:b/>
                <w:bCs/>
                <w:lang w:val="en-US"/>
              </w:rPr>
            </w:pPr>
            <w:r w:rsidRPr="00840425">
              <w:rPr>
                <w:rFonts w:cs="Arial"/>
                <w:b/>
                <w:bCs/>
                <w:noProof/>
              </w:rPr>
              <w:t>Ukupno</w:t>
            </w:r>
          </w:p>
        </w:tc>
        <w:tc>
          <w:tcPr>
            <w:tcW w:w="1700" w:type="dxa"/>
            <w:tcBorders>
              <w:top w:val="nil"/>
              <w:left w:val="nil"/>
              <w:bottom w:val="double" w:sz="6" w:space="0" w:color="auto"/>
              <w:right w:val="nil"/>
            </w:tcBorders>
            <w:shd w:val="clear" w:color="auto" w:fill="auto"/>
            <w:vAlign w:val="center"/>
            <w:hideMark/>
          </w:tcPr>
          <w:p w14:paraId="6B1D6A31" w14:textId="77777777" w:rsidR="00840425" w:rsidRPr="00840425" w:rsidRDefault="00840425" w:rsidP="00840425">
            <w:pPr>
              <w:spacing w:line="240" w:lineRule="auto"/>
              <w:jc w:val="right"/>
              <w:rPr>
                <w:rFonts w:cs="Arial"/>
                <w:b/>
                <w:bCs/>
                <w:lang w:val="en-US"/>
              </w:rPr>
            </w:pPr>
            <w:r w:rsidRPr="00840425">
              <w:rPr>
                <w:rFonts w:cs="Arial"/>
                <w:b/>
                <w:bCs/>
                <w:lang w:val="en-US"/>
              </w:rPr>
              <w:t>465.131</w:t>
            </w:r>
          </w:p>
        </w:tc>
        <w:tc>
          <w:tcPr>
            <w:tcW w:w="1700" w:type="dxa"/>
            <w:tcBorders>
              <w:top w:val="nil"/>
              <w:left w:val="nil"/>
              <w:bottom w:val="double" w:sz="6" w:space="0" w:color="auto"/>
              <w:right w:val="nil"/>
            </w:tcBorders>
            <w:shd w:val="clear" w:color="auto" w:fill="auto"/>
            <w:vAlign w:val="center"/>
            <w:hideMark/>
          </w:tcPr>
          <w:p w14:paraId="627FDD4C" w14:textId="77777777" w:rsidR="00840425" w:rsidRPr="00840425" w:rsidRDefault="00840425" w:rsidP="00840425">
            <w:pPr>
              <w:spacing w:line="240" w:lineRule="auto"/>
              <w:jc w:val="right"/>
              <w:rPr>
                <w:rFonts w:cs="Arial"/>
                <w:b/>
                <w:bCs/>
                <w:lang w:val="en-US"/>
              </w:rPr>
            </w:pPr>
            <w:r w:rsidRPr="00840425">
              <w:rPr>
                <w:rFonts w:cs="Arial"/>
                <w:b/>
                <w:bCs/>
                <w:noProof/>
              </w:rPr>
              <w:t>518.714</w:t>
            </w:r>
          </w:p>
        </w:tc>
      </w:tr>
    </w:tbl>
    <w:p w14:paraId="670B1B9C" w14:textId="77777777" w:rsidR="00AE5F81" w:rsidRPr="00FF3BD6" w:rsidRDefault="00AE5F81" w:rsidP="00EA32A0">
      <w:pPr>
        <w:spacing w:line="240" w:lineRule="auto"/>
        <w:ind w:left="567"/>
        <w:jc w:val="both"/>
        <w:rPr>
          <w:rFonts w:cs="Arial"/>
          <w:noProof/>
          <w:color w:val="FF0000"/>
        </w:rPr>
      </w:pPr>
    </w:p>
    <w:p w14:paraId="695E753B" w14:textId="67C452B7" w:rsidR="00113949" w:rsidRDefault="00113949" w:rsidP="00CC1E2B">
      <w:pPr>
        <w:rPr>
          <w:rFonts w:cs="Arial"/>
          <w:noProof/>
          <w:color w:val="FF0000"/>
        </w:rPr>
      </w:pPr>
      <w:bookmarkStart w:id="14" w:name="_Toc531503059"/>
    </w:p>
    <w:p w14:paraId="262542BC" w14:textId="7F66CF24" w:rsidR="00113949" w:rsidRDefault="00113949" w:rsidP="00113949">
      <w:pPr>
        <w:spacing w:line="240" w:lineRule="auto"/>
        <w:ind w:left="567" w:hanging="567"/>
        <w:rPr>
          <w:b/>
          <w:noProof/>
        </w:rPr>
      </w:pPr>
      <w:r w:rsidRPr="00113949">
        <w:rPr>
          <w:b/>
          <w:noProof/>
        </w:rPr>
        <w:t>3</w:t>
      </w:r>
      <w:r>
        <w:rPr>
          <w:b/>
          <w:noProof/>
        </w:rPr>
        <w:t>7</w:t>
      </w:r>
      <w:r w:rsidRPr="00113949">
        <w:rPr>
          <w:b/>
          <w:noProof/>
        </w:rPr>
        <w:t>.</w:t>
      </w:r>
      <w:r w:rsidRPr="00113949">
        <w:rPr>
          <w:b/>
          <w:noProof/>
        </w:rPr>
        <w:tab/>
      </w:r>
      <w:r>
        <w:rPr>
          <w:b/>
          <w:noProof/>
        </w:rPr>
        <w:t>PRIHODI IZ OSNOVA PROMJENE RAČUNOVODSTVENIH POLITIKA</w:t>
      </w:r>
    </w:p>
    <w:p w14:paraId="2625A03A" w14:textId="0C808633" w:rsidR="00113949" w:rsidRDefault="00113949" w:rsidP="00113949">
      <w:pPr>
        <w:spacing w:line="240" w:lineRule="auto"/>
        <w:ind w:left="567" w:hanging="567"/>
        <w:rPr>
          <w:b/>
          <w:noProof/>
        </w:rPr>
      </w:pPr>
    </w:p>
    <w:tbl>
      <w:tblPr>
        <w:tblW w:w="8660" w:type="dxa"/>
        <w:tblLook w:val="04A0" w:firstRow="1" w:lastRow="0" w:firstColumn="1" w:lastColumn="0" w:noHBand="0" w:noVBand="1"/>
      </w:tblPr>
      <w:tblGrid>
        <w:gridCol w:w="5260"/>
        <w:gridCol w:w="1700"/>
        <w:gridCol w:w="1700"/>
      </w:tblGrid>
      <w:tr w:rsidR="00991A0A" w:rsidRPr="00991A0A" w14:paraId="5A4B3527" w14:textId="77777777" w:rsidTr="00991A0A">
        <w:trPr>
          <w:trHeight w:val="20"/>
        </w:trPr>
        <w:tc>
          <w:tcPr>
            <w:tcW w:w="5260" w:type="dxa"/>
            <w:tcBorders>
              <w:top w:val="nil"/>
              <w:left w:val="nil"/>
              <w:bottom w:val="nil"/>
              <w:right w:val="nil"/>
            </w:tcBorders>
            <w:shd w:val="clear" w:color="auto" w:fill="auto"/>
            <w:vAlign w:val="center"/>
            <w:hideMark/>
          </w:tcPr>
          <w:p w14:paraId="241F8EB6" w14:textId="77777777" w:rsidR="00991A0A" w:rsidRPr="00991A0A" w:rsidRDefault="00991A0A" w:rsidP="00991A0A">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69B2ADC9" w14:textId="77777777" w:rsidR="00991A0A" w:rsidRPr="00991A0A" w:rsidRDefault="00991A0A" w:rsidP="00991A0A">
            <w:pPr>
              <w:spacing w:line="240" w:lineRule="auto"/>
              <w:jc w:val="right"/>
              <w:rPr>
                <w:rFonts w:cs="Arial"/>
                <w:b/>
                <w:bCs/>
                <w:lang w:val="en-US"/>
              </w:rPr>
            </w:pPr>
            <w:r w:rsidRPr="00991A0A">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06C1F7C7" w14:textId="77777777" w:rsidR="00991A0A" w:rsidRPr="00991A0A" w:rsidRDefault="00991A0A" w:rsidP="00991A0A">
            <w:pPr>
              <w:spacing w:line="240" w:lineRule="auto"/>
              <w:jc w:val="right"/>
              <w:rPr>
                <w:rFonts w:cs="Arial"/>
                <w:b/>
                <w:bCs/>
                <w:lang w:val="en-US"/>
              </w:rPr>
            </w:pPr>
            <w:r w:rsidRPr="00991A0A">
              <w:rPr>
                <w:rFonts w:cs="Arial"/>
                <w:b/>
                <w:bCs/>
                <w:noProof/>
              </w:rPr>
              <w:t>2019.</w:t>
            </w:r>
          </w:p>
        </w:tc>
      </w:tr>
      <w:tr w:rsidR="00991A0A" w:rsidRPr="00991A0A" w14:paraId="0E910C57" w14:textId="77777777" w:rsidTr="00991A0A">
        <w:trPr>
          <w:trHeight w:val="20"/>
        </w:trPr>
        <w:tc>
          <w:tcPr>
            <w:tcW w:w="5260" w:type="dxa"/>
            <w:tcBorders>
              <w:top w:val="nil"/>
              <w:left w:val="nil"/>
              <w:bottom w:val="nil"/>
              <w:right w:val="nil"/>
            </w:tcBorders>
            <w:shd w:val="clear" w:color="auto" w:fill="auto"/>
            <w:vAlign w:val="center"/>
            <w:hideMark/>
          </w:tcPr>
          <w:p w14:paraId="12430B49" w14:textId="77777777" w:rsidR="00991A0A" w:rsidRPr="00991A0A" w:rsidRDefault="00991A0A" w:rsidP="00991A0A">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3114BB80" w14:textId="77777777" w:rsidR="00991A0A" w:rsidRPr="00991A0A" w:rsidRDefault="00991A0A" w:rsidP="00991A0A">
            <w:pPr>
              <w:spacing w:line="240" w:lineRule="auto"/>
              <w:jc w:val="both"/>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0369D806" w14:textId="77777777" w:rsidR="00991A0A" w:rsidRPr="00991A0A" w:rsidRDefault="00991A0A" w:rsidP="00991A0A">
            <w:pPr>
              <w:spacing w:line="240" w:lineRule="auto"/>
              <w:jc w:val="right"/>
              <w:rPr>
                <w:rFonts w:ascii="Times New Roman" w:hAnsi="Times New Roman"/>
                <w:lang w:val="en-US"/>
              </w:rPr>
            </w:pPr>
          </w:p>
        </w:tc>
      </w:tr>
      <w:tr w:rsidR="00991A0A" w:rsidRPr="00991A0A" w14:paraId="55485565" w14:textId="77777777" w:rsidTr="00991A0A">
        <w:trPr>
          <w:trHeight w:val="20"/>
        </w:trPr>
        <w:tc>
          <w:tcPr>
            <w:tcW w:w="5260" w:type="dxa"/>
            <w:tcBorders>
              <w:top w:val="nil"/>
              <w:left w:val="nil"/>
              <w:bottom w:val="nil"/>
              <w:right w:val="nil"/>
            </w:tcBorders>
            <w:shd w:val="clear" w:color="auto" w:fill="auto"/>
            <w:vAlign w:val="center"/>
            <w:hideMark/>
          </w:tcPr>
          <w:p w14:paraId="6D9314E2" w14:textId="77777777" w:rsidR="00991A0A" w:rsidRPr="00991A0A" w:rsidRDefault="00991A0A" w:rsidP="00991A0A">
            <w:pPr>
              <w:spacing w:line="240" w:lineRule="auto"/>
              <w:ind w:firstLineChars="100" w:firstLine="200"/>
              <w:rPr>
                <w:rFonts w:cs="Arial"/>
                <w:lang w:val="en-US"/>
              </w:rPr>
            </w:pPr>
            <w:r w:rsidRPr="00991A0A">
              <w:rPr>
                <w:rFonts w:cs="Arial"/>
                <w:lang w:val="sr-Latn-RS"/>
              </w:rPr>
              <w:t>Prihodi iz osnova promjene rač.politika i ispr. grešaka</w:t>
            </w:r>
          </w:p>
        </w:tc>
        <w:tc>
          <w:tcPr>
            <w:tcW w:w="1700" w:type="dxa"/>
            <w:tcBorders>
              <w:top w:val="nil"/>
              <w:left w:val="nil"/>
              <w:bottom w:val="nil"/>
              <w:right w:val="nil"/>
            </w:tcBorders>
            <w:shd w:val="clear" w:color="auto" w:fill="auto"/>
            <w:vAlign w:val="center"/>
            <w:hideMark/>
          </w:tcPr>
          <w:p w14:paraId="3E95138B" w14:textId="77777777" w:rsidR="00991A0A" w:rsidRPr="00991A0A" w:rsidRDefault="00991A0A" w:rsidP="00991A0A">
            <w:pPr>
              <w:spacing w:line="240" w:lineRule="auto"/>
              <w:jc w:val="right"/>
              <w:rPr>
                <w:rFonts w:cs="Arial"/>
                <w:lang w:val="en-US"/>
              </w:rPr>
            </w:pPr>
            <w:r w:rsidRPr="00991A0A">
              <w:rPr>
                <w:rFonts w:cs="Arial"/>
                <w:lang w:val="en-US"/>
              </w:rPr>
              <w:t>24.149</w:t>
            </w:r>
          </w:p>
        </w:tc>
        <w:tc>
          <w:tcPr>
            <w:tcW w:w="1700" w:type="dxa"/>
            <w:tcBorders>
              <w:top w:val="nil"/>
              <w:left w:val="nil"/>
              <w:bottom w:val="nil"/>
              <w:right w:val="nil"/>
            </w:tcBorders>
            <w:shd w:val="clear" w:color="auto" w:fill="auto"/>
            <w:vAlign w:val="center"/>
            <w:hideMark/>
          </w:tcPr>
          <w:p w14:paraId="781B95A2" w14:textId="77777777" w:rsidR="00991A0A" w:rsidRPr="00991A0A" w:rsidRDefault="00991A0A" w:rsidP="00991A0A">
            <w:pPr>
              <w:spacing w:line="240" w:lineRule="auto"/>
              <w:jc w:val="right"/>
              <w:rPr>
                <w:rFonts w:cs="Arial"/>
                <w:lang w:val="en-US"/>
              </w:rPr>
            </w:pPr>
            <w:r w:rsidRPr="00991A0A">
              <w:rPr>
                <w:rFonts w:cs="Arial"/>
                <w:noProof/>
              </w:rPr>
              <w:t>1.125</w:t>
            </w:r>
          </w:p>
        </w:tc>
      </w:tr>
      <w:tr w:rsidR="00991A0A" w:rsidRPr="00991A0A" w14:paraId="4F3609A7" w14:textId="77777777" w:rsidTr="00991A0A">
        <w:trPr>
          <w:trHeight w:val="20"/>
        </w:trPr>
        <w:tc>
          <w:tcPr>
            <w:tcW w:w="5260" w:type="dxa"/>
            <w:tcBorders>
              <w:top w:val="nil"/>
              <w:left w:val="nil"/>
              <w:bottom w:val="nil"/>
              <w:right w:val="nil"/>
            </w:tcBorders>
            <w:shd w:val="clear" w:color="auto" w:fill="auto"/>
            <w:vAlign w:val="center"/>
            <w:hideMark/>
          </w:tcPr>
          <w:p w14:paraId="5300F31C" w14:textId="77777777" w:rsidR="00991A0A" w:rsidRPr="00991A0A" w:rsidRDefault="00991A0A" w:rsidP="00991A0A">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667B56D5" w14:textId="77777777" w:rsidR="00991A0A" w:rsidRPr="00991A0A" w:rsidRDefault="00991A0A" w:rsidP="00991A0A">
            <w:pPr>
              <w:spacing w:line="240" w:lineRule="auto"/>
              <w:jc w:val="right"/>
              <w:rPr>
                <w:rFonts w:cs="Arial"/>
                <w:b/>
                <w:bCs/>
                <w:lang w:val="en-US"/>
              </w:rPr>
            </w:pPr>
            <w:r w:rsidRPr="00991A0A">
              <w:rPr>
                <w:rFonts w:cs="Arial"/>
                <w:b/>
                <w:bCs/>
                <w:lang w:val="en-US"/>
              </w:rPr>
              <w:t> </w:t>
            </w:r>
          </w:p>
        </w:tc>
        <w:tc>
          <w:tcPr>
            <w:tcW w:w="1700" w:type="dxa"/>
            <w:tcBorders>
              <w:top w:val="single" w:sz="8" w:space="0" w:color="auto"/>
              <w:left w:val="nil"/>
              <w:bottom w:val="nil"/>
              <w:right w:val="nil"/>
            </w:tcBorders>
            <w:shd w:val="clear" w:color="auto" w:fill="auto"/>
            <w:vAlign w:val="center"/>
            <w:hideMark/>
          </w:tcPr>
          <w:p w14:paraId="24BF052B" w14:textId="77777777" w:rsidR="00991A0A" w:rsidRPr="00991A0A" w:rsidRDefault="00991A0A" w:rsidP="00991A0A">
            <w:pPr>
              <w:spacing w:line="240" w:lineRule="auto"/>
              <w:jc w:val="right"/>
              <w:rPr>
                <w:rFonts w:cs="Arial"/>
                <w:b/>
                <w:bCs/>
                <w:lang w:val="en-US"/>
              </w:rPr>
            </w:pPr>
            <w:r w:rsidRPr="00991A0A">
              <w:rPr>
                <w:rFonts w:cs="Arial"/>
                <w:b/>
                <w:bCs/>
                <w:noProof/>
              </w:rPr>
              <w:t> </w:t>
            </w:r>
          </w:p>
        </w:tc>
      </w:tr>
      <w:tr w:rsidR="00991A0A" w:rsidRPr="00991A0A" w14:paraId="6B01DB6A" w14:textId="77777777" w:rsidTr="00991A0A">
        <w:trPr>
          <w:trHeight w:val="20"/>
        </w:trPr>
        <w:tc>
          <w:tcPr>
            <w:tcW w:w="5260" w:type="dxa"/>
            <w:tcBorders>
              <w:top w:val="nil"/>
              <w:left w:val="nil"/>
              <w:bottom w:val="nil"/>
              <w:right w:val="nil"/>
            </w:tcBorders>
            <w:shd w:val="clear" w:color="auto" w:fill="auto"/>
            <w:vAlign w:val="center"/>
            <w:hideMark/>
          </w:tcPr>
          <w:p w14:paraId="671D2CFF" w14:textId="77777777" w:rsidR="00991A0A" w:rsidRPr="00991A0A" w:rsidRDefault="00991A0A" w:rsidP="00991A0A">
            <w:pPr>
              <w:spacing w:line="240" w:lineRule="auto"/>
              <w:jc w:val="both"/>
              <w:rPr>
                <w:rFonts w:cs="Arial"/>
                <w:b/>
                <w:bCs/>
                <w:lang w:val="en-US"/>
              </w:rPr>
            </w:pPr>
            <w:r w:rsidRPr="00991A0A">
              <w:rPr>
                <w:rFonts w:cs="Arial"/>
                <w:b/>
                <w:bCs/>
                <w:noProof/>
              </w:rPr>
              <w:t>Ukupno</w:t>
            </w:r>
          </w:p>
        </w:tc>
        <w:tc>
          <w:tcPr>
            <w:tcW w:w="1700" w:type="dxa"/>
            <w:tcBorders>
              <w:top w:val="nil"/>
              <w:left w:val="nil"/>
              <w:bottom w:val="double" w:sz="6" w:space="0" w:color="auto"/>
              <w:right w:val="nil"/>
            </w:tcBorders>
            <w:shd w:val="clear" w:color="auto" w:fill="auto"/>
            <w:vAlign w:val="center"/>
            <w:hideMark/>
          </w:tcPr>
          <w:p w14:paraId="655430F7" w14:textId="77777777" w:rsidR="00991A0A" w:rsidRPr="00991A0A" w:rsidRDefault="00991A0A" w:rsidP="00991A0A">
            <w:pPr>
              <w:spacing w:line="240" w:lineRule="auto"/>
              <w:jc w:val="right"/>
              <w:rPr>
                <w:rFonts w:cs="Arial"/>
                <w:b/>
                <w:bCs/>
                <w:lang w:val="en-US"/>
              </w:rPr>
            </w:pPr>
            <w:r w:rsidRPr="00991A0A">
              <w:rPr>
                <w:rFonts w:cs="Arial"/>
                <w:b/>
                <w:bCs/>
                <w:lang w:val="en-US"/>
              </w:rPr>
              <w:t>24.149</w:t>
            </w:r>
          </w:p>
        </w:tc>
        <w:tc>
          <w:tcPr>
            <w:tcW w:w="1700" w:type="dxa"/>
            <w:tcBorders>
              <w:top w:val="nil"/>
              <w:left w:val="nil"/>
              <w:bottom w:val="double" w:sz="6" w:space="0" w:color="auto"/>
              <w:right w:val="nil"/>
            </w:tcBorders>
            <w:shd w:val="clear" w:color="auto" w:fill="auto"/>
            <w:vAlign w:val="center"/>
            <w:hideMark/>
          </w:tcPr>
          <w:p w14:paraId="69E75702" w14:textId="77777777" w:rsidR="00991A0A" w:rsidRPr="00991A0A" w:rsidRDefault="00991A0A" w:rsidP="00991A0A">
            <w:pPr>
              <w:spacing w:line="240" w:lineRule="auto"/>
              <w:jc w:val="right"/>
              <w:rPr>
                <w:rFonts w:cs="Arial"/>
                <w:b/>
                <w:bCs/>
                <w:lang w:val="en-US"/>
              </w:rPr>
            </w:pPr>
            <w:r w:rsidRPr="00991A0A">
              <w:rPr>
                <w:rFonts w:cs="Arial"/>
                <w:b/>
                <w:bCs/>
                <w:noProof/>
              </w:rPr>
              <w:t>1.125</w:t>
            </w:r>
          </w:p>
        </w:tc>
      </w:tr>
    </w:tbl>
    <w:p w14:paraId="71A6211A" w14:textId="798D8A5C" w:rsidR="00113949" w:rsidRDefault="00113949" w:rsidP="00CC1E2B">
      <w:pPr>
        <w:rPr>
          <w:rFonts w:cs="Arial"/>
          <w:noProof/>
          <w:color w:val="FF0000"/>
        </w:rPr>
      </w:pPr>
    </w:p>
    <w:p w14:paraId="214D5547" w14:textId="735A4B0D" w:rsidR="00991A0A" w:rsidRDefault="00991A0A" w:rsidP="00991A0A">
      <w:pPr>
        <w:spacing w:line="240" w:lineRule="auto"/>
        <w:ind w:left="567" w:hanging="567"/>
        <w:rPr>
          <w:b/>
          <w:noProof/>
        </w:rPr>
      </w:pPr>
      <w:r w:rsidRPr="00113949">
        <w:rPr>
          <w:b/>
          <w:noProof/>
        </w:rPr>
        <w:t>3</w:t>
      </w:r>
      <w:r w:rsidR="00F8318B">
        <w:rPr>
          <w:b/>
          <w:noProof/>
        </w:rPr>
        <w:t>8</w:t>
      </w:r>
      <w:r w:rsidRPr="00113949">
        <w:rPr>
          <w:b/>
          <w:noProof/>
        </w:rPr>
        <w:t>.</w:t>
      </w:r>
      <w:r w:rsidRPr="00113949">
        <w:rPr>
          <w:b/>
          <w:noProof/>
        </w:rPr>
        <w:tab/>
      </w:r>
      <w:r>
        <w:rPr>
          <w:b/>
          <w:noProof/>
        </w:rPr>
        <w:t>RASHODI IZ OSNOVA PROMJENE RAČUNOVODSTVENIH POLITIKA</w:t>
      </w:r>
    </w:p>
    <w:p w14:paraId="0ED1497C" w14:textId="77777777" w:rsidR="00991A0A" w:rsidRDefault="00991A0A" w:rsidP="00182AF6">
      <w:pPr>
        <w:spacing w:line="240" w:lineRule="auto"/>
        <w:rPr>
          <w:b/>
          <w:noProof/>
        </w:rPr>
      </w:pPr>
    </w:p>
    <w:tbl>
      <w:tblPr>
        <w:tblW w:w="8660" w:type="dxa"/>
        <w:tblLook w:val="04A0" w:firstRow="1" w:lastRow="0" w:firstColumn="1" w:lastColumn="0" w:noHBand="0" w:noVBand="1"/>
      </w:tblPr>
      <w:tblGrid>
        <w:gridCol w:w="5260"/>
        <w:gridCol w:w="1700"/>
        <w:gridCol w:w="1700"/>
      </w:tblGrid>
      <w:tr w:rsidR="00991A0A" w:rsidRPr="00991A0A" w14:paraId="13DDB271" w14:textId="77777777" w:rsidTr="00991A0A">
        <w:trPr>
          <w:trHeight w:val="20"/>
        </w:trPr>
        <w:tc>
          <w:tcPr>
            <w:tcW w:w="5260" w:type="dxa"/>
            <w:tcBorders>
              <w:top w:val="nil"/>
              <w:left w:val="nil"/>
              <w:bottom w:val="nil"/>
              <w:right w:val="nil"/>
            </w:tcBorders>
            <w:shd w:val="clear" w:color="auto" w:fill="auto"/>
            <w:vAlign w:val="center"/>
            <w:hideMark/>
          </w:tcPr>
          <w:p w14:paraId="34F8AF0E" w14:textId="77777777" w:rsidR="00991A0A" w:rsidRPr="00991A0A" w:rsidRDefault="00991A0A" w:rsidP="00991A0A">
            <w:pPr>
              <w:spacing w:line="240" w:lineRule="auto"/>
              <w:rPr>
                <w:rFonts w:ascii="Times New Roman" w:hAnsi="Times New Roman"/>
                <w:sz w:val="24"/>
                <w:szCs w:val="24"/>
                <w:lang w:val="en-US"/>
              </w:rPr>
            </w:pPr>
          </w:p>
        </w:tc>
        <w:tc>
          <w:tcPr>
            <w:tcW w:w="1700" w:type="dxa"/>
            <w:tcBorders>
              <w:top w:val="nil"/>
              <w:left w:val="nil"/>
              <w:bottom w:val="single" w:sz="8" w:space="0" w:color="auto"/>
              <w:right w:val="nil"/>
            </w:tcBorders>
            <w:shd w:val="clear" w:color="auto" w:fill="auto"/>
            <w:vAlign w:val="center"/>
            <w:hideMark/>
          </w:tcPr>
          <w:p w14:paraId="43608926" w14:textId="77777777" w:rsidR="00991A0A" w:rsidRPr="00991A0A" w:rsidRDefault="00991A0A" w:rsidP="00991A0A">
            <w:pPr>
              <w:spacing w:line="240" w:lineRule="auto"/>
              <w:jc w:val="right"/>
              <w:rPr>
                <w:rFonts w:cs="Arial"/>
                <w:b/>
                <w:bCs/>
                <w:lang w:val="en-US"/>
              </w:rPr>
            </w:pPr>
            <w:r w:rsidRPr="00991A0A">
              <w:rPr>
                <w:rFonts w:cs="Arial"/>
                <w:b/>
                <w:bCs/>
                <w:noProof/>
              </w:rPr>
              <w:t>2020.</w:t>
            </w:r>
          </w:p>
        </w:tc>
        <w:tc>
          <w:tcPr>
            <w:tcW w:w="1700" w:type="dxa"/>
            <w:tcBorders>
              <w:top w:val="nil"/>
              <w:left w:val="nil"/>
              <w:bottom w:val="single" w:sz="8" w:space="0" w:color="auto"/>
              <w:right w:val="nil"/>
            </w:tcBorders>
            <w:shd w:val="clear" w:color="auto" w:fill="auto"/>
            <w:vAlign w:val="center"/>
            <w:hideMark/>
          </w:tcPr>
          <w:p w14:paraId="697A4CB5" w14:textId="77777777" w:rsidR="00991A0A" w:rsidRPr="00991A0A" w:rsidRDefault="00991A0A" w:rsidP="00991A0A">
            <w:pPr>
              <w:spacing w:line="240" w:lineRule="auto"/>
              <w:jc w:val="right"/>
              <w:rPr>
                <w:rFonts w:cs="Arial"/>
                <w:b/>
                <w:bCs/>
                <w:lang w:val="en-US"/>
              </w:rPr>
            </w:pPr>
            <w:r w:rsidRPr="00991A0A">
              <w:rPr>
                <w:rFonts w:cs="Arial"/>
                <w:b/>
                <w:bCs/>
                <w:noProof/>
              </w:rPr>
              <w:t>2019.</w:t>
            </w:r>
          </w:p>
        </w:tc>
      </w:tr>
      <w:tr w:rsidR="00991A0A" w:rsidRPr="00991A0A" w14:paraId="364F7CEE" w14:textId="77777777" w:rsidTr="00991A0A">
        <w:trPr>
          <w:trHeight w:val="20"/>
        </w:trPr>
        <w:tc>
          <w:tcPr>
            <w:tcW w:w="5260" w:type="dxa"/>
            <w:tcBorders>
              <w:top w:val="nil"/>
              <w:left w:val="nil"/>
              <w:bottom w:val="nil"/>
              <w:right w:val="nil"/>
            </w:tcBorders>
            <w:shd w:val="clear" w:color="auto" w:fill="auto"/>
            <w:vAlign w:val="center"/>
            <w:hideMark/>
          </w:tcPr>
          <w:p w14:paraId="3B13681A" w14:textId="77777777" w:rsidR="00991A0A" w:rsidRPr="00991A0A" w:rsidRDefault="00991A0A" w:rsidP="00991A0A">
            <w:pPr>
              <w:spacing w:line="240" w:lineRule="auto"/>
              <w:jc w:val="right"/>
              <w:rPr>
                <w:rFonts w:cs="Arial"/>
                <w:b/>
                <w:bCs/>
                <w:lang w:val="en-US"/>
              </w:rPr>
            </w:pPr>
          </w:p>
        </w:tc>
        <w:tc>
          <w:tcPr>
            <w:tcW w:w="1700" w:type="dxa"/>
            <w:tcBorders>
              <w:top w:val="nil"/>
              <w:left w:val="nil"/>
              <w:bottom w:val="nil"/>
              <w:right w:val="nil"/>
            </w:tcBorders>
            <w:shd w:val="clear" w:color="auto" w:fill="auto"/>
            <w:vAlign w:val="center"/>
            <w:hideMark/>
          </w:tcPr>
          <w:p w14:paraId="728D791F" w14:textId="77777777" w:rsidR="00991A0A" w:rsidRPr="00991A0A" w:rsidRDefault="00991A0A" w:rsidP="00991A0A">
            <w:pPr>
              <w:spacing w:line="240" w:lineRule="auto"/>
              <w:ind w:firstLineChars="100" w:firstLine="200"/>
              <w:rPr>
                <w:rFonts w:ascii="Times New Roman" w:hAnsi="Times New Roman"/>
                <w:lang w:val="en-US"/>
              </w:rPr>
            </w:pPr>
          </w:p>
        </w:tc>
        <w:tc>
          <w:tcPr>
            <w:tcW w:w="1700" w:type="dxa"/>
            <w:tcBorders>
              <w:top w:val="nil"/>
              <w:left w:val="nil"/>
              <w:bottom w:val="nil"/>
              <w:right w:val="nil"/>
            </w:tcBorders>
            <w:shd w:val="clear" w:color="auto" w:fill="auto"/>
            <w:vAlign w:val="center"/>
            <w:hideMark/>
          </w:tcPr>
          <w:p w14:paraId="386C85A2" w14:textId="77777777" w:rsidR="00991A0A" w:rsidRPr="00991A0A" w:rsidRDefault="00991A0A" w:rsidP="00991A0A">
            <w:pPr>
              <w:spacing w:line="240" w:lineRule="auto"/>
              <w:jc w:val="right"/>
              <w:rPr>
                <w:rFonts w:ascii="Times New Roman" w:hAnsi="Times New Roman"/>
                <w:lang w:val="en-US"/>
              </w:rPr>
            </w:pPr>
          </w:p>
        </w:tc>
      </w:tr>
      <w:tr w:rsidR="00991A0A" w:rsidRPr="00991A0A" w14:paraId="76CC888C" w14:textId="77777777" w:rsidTr="00991A0A">
        <w:trPr>
          <w:trHeight w:val="20"/>
        </w:trPr>
        <w:tc>
          <w:tcPr>
            <w:tcW w:w="5260" w:type="dxa"/>
            <w:tcBorders>
              <w:top w:val="nil"/>
              <w:left w:val="nil"/>
              <w:bottom w:val="nil"/>
              <w:right w:val="nil"/>
            </w:tcBorders>
            <w:shd w:val="clear" w:color="auto" w:fill="auto"/>
            <w:vAlign w:val="center"/>
            <w:hideMark/>
          </w:tcPr>
          <w:p w14:paraId="22789193" w14:textId="77777777" w:rsidR="00991A0A" w:rsidRPr="00991A0A" w:rsidRDefault="00991A0A" w:rsidP="00991A0A">
            <w:pPr>
              <w:spacing w:line="240" w:lineRule="auto"/>
              <w:ind w:firstLineChars="100" w:firstLine="200"/>
              <w:rPr>
                <w:rFonts w:cs="Arial"/>
                <w:lang w:val="en-US"/>
              </w:rPr>
            </w:pPr>
            <w:r w:rsidRPr="00991A0A">
              <w:rPr>
                <w:rFonts w:cs="Arial"/>
                <w:lang w:val="sr-Latn-RS"/>
              </w:rPr>
              <w:t>Rashodi kamata</w:t>
            </w:r>
          </w:p>
        </w:tc>
        <w:tc>
          <w:tcPr>
            <w:tcW w:w="1700" w:type="dxa"/>
            <w:tcBorders>
              <w:top w:val="nil"/>
              <w:left w:val="nil"/>
              <w:bottom w:val="nil"/>
              <w:right w:val="nil"/>
            </w:tcBorders>
            <w:shd w:val="clear" w:color="auto" w:fill="auto"/>
            <w:vAlign w:val="center"/>
            <w:hideMark/>
          </w:tcPr>
          <w:p w14:paraId="06758973" w14:textId="77777777" w:rsidR="00991A0A" w:rsidRPr="00991A0A" w:rsidRDefault="00991A0A" w:rsidP="00991A0A">
            <w:pPr>
              <w:spacing w:line="240" w:lineRule="auto"/>
              <w:jc w:val="right"/>
              <w:rPr>
                <w:rFonts w:cs="Arial"/>
                <w:lang w:val="en-US"/>
              </w:rPr>
            </w:pPr>
            <w:r w:rsidRPr="00991A0A">
              <w:rPr>
                <w:rFonts w:cs="Arial"/>
                <w:lang w:val="en-US"/>
              </w:rPr>
              <w:t>64.339</w:t>
            </w:r>
          </w:p>
        </w:tc>
        <w:tc>
          <w:tcPr>
            <w:tcW w:w="1700" w:type="dxa"/>
            <w:tcBorders>
              <w:top w:val="nil"/>
              <w:left w:val="nil"/>
              <w:bottom w:val="nil"/>
              <w:right w:val="nil"/>
            </w:tcBorders>
            <w:shd w:val="clear" w:color="auto" w:fill="auto"/>
            <w:vAlign w:val="center"/>
            <w:hideMark/>
          </w:tcPr>
          <w:p w14:paraId="6626BA78" w14:textId="77777777" w:rsidR="00991A0A" w:rsidRPr="00991A0A" w:rsidRDefault="00991A0A" w:rsidP="00991A0A">
            <w:pPr>
              <w:spacing w:line="240" w:lineRule="auto"/>
              <w:jc w:val="right"/>
              <w:rPr>
                <w:rFonts w:cs="Arial"/>
                <w:lang w:val="en-US"/>
              </w:rPr>
            </w:pPr>
            <w:r w:rsidRPr="00991A0A">
              <w:rPr>
                <w:rFonts w:cs="Arial"/>
                <w:lang w:val="en-US"/>
              </w:rPr>
              <w:t>4.900</w:t>
            </w:r>
          </w:p>
        </w:tc>
      </w:tr>
      <w:tr w:rsidR="00991A0A" w:rsidRPr="00991A0A" w14:paraId="59E6426A" w14:textId="77777777" w:rsidTr="00991A0A">
        <w:trPr>
          <w:trHeight w:val="20"/>
        </w:trPr>
        <w:tc>
          <w:tcPr>
            <w:tcW w:w="5260" w:type="dxa"/>
            <w:tcBorders>
              <w:top w:val="nil"/>
              <w:left w:val="nil"/>
              <w:bottom w:val="nil"/>
              <w:right w:val="nil"/>
            </w:tcBorders>
            <w:shd w:val="clear" w:color="auto" w:fill="auto"/>
            <w:vAlign w:val="center"/>
            <w:hideMark/>
          </w:tcPr>
          <w:p w14:paraId="1F9F65D6" w14:textId="77777777" w:rsidR="00991A0A" w:rsidRPr="00991A0A" w:rsidRDefault="00991A0A" w:rsidP="00991A0A">
            <w:pPr>
              <w:spacing w:line="240" w:lineRule="auto"/>
              <w:jc w:val="right"/>
              <w:rPr>
                <w:rFonts w:cs="Arial"/>
                <w:lang w:val="en-US"/>
              </w:rPr>
            </w:pPr>
          </w:p>
        </w:tc>
        <w:tc>
          <w:tcPr>
            <w:tcW w:w="1700" w:type="dxa"/>
            <w:tcBorders>
              <w:top w:val="single" w:sz="8" w:space="0" w:color="auto"/>
              <w:left w:val="nil"/>
              <w:bottom w:val="nil"/>
              <w:right w:val="nil"/>
            </w:tcBorders>
            <w:shd w:val="clear" w:color="auto" w:fill="auto"/>
            <w:vAlign w:val="center"/>
            <w:hideMark/>
          </w:tcPr>
          <w:p w14:paraId="411289B3" w14:textId="77777777" w:rsidR="00991A0A" w:rsidRPr="00991A0A" w:rsidRDefault="00991A0A" w:rsidP="00991A0A">
            <w:pPr>
              <w:spacing w:line="240" w:lineRule="auto"/>
              <w:jc w:val="right"/>
              <w:rPr>
                <w:rFonts w:cs="Arial"/>
                <w:b/>
                <w:bCs/>
                <w:lang w:val="en-US"/>
              </w:rPr>
            </w:pPr>
            <w:r w:rsidRPr="00991A0A">
              <w:rPr>
                <w:rFonts w:cs="Arial"/>
                <w:b/>
                <w:bCs/>
                <w:noProof/>
              </w:rPr>
              <w:t> </w:t>
            </w:r>
          </w:p>
        </w:tc>
        <w:tc>
          <w:tcPr>
            <w:tcW w:w="1700" w:type="dxa"/>
            <w:tcBorders>
              <w:top w:val="single" w:sz="8" w:space="0" w:color="auto"/>
              <w:left w:val="nil"/>
              <w:bottom w:val="nil"/>
              <w:right w:val="nil"/>
            </w:tcBorders>
            <w:shd w:val="clear" w:color="auto" w:fill="auto"/>
            <w:vAlign w:val="center"/>
            <w:hideMark/>
          </w:tcPr>
          <w:p w14:paraId="7F397263" w14:textId="77777777" w:rsidR="00991A0A" w:rsidRPr="00991A0A" w:rsidRDefault="00991A0A" w:rsidP="00991A0A">
            <w:pPr>
              <w:spacing w:line="240" w:lineRule="auto"/>
              <w:jc w:val="right"/>
              <w:rPr>
                <w:rFonts w:cs="Arial"/>
                <w:b/>
                <w:bCs/>
                <w:lang w:val="en-US"/>
              </w:rPr>
            </w:pPr>
            <w:r w:rsidRPr="00991A0A">
              <w:rPr>
                <w:rFonts w:cs="Arial"/>
                <w:b/>
                <w:bCs/>
                <w:noProof/>
              </w:rPr>
              <w:t> </w:t>
            </w:r>
          </w:p>
        </w:tc>
      </w:tr>
      <w:tr w:rsidR="00991A0A" w:rsidRPr="00991A0A" w14:paraId="16258C14" w14:textId="77777777" w:rsidTr="00991A0A">
        <w:trPr>
          <w:trHeight w:val="20"/>
        </w:trPr>
        <w:tc>
          <w:tcPr>
            <w:tcW w:w="5260" w:type="dxa"/>
            <w:tcBorders>
              <w:top w:val="nil"/>
              <w:left w:val="nil"/>
              <w:bottom w:val="nil"/>
              <w:right w:val="nil"/>
            </w:tcBorders>
            <w:shd w:val="clear" w:color="auto" w:fill="auto"/>
            <w:vAlign w:val="center"/>
            <w:hideMark/>
          </w:tcPr>
          <w:p w14:paraId="718EBF7C" w14:textId="77777777" w:rsidR="00991A0A" w:rsidRPr="00991A0A" w:rsidRDefault="00991A0A" w:rsidP="00991A0A">
            <w:pPr>
              <w:spacing w:line="240" w:lineRule="auto"/>
              <w:jc w:val="both"/>
              <w:rPr>
                <w:rFonts w:cs="Arial"/>
                <w:b/>
                <w:bCs/>
                <w:lang w:val="en-US"/>
              </w:rPr>
            </w:pPr>
            <w:r w:rsidRPr="00991A0A">
              <w:rPr>
                <w:rFonts w:cs="Arial"/>
                <w:b/>
                <w:bCs/>
                <w:noProof/>
              </w:rPr>
              <w:t>Ukupno</w:t>
            </w:r>
          </w:p>
        </w:tc>
        <w:tc>
          <w:tcPr>
            <w:tcW w:w="1700" w:type="dxa"/>
            <w:tcBorders>
              <w:top w:val="nil"/>
              <w:left w:val="nil"/>
              <w:bottom w:val="double" w:sz="6" w:space="0" w:color="auto"/>
              <w:right w:val="nil"/>
            </w:tcBorders>
            <w:shd w:val="clear" w:color="auto" w:fill="auto"/>
            <w:vAlign w:val="center"/>
            <w:hideMark/>
          </w:tcPr>
          <w:p w14:paraId="0C54F63B" w14:textId="77777777" w:rsidR="00991A0A" w:rsidRPr="00991A0A" w:rsidRDefault="00991A0A" w:rsidP="00991A0A">
            <w:pPr>
              <w:spacing w:line="240" w:lineRule="auto"/>
              <w:jc w:val="right"/>
              <w:rPr>
                <w:rFonts w:cs="Arial"/>
                <w:b/>
                <w:bCs/>
                <w:lang w:val="en-US"/>
              </w:rPr>
            </w:pPr>
            <w:r w:rsidRPr="00991A0A">
              <w:rPr>
                <w:rFonts w:cs="Arial"/>
                <w:b/>
                <w:bCs/>
                <w:lang w:val="en-US"/>
              </w:rPr>
              <w:t>64.339</w:t>
            </w:r>
          </w:p>
        </w:tc>
        <w:tc>
          <w:tcPr>
            <w:tcW w:w="1700" w:type="dxa"/>
            <w:tcBorders>
              <w:top w:val="nil"/>
              <w:left w:val="nil"/>
              <w:bottom w:val="double" w:sz="6" w:space="0" w:color="auto"/>
              <w:right w:val="nil"/>
            </w:tcBorders>
            <w:shd w:val="clear" w:color="auto" w:fill="auto"/>
            <w:vAlign w:val="center"/>
            <w:hideMark/>
          </w:tcPr>
          <w:p w14:paraId="3276E46A" w14:textId="77777777" w:rsidR="00991A0A" w:rsidRPr="00991A0A" w:rsidRDefault="00991A0A" w:rsidP="00991A0A">
            <w:pPr>
              <w:spacing w:line="240" w:lineRule="auto"/>
              <w:jc w:val="right"/>
              <w:rPr>
                <w:rFonts w:cs="Arial"/>
                <w:b/>
                <w:bCs/>
                <w:lang w:val="en-US"/>
              </w:rPr>
            </w:pPr>
            <w:r w:rsidRPr="00991A0A">
              <w:rPr>
                <w:rFonts w:cs="Arial"/>
                <w:b/>
                <w:bCs/>
                <w:noProof/>
              </w:rPr>
              <w:t>4.900</w:t>
            </w:r>
          </w:p>
        </w:tc>
      </w:tr>
    </w:tbl>
    <w:p w14:paraId="77C2C9F4" w14:textId="72C28386" w:rsidR="00113949" w:rsidRDefault="00113949" w:rsidP="00CC1E2B">
      <w:pPr>
        <w:rPr>
          <w:rFonts w:cs="Arial"/>
          <w:noProof/>
          <w:color w:val="FF0000"/>
        </w:rPr>
      </w:pPr>
    </w:p>
    <w:p w14:paraId="2B3CA298" w14:textId="50365EE2" w:rsidR="00D66253" w:rsidRDefault="00D66253" w:rsidP="00CC1E2B">
      <w:pPr>
        <w:rPr>
          <w:rFonts w:cs="Arial"/>
          <w:noProof/>
          <w:color w:val="FF0000"/>
        </w:rPr>
      </w:pPr>
    </w:p>
    <w:p w14:paraId="50E2F0BF" w14:textId="2D3AB7C3" w:rsidR="00D66253" w:rsidRDefault="00D66253" w:rsidP="00CC1E2B">
      <w:pPr>
        <w:rPr>
          <w:rFonts w:cs="Arial"/>
          <w:noProof/>
          <w:color w:val="FF0000"/>
        </w:rPr>
      </w:pPr>
    </w:p>
    <w:p w14:paraId="40A88EA7" w14:textId="1D757C34" w:rsidR="00D66253" w:rsidRDefault="00D66253" w:rsidP="00CC1E2B">
      <w:pPr>
        <w:rPr>
          <w:rFonts w:cs="Arial"/>
          <w:noProof/>
          <w:color w:val="FF0000"/>
        </w:rPr>
      </w:pPr>
    </w:p>
    <w:p w14:paraId="3F2AA112" w14:textId="617202A2" w:rsidR="00D66253" w:rsidRDefault="00D66253" w:rsidP="00CC1E2B">
      <w:pPr>
        <w:rPr>
          <w:rFonts w:cs="Arial"/>
          <w:noProof/>
          <w:color w:val="FF0000"/>
        </w:rPr>
      </w:pPr>
    </w:p>
    <w:p w14:paraId="6DDBEB8C" w14:textId="28E84CE0" w:rsidR="00D66253" w:rsidRDefault="00D66253" w:rsidP="00CC1E2B">
      <w:pPr>
        <w:rPr>
          <w:rFonts w:cs="Arial"/>
          <w:noProof/>
          <w:color w:val="FF0000"/>
        </w:rPr>
      </w:pPr>
    </w:p>
    <w:p w14:paraId="72DA0051" w14:textId="304B268D" w:rsidR="00D66253" w:rsidRDefault="00D66253" w:rsidP="00CC1E2B">
      <w:pPr>
        <w:rPr>
          <w:rFonts w:cs="Arial"/>
          <w:noProof/>
          <w:color w:val="FF0000"/>
        </w:rPr>
      </w:pPr>
    </w:p>
    <w:p w14:paraId="4E12C444" w14:textId="410044C3" w:rsidR="00D66253" w:rsidRDefault="00D66253" w:rsidP="00CC1E2B">
      <w:pPr>
        <w:rPr>
          <w:rFonts w:cs="Arial"/>
          <w:noProof/>
          <w:color w:val="FF0000"/>
        </w:rPr>
      </w:pPr>
    </w:p>
    <w:p w14:paraId="425AC16F" w14:textId="2EBB9BF0" w:rsidR="00D66253" w:rsidRDefault="00D66253" w:rsidP="00CC1E2B">
      <w:pPr>
        <w:rPr>
          <w:rFonts w:cs="Arial"/>
          <w:noProof/>
          <w:color w:val="FF0000"/>
        </w:rPr>
      </w:pPr>
    </w:p>
    <w:p w14:paraId="6E5A0D24" w14:textId="0FB71ECF" w:rsidR="00D66253" w:rsidRDefault="00D66253" w:rsidP="00CC1E2B">
      <w:pPr>
        <w:rPr>
          <w:rFonts w:cs="Arial"/>
          <w:noProof/>
          <w:color w:val="FF0000"/>
        </w:rPr>
      </w:pPr>
    </w:p>
    <w:p w14:paraId="7F25A112" w14:textId="61A12061" w:rsidR="00D66253" w:rsidRDefault="00D66253" w:rsidP="00CC1E2B">
      <w:pPr>
        <w:rPr>
          <w:rFonts w:cs="Arial"/>
          <w:noProof/>
          <w:color w:val="FF0000"/>
        </w:rPr>
      </w:pPr>
    </w:p>
    <w:p w14:paraId="7D64185A" w14:textId="04074337" w:rsidR="00D66253" w:rsidRDefault="00D66253" w:rsidP="00CC1E2B">
      <w:pPr>
        <w:rPr>
          <w:rFonts w:cs="Arial"/>
          <w:noProof/>
          <w:color w:val="FF0000"/>
        </w:rPr>
      </w:pPr>
    </w:p>
    <w:p w14:paraId="25AA34AD" w14:textId="0DB3A452" w:rsidR="00D66253" w:rsidRDefault="00D66253" w:rsidP="00CC1E2B">
      <w:pPr>
        <w:rPr>
          <w:rFonts w:cs="Arial"/>
          <w:noProof/>
          <w:color w:val="FF0000"/>
        </w:rPr>
      </w:pPr>
    </w:p>
    <w:p w14:paraId="3FB39E9A" w14:textId="68D8585A" w:rsidR="00D66253" w:rsidRDefault="00D66253" w:rsidP="00CC1E2B">
      <w:pPr>
        <w:rPr>
          <w:rFonts w:cs="Arial"/>
          <w:noProof/>
          <w:color w:val="FF0000"/>
        </w:rPr>
      </w:pPr>
    </w:p>
    <w:p w14:paraId="4EC26FCD" w14:textId="1447F606" w:rsidR="00D66253" w:rsidRDefault="00D66253" w:rsidP="00CC1E2B">
      <w:pPr>
        <w:rPr>
          <w:rFonts w:cs="Arial"/>
          <w:noProof/>
          <w:color w:val="FF0000"/>
        </w:rPr>
      </w:pPr>
    </w:p>
    <w:p w14:paraId="27B602E5" w14:textId="0C99E64F" w:rsidR="00D66253" w:rsidRDefault="00D66253" w:rsidP="00CC1E2B">
      <w:pPr>
        <w:rPr>
          <w:rFonts w:cs="Arial"/>
          <w:noProof/>
          <w:color w:val="FF0000"/>
        </w:rPr>
      </w:pPr>
    </w:p>
    <w:p w14:paraId="07251362" w14:textId="3465504C" w:rsidR="00D66253" w:rsidRDefault="00D66253" w:rsidP="00CC1E2B">
      <w:pPr>
        <w:rPr>
          <w:rFonts w:cs="Arial"/>
          <w:noProof/>
          <w:color w:val="FF0000"/>
        </w:rPr>
      </w:pPr>
    </w:p>
    <w:p w14:paraId="2DC64834" w14:textId="2ACCCF81" w:rsidR="00D66253" w:rsidRDefault="00D66253" w:rsidP="00CC1E2B">
      <w:pPr>
        <w:rPr>
          <w:rFonts w:cs="Arial"/>
          <w:noProof/>
          <w:color w:val="FF0000"/>
        </w:rPr>
      </w:pPr>
    </w:p>
    <w:p w14:paraId="0E414ED3" w14:textId="7A79A8A6" w:rsidR="00D66253" w:rsidRDefault="00D66253" w:rsidP="00CC1E2B">
      <w:pPr>
        <w:rPr>
          <w:rFonts w:cs="Arial"/>
          <w:noProof/>
          <w:color w:val="FF0000"/>
        </w:rPr>
      </w:pPr>
    </w:p>
    <w:p w14:paraId="2847EAC2" w14:textId="6A05D117" w:rsidR="00D66253" w:rsidRDefault="00D66253" w:rsidP="00CC1E2B">
      <w:pPr>
        <w:rPr>
          <w:rFonts w:cs="Arial"/>
          <w:noProof/>
          <w:color w:val="FF0000"/>
        </w:rPr>
      </w:pPr>
    </w:p>
    <w:p w14:paraId="7C335D88" w14:textId="5998261D" w:rsidR="00D66253" w:rsidRDefault="00D66253" w:rsidP="00CC1E2B">
      <w:pPr>
        <w:rPr>
          <w:rFonts w:cs="Arial"/>
          <w:noProof/>
          <w:color w:val="FF0000"/>
        </w:rPr>
      </w:pPr>
    </w:p>
    <w:p w14:paraId="3CFAFC2E" w14:textId="03A93BCB" w:rsidR="00D66253" w:rsidRDefault="00D66253" w:rsidP="00CC1E2B">
      <w:pPr>
        <w:rPr>
          <w:rFonts w:cs="Arial"/>
          <w:noProof/>
          <w:color w:val="FF0000"/>
        </w:rPr>
      </w:pPr>
    </w:p>
    <w:p w14:paraId="0E678E60" w14:textId="35CDB21F" w:rsidR="00D66253" w:rsidRDefault="00D66253" w:rsidP="00CC1E2B">
      <w:pPr>
        <w:rPr>
          <w:rFonts w:cs="Arial"/>
          <w:noProof/>
          <w:color w:val="FF0000"/>
        </w:rPr>
      </w:pPr>
    </w:p>
    <w:p w14:paraId="2F372069" w14:textId="70E32B1E" w:rsidR="00D66253" w:rsidRDefault="00D66253" w:rsidP="00CC1E2B">
      <w:pPr>
        <w:rPr>
          <w:rFonts w:cs="Arial"/>
          <w:noProof/>
          <w:color w:val="FF0000"/>
        </w:rPr>
      </w:pPr>
    </w:p>
    <w:p w14:paraId="55FA08F8" w14:textId="743701A9" w:rsidR="00D66253" w:rsidRDefault="00D66253" w:rsidP="00CC1E2B">
      <w:pPr>
        <w:rPr>
          <w:rFonts w:cs="Arial"/>
          <w:noProof/>
          <w:color w:val="FF0000"/>
        </w:rPr>
      </w:pPr>
    </w:p>
    <w:p w14:paraId="47081A06" w14:textId="77777777" w:rsidR="00D66253" w:rsidRPr="00FF3BD6" w:rsidRDefault="00D66253" w:rsidP="00CC1E2B">
      <w:pPr>
        <w:rPr>
          <w:rFonts w:cs="Arial"/>
          <w:noProof/>
          <w:color w:val="FF0000"/>
        </w:rPr>
      </w:pPr>
    </w:p>
    <w:p w14:paraId="3C657089" w14:textId="57A024EA" w:rsidR="00CC1E2B" w:rsidRPr="00A54DDE" w:rsidRDefault="00512065" w:rsidP="00CC1E2B">
      <w:pPr>
        <w:spacing w:line="240" w:lineRule="auto"/>
        <w:rPr>
          <w:b/>
          <w:noProof/>
        </w:rPr>
      </w:pPr>
      <w:r w:rsidRPr="00A54DDE">
        <w:rPr>
          <w:b/>
          <w:noProof/>
        </w:rPr>
        <w:t>3</w:t>
      </w:r>
      <w:r w:rsidR="00F8318B" w:rsidRPr="00A54DDE">
        <w:rPr>
          <w:b/>
          <w:noProof/>
        </w:rPr>
        <w:t>9</w:t>
      </w:r>
      <w:r w:rsidR="00CC1E2B" w:rsidRPr="00A54DDE">
        <w:rPr>
          <w:b/>
          <w:noProof/>
        </w:rPr>
        <w:t>.</w:t>
      </w:r>
      <w:r w:rsidR="00CC1E2B" w:rsidRPr="00A54DDE">
        <w:rPr>
          <w:b/>
          <w:noProof/>
        </w:rPr>
        <w:tab/>
        <w:t xml:space="preserve">FINANSIJSKI INSTRUMENTI - UPRAVLJANJE RIZICIMA </w:t>
      </w:r>
    </w:p>
    <w:p w14:paraId="1A9B1E93" w14:textId="77777777" w:rsidR="00CC1E2B" w:rsidRPr="00A54DDE" w:rsidRDefault="00CC1E2B" w:rsidP="00CC1E2B">
      <w:pPr>
        <w:spacing w:line="240" w:lineRule="auto"/>
        <w:ind w:left="567"/>
        <w:jc w:val="both"/>
        <w:rPr>
          <w:rFonts w:cs="Arial"/>
          <w:noProof/>
        </w:rPr>
      </w:pPr>
    </w:p>
    <w:p w14:paraId="6F186B6C" w14:textId="09FEE95F" w:rsidR="000E7A2B" w:rsidRPr="00A54DDE" w:rsidRDefault="00CC1E2B" w:rsidP="00F8318B">
      <w:pPr>
        <w:tabs>
          <w:tab w:val="left" w:pos="576"/>
        </w:tabs>
        <w:spacing w:line="240" w:lineRule="auto"/>
        <w:ind w:left="567"/>
        <w:jc w:val="both"/>
        <w:rPr>
          <w:rFonts w:cs="Arial"/>
          <w:noProof/>
        </w:rPr>
      </w:pPr>
      <w:r w:rsidRPr="00A54DDE">
        <w:rPr>
          <w:rFonts w:cs="Arial"/>
          <w:noProof/>
        </w:rPr>
        <w:t xml:space="preserve">Poslovanje </w:t>
      </w:r>
      <w:r w:rsidR="00C3088B" w:rsidRPr="00A54DDE">
        <w:rPr>
          <w:rFonts w:cs="Arial"/>
          <w:noProof/>
        </w:rPr>
        <w:t>Preduzeća</w:t>
      </w:r>
      <w:r w:rsidRPr="00A54DDE">
        <w:rPr>
          <w:rFonts w:cs="Arial"/>
          <w:noProof/>
        </w:rPr>
        <w:t xml:space="preserve"> </w:t>
      </w:r>
      <w:r w:rsidR="00A54DDE" w:rsidRPr="00A54DDE">
        <w:rPr>
          <w:rFonts w:cs="Arial"/>
          <w:noProof/>
        </w:rPr>
        <w:t>može biti izloženo</w:t>
      </w:r>
      <w:r w:rsidRPr="00A54DDE">
        <w:rPr>
          <w:rFonts w:cs="Arial"/>
          <w:noProof/>
        </w:rPr>
        <w:t xml:space="preserve"> različitim finansijskim rizicima: tržišni rizik, kreditni rizik, rizik od prom</w:t>
      </w:r>
      <w:r w:rsidR="005A2980" w:rsidRPr="00A54DDE">
        <w:rPr>
          <w:rFonts w:cs="Arial"/>
          <w:noProof/>
        </w:rPr>
        <w:t>j</w:t>
      </w:r>
      <w:r w:rsidRPr="00A54DDE">
        <w:rPr>
          <w:rFonts w:cs="Arial"/>
          <w:noProof/>
        </w:rPr>
        <w:t xml:space="preserve">ene deviznih kurseva i rizik likvidnosti. Upravljanje rizicima u </w:t>
      </w:r>
      <w:r w:rsidR="00C3088B" w:rsidRPr="00A54DDE">
        <w:rPr>
          <w:rFonts w:cs="Arial"/>
          <w:noProof/>
        </w:rPr>
        <w:t>Preduzeću</w:t>
      </w:r>
      <w:r w:rsidRPr="00A54DDE">
        <w:rPr>
          <w:rFonts w:cs="Arial"/>
          <w:noProof/>
        </w:rPr>
        <w:t xml:space="preserve"> je usm</w:t>
      </w:r>
      <w:r w:rsidR="005A2980" w:rsidRPr="00A54DDE">
        <w:rPr>
          <w:rFonts w:cs="Arial"/>
          <w:noProof/>
        </w:rPr>
        <w:t>j</w:t>
      </w:r>
      <w:r w:rsidRPr="00A54DDE">
        <w:rPr>
          <w:rFonts w:cs="Arial"/>
          <w:noProof/>
        </w:rPr>
        <w:t xml:space="preserve">ereno na nastojanje da se u situaciji nepredvidivosti finansijskih tržišta potencijalni negativni uticaji na finansijsko poslovanje </w:t>
      </w:r>
      <w:r w:rsidR="00C3088B" w:rsidRPr="00A54DDE">
        <w:rPr>
          <w:rFonts w:cs="Arial"/>
          <w:noProof/>
        </w:rPr>
        <w:t>Preduzeća</w:t>
      </w:r>
      <w:r w:rsidRPr="00A54DDE">
        <w:rPr>
          <w:rFonts w:cs="Arial"/>
          <w:noProof/>
        </w:rPr>
        <w:t xml:space="preserve"> svedu na minimum. Upravljanje rizicima obavlja finansijska služba </w:t>
      </w:r>
      <w:r w:rsidR="00C3088B" w:rsidRPr="00A54DDE">
        <w:rPr>
          <w:rFonts w:cs="Arial"/>
          <w:noProof/>
        </w:rPr>
        <w:t>Preduzeća</w:t>
      </w:r>
      <w:r w:rsidR="00C0151F">
        <w:rPr>
          <w:rFonts w:cs="Arial"/>
          <w:noProof/>
        </w:rPr>
        <w:t>.</w:t>
      </w:r>
      <w:r w:rsidRPr="00A54DDE">
        <w:rPr>
          <w:rFonts w:cs="Arial"/>
          <w:noProof/>
        </w:rPr>
        <w:t xml:space="preserve"> </w:t>
      </w:r>
    </w:p>
    <w:p w14:paraId="7311ADFC" w14:textId="77777777" w:rsidR="000E7A2B" w:rsidRPr="00A54DDE" w:rsidRDefault="000E7A2B" w:rsidP="000E7A2B">
      <w:pPr>
        <w:tabs>
          <w:tab w:val="left" w:pos="576"/>
        </w:tabs>
        <w:spacing w:line="240" w:lineRule="auto"/>
        <w:jc w:val="both"/>
        <w:rPr>
          <w:rFonts w:cs="Arial"/>
          <w:noProof/>
        </w:rPr>
      </w:pPr>
    </w:p>
    <w:p w14:paraId="0F1CA6BB" w14:textId="7450467B" w:rsidR="00CC1E2B" w:rsidRPr="00A54DDE" w:rsidRDefault="00512065" w:rsidP="00CC1E2B">
      <w:pPr>
        <w:spacing w:line="240" w:lineRule="auto"/>
        <w:ind w:left="567" w:hanging="567"/>
        <w:rPr>
          <w:b/>
          <w:noProof/>
        </w:rPr>
      </w:pPr>
      <w:r w:rsidRPr="00A54DDE">
        <w:rPr>
          <w:b/>
          <w:noProof/>
        </w:rPr>
        <w:t>3</w:t>
      </w:r>
      <w:r w:rsidR="00F8318B" w:rsidRPr="00A54DDE">
        <w:rPr>
          <w:b/>
          <w:noProof/>
        </w:rPr>
        <w:t>9</w:t>
      </w:r>
      <w:r w:rsidRPr="00A54DDE">
        <w:rPr>
          <w:b/>
          <w:noProof/>
        </w:rPr>
        <w:t>.1.</w:t>
      </w:r>
      <w:r w:rsidR="00CC1E2B" w:rsidRPr="00A54DDE">
        <w:rPr>
          <w:b/>
          <w:noProof/>
        </w:rPr>
        <w:tab/>
        <w:t>Finansijski instrumenti po kategorijama</w:t>
      </w:r>
    </w:p>
    <w:p w14:paraId="5934FDE4" w14:textId="77777777" w:rsidR="00CC1E2B" w:rsidRPr="00A54DDE" w:rsidRDefault="00CC1E2B" w:rsidP="00CC1E2B">
      <w:pPr>
        <w:spacing w:line="240" w:lineRule="auto"/>
        <w:ind w:left="567"/>
        <w:jc w:val="both"/>
        <w:rPr>
          <w:b/>
          <w:noProof/>
        </w:rPr>
      </w:pPr>
    </w:p>
    <w:p w14:paraId="60FD093D" w14:textId="0DF649D3" w:rsidR="00CC1E2B" w:rsidRDefault="00CC1E2B" w:rsidP="00CC1E2B">
      <w:pPr>
        <w:spacing w:line="240" w:lineRule="auto"/>
        <w:ind w:left="567"/>
        <w:jc w:val="both"/>
        <w:rPr>
          <w:rFonts w:cs="Arial"/>
          <w:noProof/>
        </w:rPr>
      </w:pPr>
      <w:r w:rsidRPr="00A54DDE">
        <w:rPr>
          <w:rFonts w:cs="Arial"/>
          <w:noProof/>
        </w:rPr>
        <w:t>Kategorije finansijskih instrumenata, prema knjigovodstvenom stanju na dan 31. decembra 20</w:t>
      </w:r>
      <w:r w:rsidR="002E0137" w:rsidRPr="00A54DDE">
        <w:rPr>
          <w:rFonts w:cs="Arial"/>
          <w:noProof/>
        </w:rPr>
        <w:t>20</w:t>
      </w:r>
      <w:r w:rsidRPr="00A54DDE">
        <w:rPr>
          <w:rFonts w:cs="Arial"/>
          <w:noProof/>
        </w:rPr>
        <w:t>. i 20</w:t>
      </w:r>
      <w:r w:rsidR="002E0137" w:rsidRPr="00A54DDE">
        <w:rPr>
          <w:rFonts w:cs="Arial"/>
          <w:noProof/>
        </w:rPr>
        <w:t>19</w:t>
      </w:r>
      <w:r w:rsidRPr="00A54DDE">
        <w:rPr>
          <w:rFonts w:cs="Arial"/>
          <w:noProof/>
        </w:rPr>
        <w:t>. godine, prikazane su u sl</w:t>
      </w:r>
      <w:r w:rsidR="005A2980" w:rsidRPr="00A54DDE">
        <w:rPr>
          <w:rFonts w:cs="Arial"/>
          <w:noProof/>
        </w:rPr>
        <w:t>j</w:t>
      </w:r>
      <w:r w:rsidRPr="00A54DDE">
        <w:rPr>
          <w:rFonts w:cs="Arial"/>
          <w:noProof/>
        </w:rPr>
        <w:t>edećoj tabeli:</w:t>
      </w:r>
    </w:p>
    <w:p w14:paraId="3C7AE01F" w14:textId="50F4CF24" w:rsidR="00143A5E" w:rsidRDefault="00143A5E" w:rsidP="00CC1E2B">
      <w:pPr>
        <w:spacing w:line="240" w:lineRule="auto"/>
        <w:ind w:left="567"/>
        <w:jc w:val="both"/>
        <w:rPr>
          <w:rFonts w:cs="Arial"/>
          <w:noProof/>
        </w:rPr>
      </w:pPr>
    </w:p>
    <w:p w14:paraId="7086548E" w14:textId="6C66B1DC" w:rsidR="00143A5E" w:rsidRDefault="00143A5E" w:rsidP="00D66253">
      <w:pPr>
        <w:spacing w:line="240" w:lineRule="auto"/>
        <w:jc w:val="both"/>
        <w:rPr>
          <w:rFonts w:cs="Arial"/>
          <w:noProof/>
        </w:rPr>
      </w:pPr>
    </w:p>
    <w:tbl>
      <w:tblPr>
        <w:tblW w:w="8760" w:type="dxa"/>
        <w:tblCellMar>
          <w:top w:w="15" w:type="dxa"/>
        </w:tblCellMar>
        <w:tblLook w:val="04A0" w:firstRow="1" w:lastRow="0" w:firstColumn="1" w:lastColumn="0" w:noHBand="0" w:noVBand="1"/>
      </w:tblPr>
      <w:tblGrid>
        <w:gridCol w:w="5190"/>
        <w:gridCol w:w="1674"/>
        <w:gridCol w:w="1674"/>
        <w:gridCol w:w="222"/>
      </w:tblGrid>
      <w:tr w:rsidR="00E63277" w:rsidRPr="00E63277" w14:paraId="042B22C6" w14:textId="77777777" w:rsidTr="00D66253">
        <w:trPr>
          <w:gridAfter w:val="1"/>
          <w:wAfter w:w="222" w:type="dxa"/>
          <w:trHeight w:val="20"/>
        </w:trPr>
        <w:tc>
          <w:tcPr>
            <w:tcW w:w="5190" w:type="dxa"/>
            <w:tcBorders>
              <w:top w:val="nil"/>
              <w:left w:val="nil"/>
              <w:bottom w:val="nil"/>
              <w:right w:val="nil"/>
            </w:tcBorders>
            <w:shd w:val="clear" w:color="auto" w:fill="auto"/>
            <w:vAlign w:val="center"/>
            <w:hideMark/>
          </w:tcPr>
          <w:p w14:paraId="66316138" w14:textId="77777777" w:rsidR="00E63277" w:rsidRPr="00E63277" w:rsidRDefault="00E63277" w:rsidP="00E63277">
            <w:pPr>
              <w:spacing w:line="240" w:lineRule="auto"/>
              <w:rPr>
                <w:rFonts w:ascii="Times New Roman" w:hAnsi="Times New Roman"/>
                <w:sz w:val="24"/>
                <w:szCs w:val="24"/>
                <w:lang w:val="en-US"/>
              </w:rPr>
            </w:pPr>
          </w:p>
        </w:tc>
        <w:tc>
          <w:tcPr>
            <w:tcW w:w="1674" w:type="dxa"/>
            <w:tcBorders>
              <w:top w:val="nil"/>
              <w:left w:val="nil"/>
              <w:bottom w:val="single" w:sz="8" w:space="0" w:color="auto"/>
              <w:right w:val="nil"/>
            </w:tcBorders>
            <w:shd w:val="clear" w:color="auto" w:fill="auto"/>
            <w:vAlign w:val="center"/>
            <w:hideMark/>
          </w:tcPr>
          <w:p w14:paraId="0F6B8DB1" w14:textId="77777777" w:rsidR="00E63277" w:rsidRPr="00E63277" w:rsidRDefault="00E63277" w:rsidP="00E63277">
            <w:pPr>
              <w:spacing w:line="240" w:lineRule="auto"/>
              <w:jc w:val="right"/>
              <w:rPr>
                <w:rFonts w:cs="Arial"/>
                <w:b/>
                <w:bCs/>
                <w:lang w:val="en-US"/>
              </w:rPr>
            </w:pPr>
            <w:r w:rsidRPr="00E63277">
              <w:rPr>
                <w:rFonts w:cs="Arial"/>
                <w:b/>
                <w:bCs/>
                <w:noProof/>
                <w:lang w:val="en-US"/>
              </w:rPr>
              <w:t>2020.</w:t>
            </w:r>
          </w:p>
        </w:tc>
        <w:tc>
          <w:tcPr>
            <w:tcW w:w="1674" w:type="dxa"/>
            <w:tcBorders>
              <w:top w:val="nil"/>
              <w:left w:val="nil"/>
              <w:bottom w:val="single" w:sz="8" w:space="0" w:color="auto"/>
              <w:right w:val="nil"/>
            </w:tcBorders>
            <w:shd w:val="clear" w:color="auto" w:fill="auto"/>
            <w:vAlign w:val="center"/>
            <w:hideMark/>
          </w:tcPr>
          <w:p w14:paraId="2C278BCE" w14:textId="77777777" w:rsidR="00E63277" w:rsidRPr="00E63277" w:rsidRDefault="00E63277" w:rsidP="00E63277">
            <w:pPr>
              <w:spacing w:line="240" w:lineRule="auto"/>
              <w:jc w:val="right"/>
              <w:rPr>
                <w:rFonts w:cs="Arial"/>
                <w:b/>
                <w:bCs/>
                <w:lang w:val="en-US"/>
              </w:rPr>
            </w:pPr>
            <w:r w:rsidRPr="00E63277">
              <w:rPr>
                <w:rFonts w:cs="Arial"/>
                <w:b/>
                <w:bCs/>
                <w:noProof/>
                <w:lang w:val="en-US"/>
              </w:rPr>
              <w:t>2019.</w:t>
            </w:r>
          </w:p>
        </w:tc>
      </w:tr>
      <w:tr w:rsidR="00E63277" w:rsidRPr="00E63277" w14:paraId="35D8A5FD" w14:textId="77777777" w:rsidTr="00D66253">
        <w:trPr>
          <w:gridAfter w:val="1"/>
          <w:wAfter w:w="222" w:type="dxa"/>
          <w:trHeight w:val="232"/>
        </w:trPr>
        <w:tc>
          <w:tcPr>
            <w:tcW w:w="5190" w:type="dxa"/>
            <w:vMerge w:val="restart"/>
            <w:tcBorders>
              <w:top w:val="nil"/>
              <w:left w:val="nil"/>
              <w:bottom w:val="nil"/>
              <w:right w:val="nil"/>
            </w:tcBorders>
            <w:shd w:val="clear" w:color="auto" w:fill="auto"/>
            <w:vAlign w:val="center"/>
            <w:hideMark/>
          </w:tcPr>
          <w:p w14:paraId="05E1BD9B" w14:textId="77777777" w:rsidR="00E63277" w:rsidRPr="00E63277" w:rsidRDefault="00E63277" w:rsidP="00E63277">
            <w:pPr>
              <w:spacing w:line="240" w:lineRule="auto"/>
              <w:rPr>
                <w:rFonts w:cs="Arial"/>
                <w:lang w:val="en-US"/>
              </w:rPr>
            </w:pPr>
            <w:r w:rsidRPr="00E63277">
              <w:rPr>
                <w:rFonts w:cs="Arial"/>
                <w:lang w:val="en-US"/>
              </w:rPr>
              <w:t>Finansijska sredstva</w:t>
            </w:r>
          </w:p>
        </w:tc>
        <w:tc>
          <w:tcPr>
            <w:tcW w:w="1674" w:type="dxa"/>
            <w:vMerge w:val="restart"/>
            <w:tcBorders>
              <w:top w:val="nil"/>
              <w:left w:val="nil"/>
              <w:bottom w:val="nil"/>
              <w:right w:val="nil"/>
            </w:tcBorders>
            <w:shd w:val="clear" w:color="auto" w:fill="auto"/>
            <w:vAlign w:val="center"/>
            <w:hideMark/>
          </w:tcPr>
          <w:p w14:paraId="40339536" w14:textId="77777777" w:rsidR="00E63277" w:rsidRPr="00E63277" w:rsidRDefault="00E63277" w:rsidP="00E63277">
            <w:pPr>
              <w:spacing w:line="240" w:lineRule="auto"/>
              <w:jc w:val="right"/>
              <w:rPr>
                <w:rFonts w:cs="Arial"/>
                <w:lang w:val="en-US"/>
              </w:rPr>
            </w:pPr>
            <w:r w:rsidRPr="00E63277">
              <w:rPr>
                <w:rFonts w:cs="Arial"/>
                <w:noProof/>
                <w:lang w:val="en-US"/>
              </w:rPr>
              <w:t> </w:t>
            </w:r>
          </w:p>
        </w:tc>
        <w:tc>
          <w:tcPr>
            <w:tcW w:w="1674" w:type="dxa"/>
            <w:vMerge w:val="restart"/>
            <w:tcBorders>
              <w:top w:val="nil"/>
              <w:left w:val="nil"/>
              <w:bottom w:val="nil"/>
              <w:right w:val="nil"/>
            </w:tcBorders>
            <w:shd w:val="clear" w:color="auto" w:fill="auto"/>
            <w:vAlign w:val="center"/>
            <w:hideMark/>
          </w:tcPr>
          <w:p w14:paraId="15F01169" w14:textId="77777777" w:rsidR="00E63277" w:rsidRPr="00E63277" w:rsidRDefault="00E63277" w:rsidP="00E63277">
            <w:pPr>
              <w:spacing w:line="240" w:lineRule="auto"/>
              <w:jc w:val="right"/>
              <w:rPr>
                <w:rFonts w:cs="Arial"/>
                <w:lang w:val="en-US"/>
              </w:rPr>
            </w:pPr>
            <w:r w:rsidRPr="00E63277">
              <w:rPr>
                <w:rFonts w:cs="Arial"/>
                <w:noProof/>
                <w:lang w:val="en-US"/>
              </w:rPr>
              <w:t> </w:t>
            </w:r>
          </w:p>
        </w:tc>
      </w:tr>
      <w:tr w:rsidR="00E63277" w:rsidRPr="00E63277" w14:paraId="76EA6382" w14:textId="77777777" w:rsidTr="00D66253">
        <w:trPr>
          <w:trHeight w:val="20"/>
        </w:trPr>
        <w:tc>
          <w:tcPr>
            <w:tcW w:w="5190" w:type="dxa"/>
            <w:vMerge/>
            <w:tcBorders>
              <w:top w:val="nil"/>
              <w:left w:val="nil"/>
              <w:bottom w:val="nil"/>
              <w:right w:val="nil"/>
            </w:tcBorders>
            <w:vAlign w:val="center"/>
            <w:hideMark/>
          </w:tcPr>
          <w:p w14:paraId="5364A144" w14:textId="77777777" w:rsidR="00E63277" w:rsidRPr="00E63277" w:rsidRDefault="00E63277" w:rsidP="00E63277">
            <w:pPr>
              <w:spacing w:line="240" w:lineRule="auto"/>
              <w:rPr>
                <w:rFonts w:cs="Arial"/>
                <w:lang w:val="en-US"/>
              </w:rPr>
            </w:pPr>
          </w:p>
        </w:tc>
        <w:tc>
          <w:tcPr>
            <w:tcW w:w="1674" w:type="dxa"/>
            <w:vMerge/>
            <w:tcBorders>
              <w:top w:val="nil"/>
              <w:left w:val="nil"/>
              <w:bottom w:val="nil"/>
              <w:right w:val="nil"/>
            </w:tcBorders>
            <w:vAlign w:val="center"/>
            <w:hideMark/>
          </w:tcPr>
          <w:p w14:paraId="568B9D0C" w14:textId="77777777" w:rsidR="00E63277" w:rsidRPr="00E63277" w:rsidRDefault="00E63277" w:rsidP="00E63277">
            <w:pPr>
              <w:spacing w:line="240" w:lineRule="auto"/>
              <w:rPr>
                <w:rFonts w:cs="Arial"/>
                <w:lang w:val="en-US"/>
              </w:rPr>
            </w:pPr>
          </w:p>
        </w:tc>
        <w:tc>
          <w:tcPr>
            <w:tcW w:w="1674" w:type="dxa"/>
            <w:vMerge/>
            <w:tcBorders>
              <w:top w:val="nil"/>
              <w:left w:val="nil"/>
              <w:bottom w:val="nil"/>
              <w:right w:val="nil"/>
            </w:tcBorders>
            <w:vAlign w:val="center"/>
            <w:hideMark/>
          </w:tcPr>
          <w:p w14:paraId="4514AC0D" w14:textId="77777777" w:rsidR="00E63277" w:rsidRPr="00E63277" w:rsidRDefault="00E63277" w:rsidP="00E63277">
            <w:pPr>
              <w:spacing w:line="240" w:lineRule="auto"/>
              <w:rPr>
                <w:rFonts w:cs="Arial"/>
                <w:lang w:val="en-US"/>
              </w:rPr>
            </w:pPr>
          </w:p>
        </w:tc>
        <w:tc>
          <w:tcPr>
            <w:tcW w:w="222" w:type="dxa"/>
            <w:tcBorders>
              <w:top w:val="nil"/>
              <w:left w:val="nil"/>
              <w:bottom w:val="nil"/>
              <w:right w:val="nil"/>
            </w:tcBorders>
            <w:shd w:val="clear" w:color="auto" w:fill="auto"/>
            <w:noWrap/>
            <w:vAlign w:val="bottom"/>
            <w:hideMark/>
          </w:tcPr>
          <w:p w14:paraId="45194EA2" w14:textId="77777777" w:rsidR="00E63277" w:rsidRPr="00E63277" w:rsidRDefault="00E63277" w:rsidP="00E63277">
            <w:pPr>
              <w:spacing w:line="240" w:lineRule="auto"/>
              <w:jc w:val="right"/>
              <w:rPr>
                <w:rFonts w:cs="Arial"/>
                <w:lang w:val="en-US"/>
              </w:rPr>
            </w:pPr>
          </w:p>
        </w:tc>
      </w:tr>
      <w:tr w:rsidR="00E63277" w:rsidRPr="00E63277" w14:paraId="61398B39" w14:textId="77777777" w:rsidTr="00D66253">
        <w:trPr>
          <w:trHeight w:val="20"/>
        </w:trPr>
        <w:tc>
          <w:tcPr>
            <w:tcW w:w="5190" w:type="dxa"/>
            <w:tcBorders>
              <w:top w:val="nil"/>
              <w:left w:val="nil"/>
              <w:bottom w:val="nil"/>
              <w:right w:val="nil"/>
            </w:tcBorders>
            <w:shd w:val="clear" w:color="auto" w:fill="auto"/>
            <w:vAlign w:val="center"/>
            <w:hideMark/>
          </w:tcPr>
          <w:p w14:paraId="18F85715" w14:textId="77777777" w:rsidR="00E63277" w:rsidRPr="00E63277" w:rsidRDefault="00E63277" w:rsidP="00E63277">
            <w:pPr>
              <w:spacing w:line="240" w:lineRule="auto"/>
              <w:rPr>
                <w:rFonts w:cs="Arial"/>
                <w:lang w:val="en-US"/>
              </w:rPr>
            </w:pPr>
            <w:r w:rsidRPr="00E63277">
              <w:rPr>
                <w:rFonts w:cs="Arial"/>
                <w:noProof/>
                <w:lang w:val="en-US"/>
              </w:rPr>
              <w:t xml:space="preserve">Potraživanja i zajmovi </w:t>
            </w:r>
          </w:p>
        </w:tc>
        <w:tc>
          <w:tcPr>
            <w:tcW w:w="1674" w:type="dxa"/>
            <w:tcBorders>
              <w:top w:val="nil"/>
              <w:left w:val="nil"/>
              <w:bottom w:val="nil"/>
              <w:right w:val="nil"/>
            </w:tcBorders>
            <w:shd w:val="clear" w:color="auto" w:fill="auto"/>
            <w:vAlign w:val="center"/>
            <w:hideMark/>
          </w:tcPr>
          <w:p w14:paraId="0A3186FD" w14:textId="77777777" w:rsidR="00E63277" w:rsidRPr="00E63277" w:rsidRDefault="00E63277" w:rsidP="00E63277">
            <w:pPr>
              <w:spacing w:line="240" w:lineRule="auto"/>
              <w:jc w:val="right"/>
              <w:rPr>
                <w:rFonts w:cs="Arial"/>
                <w:lang w:val="en-US"/>
              </w:rPr>
            </w:pPr>
            <w:r w:rsidRPr="00E63277">
              <w:rPr>
                <w:rFonts w:cs="Arial"/>
                <w:lang w:val="en-US"/>
              </w:rPr>
              <w:t>1.008.651</w:t>
            </w:r>
          </w:p>
        </w:tc>
        <w:tc>
          <w:tcPr>
            <w:tcW w:w="1674" w:type="dxa"/>
            <w:tcBorders>
              <w:top w:val="nil"/>
              <w:left w:val="nil"/>
              <w:bottom w:val="nil"/>
              <w:right w:val="nil"/>
            </w:tcBorders>
            <w:shd w:val="clear" w:color="auto" w:fill="auto"/>
            <w:vAlign w:val="center"/>
            <w:hideMark/>
          </w:tcPr>
          <w:p w14:paraId="291460E4" w14:textId="77777777" w:rsidR="00E63277" w:rsidRPr="00E63277" w:rsidRDefault="00E63277" w:rsidP="00E63277">
            <w:pPr>
              <w:spacing w:line="240" w:lineRule="auto"/>
              <w:jc w:val="right"/>
              <w:rPr>
                <w:rFonts w:cs="Arial"/>
                <w:lang w:val="en-US"/>
              </w:rPr>
            </w:pPr>
            <w:r w:rsidRPr="00E63277">
              <w:rPr>
                <w:rFonts w:cs="Arial"/>
                <w:noProof/>
                <w:lang w:val="en-US"/>
              </w:rPr>
              <w:t>991.996</w:t>
            </w:r>
          </w:p>
        </w:tc>
        <w:tc>
          <w:tcPr>
            <w:tcW w:w="222" w:type="dxa"/>
            <w:vAlign w:val="center"/>
            <w:hideMark/>
          </w:tcPr>
          <w:p w14:paraId="0DD5E186" w14:textId="77777777" w:rsidR="00E63277" w:rsidRPr="00E63277" w:rsidRDefault="00E63277" w:rsidP="00E63277">
            <w:pPr>
              <w:spacing w:line="240" w:lineRule="auto"/>
              <w:rPr>
                <w:rFonts w:ascii="Times New Roman" w:hAnsi="Times New Roman"/>
                <w:lang w:val="en-US"/>
              </w:rPr>
            </w:pPr>
          </w:p>
        </w:tc>
      </w:tr>
      <w:tr w:rsidR="00E63277" w:rsidRPr="00E63277" w14:paraId="0B7D9A3E" w14:textId="77777777" w:rsidTr="00D66253">
        <w:trPr>
          <w:trHeight w:val="20"/>
        </w:trPr>
        <w:tc>
          <w:tcPr>
            <w:tcW w:w="5190" w:type="dxa"/>
            <w:tcBorders>
              <w:top w:val="nil"/>
              <w:left w:val="nil"/>
              <w:bottom w:val="nil"/>
              <w:right w:val="nil"/>
            </w:tcBorders>
            <w:shd w:val="clear" w:color="auto" w:fill="auto"/>
            <w:vAlign w:val="center"/>
            <w:hideMark/>
          </w:tcPr>
          <w:p w14:paraId="779EF6BA" w14:textId="77777777" w:rsidR="00E63277" w:rsidRPr="00E63277" w:rsidRDefault="00E63277" w:rsidP="00E63277">
            <w:pPr>
              <w:spacing w:line="240" w:lineRule="auto"/>
              <w:rPr>
                <w:rFonts w:cs="Arial"/>
                <w:lang w:val="en-US"/>
              </w:rPr>
            </w:pPr>
            <w:r w:rsidRPr="00E63277">
              <w:rPr>
                <w:rFonts w:cs="Arial"/>
                <w:noProof/>
                <w:lang w:val="en-US"/>
              </w:rPr>
              <w:t>Gotovina i gotovinski ekvivalenti</w:t>
            </w:r>
          </w:p>
        </w:tc>
        <w:tc>
          <w:tcPr>
            <w:tcW w:w="1674" w:type="dxa"/>
            <w:tcBorders>
              <w:top w:val="nil"/>
              <w:left w:val="nil"/>
              <w:bottom w:val="nil"/>
              <w:right w:val="nil"/>
            </w:tcBorders>
            <w:shd w:val="clear" w:color="auto" w:fill="auto"/>
            <w:vAlign w:val="center"/>
            <w:hideMark/>
          </w:tcPr>
          <w:p w14:paraId="286C226D" w14:textId="77777777" w:rsidR="00E63277" w:rsidRPr="00E63277" w:rsidRDefault="00E63277" w:rsidP="00E63277">
            <w:pPr>
              <w:spacing w:line="240" w:lineRule="auto"/>
              <w:jc w:val="right"/>
              <w:rPr>
                <w:rFonts w:cs="Arial"/>
                <w:lang w:val="en-US"/>
              </w:rPr>
            </w:pPr>
            <w:r w:rsidRPr="00E63277">
              <w:rPr>
                <w:rFonts w:cs="Arial"/>
                <w:lang w:val="en-US"/>
              </w:rPr>
              <w:t>378.919</w:t>
            </w:r>
          </w:p>
        </w:tc>
        <w:tc>
          <w:tcPr>
            <w:tcW w:w="1674" w:type="dxa"/>
            <w:tcBorders>
              <w:top w:val="nil"/>
              <w:left w:val="nil"/>
              <w:bottom w:val="nil"/>
              <w:right w:val="nil"/>
            </w:tcBorders>
            <w:shd w:val="clear" w:color="auto" w:fill="auto"/>
            <w:vAlign w:val="center"/>
            <w:hideMark/>
          </w:tcPr>
          <w:p w14:paraId="577175F4" w14:textId="77777777" w:rsidR="00E63277" w:rsidRPr="00E63277" w:rsidRDefault="00E63277" w:rsidP="00E63277">
            <w:pPr>
              <w:spacing w:line="240" w:lineRule="auto"/>
              <w:jc w:val="right"/>
              <w:rPr>
                <w:rFonts w:cs="Arial"/>
                <w:lang w:val="en-US"/>
              </w:rPr>
            </w:pPr>
            <w:r w:rsidRPr="00E63277">
              <w:rPr>
                <w:rFonts w:cs="Arial"/>
                <w:noProof/>
                <w:lang w:val="en-US"/>
              </w:rPr>
              <w:t>177.521</w:t>
            </w:r>
          </w:p>
        </w:tc>
        <w:tc>
          <w:tcPr>
            <w:tcW w:w="222" w:type="dxa"/>
            <w:vAlign w:val="center"/>
            <w:hideMark/>
          </w:tcPr>
          <w:p w14:paraId="36C700FC" w14:textId="77777777" w:rsidR="00E63277" w:rsidRPr="00E63277" w:rsidRDefault="00E63277" w:rsidP="00E63277">
            <w:pPr>
              <w:spacing w:line="240" w:lineRule="auto"/>
              <w:rPr>
                <w:rFonts w:ascii="Times New Roman" w:hAnsi="Times New Roman"/>
                <w:lang w:val="en-US"/>
              </w:rPr>
            </w:pPr>
          </w:p>
        </w:tc>
      </w:tr>
      <w:tr w:rsidR="00E63277" w:rsidRPr="00E63277" w14:paraId="6A04CD7A" w14:textId="77777777" w:rsidTr="00D66253">
        <w:trPr>
          <w:trHeight w:val="20"/>
        </w:trPr>
        <w:tc>
          <w:tcPr>
            <w:tcW w:w="5190" w:type="dxa"/>
            <w:tcBorders>
              <w:top w:val="nil"/>
              <w:left w:val="nil"/>
              <w:bottom w:val="nil"/>
              <w:right w:val="nil"/>
            </w:tcBorders>
            <w:shd w:val="clear" w:color="auto" w:fill="auto"/>
            <w:vAlign w:val="center"/>
            <w:hideMark/>
          </w:tcPr>
          <w:p w14:paraId="6C92F611" w14:textId="77777777" w:rsidR="00E63277" w:rsidRPr="00E63277" w:rsidRDefault="00E63277" w:rsidP="00E63277">
            <w:pPr>
              <w:spacing w:line="240" w:lineRule="auto"/>
              <w:rPr>
                <w:rFonts w:cs="Arial"/>
                <w:lang w:val="en-US"/>
              </w:rPr>
            </w:pPr>
            <w:r w:rsidRPr="00E63277">
              <w:rPr>
                <w:rFonts w:cs="Arial"/>
                <w:noProof/>
                <w:lang w:val="en-US"/>
              </w:rPr>
              <w:t xml:space="preserve">Potraživanja za PDV </w:t>
            </w:r>
          </w:p>
        </w:tc>
        <w:tc>
          <w:tcPr>
            <w:tcW w:w="1674" w:type="dxa"/>
            <w:tcBorders>
              <w:top w:val="nil"/>
              <w:left w:val="nil"/>
              <w:bottom w:val="nil"/>
              <w:right w:val="nil"/>
            </w:tcBorders>
            <w:shd w:val="clear" w:color="auto" w:fill="auto"/>
            <w:vAlign w:val="center"/>
            <w:hideMark/>
          </w:tcPr>
          <w:p w14:paraId="5CF6D732" w14:textId="77777777" w:rsidR="00E63277" w:rsidRPr="00E63277" w:rsidRDefault="00E63277" w:rsidP="00E63277">
            <w:pPr>
              <w:spacing w:line="240" w:lineRule="auto"/>
              <w:jc w:val="right"/>
              <w:rPr>
                <w:rFonts w:cs="Arial"/>
                <w:lang w:val="en-US"/>
              </w:rPr>
            </w:pPr>
            <w:r w:rsidRPr="00E63277">
              <w:rPr>
                <w:rFonts w:cs="Arial"/>
                <w:lang w:val="en-US"/>
              </w:rPr>
              <w:t>223.221</w:t>
            </w:r>
          </w:p>
        </w:tc>
        <w:tc>
          <w:tcPr>
            <w:tcW w:w="1674" w:type="dxa"/>
            <w:tcBorders>
              <w:top w:val="nil"/>
              <w:left w:val="nil"/>
              <w:bottom w:val="nil"/>
              <w:right w:val="nil"/>
            </w:tcBorders>
            <w:shd w:val="clear" w:color="auto" w:fill="auto"/>
            <w:vAlign w:val="center"/>
            <w:hideMark/>
          </w:tcPr>
          <w:p w14:paraId="04AA7E19" w14:textId="77777777" w:rsidR="00E63277" w:rsidRPr="00E63277" w:rsidRDefault="00E63277" w:rsidP="00E63277">
            <w:pPr>
              <w:spacing w:line="240" w:lineRule="auto"/>
              <w:jc w:val="right"/>
              <w:rPr>
                <w:rFonts w:cs="Arial"/>
                <w:lang w:val="en-US"/>
              </w:rPr>
            </w:pPr>
            <w:r w:rsidRPr="00E63277">
              <w:rPr>
                <w:rFonts w:cs="Arial"/>
                <w:noProof/>
                <w:lang w:val="en-US"/>
              </w:rPr>
              <w:t>76.357</w:t>
            </w:r>
          </w:p>
        </w:tc>
        <w:tc>
          <w:tcPr>
            <w:tcW w:w="222" w:type="dxa"/>
            <w:vAlign w:val="center"/>
            <w:hideMark/>
          </w:tcPr>
          <w:p w14:paraId="1BB42BE6" w14:textId="77777777" w:rsidR="00E63277" w:rsidRPr="00E63277" w:rsidRDefault="00E63277" w:rsidP="00E63277">
            <w:pPr>
              <w:spacing w:line="240" w:lineRule="auto"/>
              <w:rPr>
                <w:rFonts w:ascii="Times New Roman" w:hAnsi="Times New Roman"/>
                <w:lang w:val="en-US"/>
              </w:rPr>
            </w:pPr>
          </w:p>
        </w:tc>
      </w:tr>
      <w:tr w:rsidR="00E63277" w:rsidRPr="00E63277" w14:paraId="63F8E41B" w14:textId="77777777" w:rsidTr="00D66253">
        <w:trPr>
          <w:trHeight w:val="20"/>
        </w:trPr>
        <w:tc>
          <w:tcPr>
            <w:tcW w:w="5190" w:type="dxa"/>
            <w:tcBorders>
              <w:top w:val="nil"/>
              <w:left w:val="nil"/>
              <w:bottom w:val="nil"/>
              <w:right w:val="nil"/>
            </w:tcBorders>
            <w:shd w:val="clear" w:color="auto" w:fill="auto"/>
            <w:vAlign w:val="center"/>
            <w:hideMark/>
          </w:tcPr>
          <w:p w14:paraId="554BA0A1" w14:textId="77777777" w:rsidR="00E63277" w:rsidRPr="00E63277" w:rsidRDefault="00E63277" w:rsidP="00E63277">
            <w:pPr>
              <w:spacing w:line="240" w:lineRule="auto"/>
              <w:rPr>
                <w:rFonts w:cs="Arial"/>
                <w:lang w:val="en-US"/>
              </w:rPr>
            </w:pPr>
            <w:r w:rsidRPr="00E63277">
              <w:rPr>
                <w:rFonts w:cs="Arial"/>
                <w:noProof/>
                <w:lang w:val="en-US"/>
              </w:rPr>
              <w:t>Finansijska sredstva koja se drže do dospijeća</w:t>
            </w:r>
          </w:p>
        </w:tc>
        <w:tc>
          <w:tcPr>
            <w:tcW w:w="1674" w:type="dxa"/>
            <w:tcBorders>
              <w:top w:val="nil"/>
              <w:left w:val="nil"/>
              <w:bottom w:val="nil"/>
              <w:right w:val="nil"/>
            </w:tcBorders>
            <w:shd w:val="clear" w:color="auto" w:fill="auto"/>
            <w:vAlign w:val="center"/>
            <w:hideMark/>
          </w:tcPr>
          <w:p w14:paraId="515E1C20" w14:textId="77777777" w:rsidR="00E63277" w:rsidRPr="00E63277" w:rsidRDefault="00E63277" w:rsidP="00E63277">
            <w:pPr>
              <w:spacing w:line="240" w:lineRule="auto"/>
              <w:jc w:val="right"/>
              <w:rPr>
                <w:rFonts w:cs="Arial"/>
                <w:lang w:val="en-US"/>
              </w:rPr>
            </w:pPr>
            <w:r w:rsidRPr="00E63277">
              <w:rPr>
                <w:rFonts w:cs="Arial"/>
                <w:lang w:val="en-US"/>
              </w:rPr>
              <w:t>0</w:t>
            </w:r>
          </w:p>
        </w:tc>
        <w:tc>
          <w:tcPr>
            <w:tcW w:w="1674" w:type="dxa"/>
            <w:tcBorders>
              <w:top w:val="nil"/>
              <w:left w:val="nil"/>
              <w:bottom w:val="nil"/>
              <w:right w:val="nil"/>
            </w:tcBorders>
            <w:shd w:val="clear" w:color="auto" w:fill="auto"/>
            <w:vAlign w:val="center"/>
            <w:hideMark/>
          </w:tcPr>
          <w:p w14:paraId="2269D716" w14:textId="77777777" w:rsidR="00E63277" w:rsidRPr="00E63277" w:rsidRDefault="00E63277" w:rsidP="00E63277">
            <w:pPr>
              <w:spacing w:line="240" w:lineRule="auto"/>
              <w:jc w:val="right"/>
              <w:rPr>
                <w:rFonts w:cs="Arial"/>
                <w:lang w:val="en-US"/>
              </w:rPr>
            </w:pPr>
            <w:r w:rsidRPr="00E63277">
              <w:rPr>
                <w:rFonts w:cs="Arial"/>
                <w:noProof/>
                <w:lang w:val="en-US"/>
              </w:rPr>
              <w:t>25.148</w:t>
            </w:r>
          </w:p>
        </w:tc>
        <w:tc>
          <w:tcPr>
            <w:tcW w:w="222" w:type="dxa"/>
            <w:vAlign w:val="center"/>
            <w:hideMark/>
          </w:tcPr>
          <w:p w14:paraId="516D2A34" w14:textId="77777777" w:rsidR="00E63277" w:rsidRPr="00E63277" w:rsidRDefault="00E63277" w:rsidP="00E63277">
            <w:pPr>
              <w:spacing w:line="240" w:lineRule="auto"/>
              <w:rPr>
                <w:rFonts w:ascii="Times New Roman" w:hAnsi="Times New Roman"/>
                <w:lang w:val="en-US"/>
              </w:rPr>
            </w:pPr>
          </w:p>
        </w:tc>
      </w:tr>
      <w:tr w:rsidR="00E63277" w:rsidRPr="00E63277" w14:paraId="1C59BE67" w14:textId="77777777" w:rsidTr="00D66253">
        <w:trPr>
          <w:trHeight w:val="20"/>
        </w:trPr>
        <w:tc>
          <w:tcPr>
            <w:tcW w:w="5190" w:type="dxa"/>
            <w:vMerge w:val="restart"/>
            <w:tcBorders>
              <w:top w:val="nil"/>
              <w:left w:val="nil"/>
              <w:bottom w:val="nil"/>
              <w:right w:val="nil"/>
            </w:tcBorders>
            <w:shd w:val="clear" w:color="auto" w:fill="auto"/>
            <w:vAlign w:val="center"/>
            <w:hideMark/>
          </w:tcPr>
          <w:p w14:paraId="5E53CA21" w14:textId="77777777" w:rsidR="00E63277" w:rsidRPr="00E63277" w:rsidRDefault="00E63277" w:rsidP="00E63277">
            <w:pPr>
              <w:spacing w:line="240" w:lineRule="auto"/>
              <w:jc w:val="right"/>
              <w:rPr>
                <w:rFonts w:cs="Arial"/>
                <w:lang w:val="en-US"/>
              </w:rPr>
            </w:pPr>
          </w:p>
        </w:tc>
        <w:tc>
          <w:tcPr>
            <w:tcW w:w="1674" w:type="dxa"/>
            <w:tcBorders>
              <w:top w:val="single" w:sz="8" w:space="0" w:color="auto"/>
              <w:left w:val="nil"/>
              <w:bottom w:val="nil"/>
              <w:right w:val="nil"/>
            </w:tcBorders>
            <w:shd w:val="clear" w:color="auto" w:fill="auto"/>
            <w:vAlign w:val="center"/>
            <w:hideMark/>
          </w:tcPr>
          <w:p w14:paraId="4F7E4A86" w14:textId="77777777" w:rsidR="00E63277" w:rsidRPr="00E63277" w:rsidRDefault="00E63277" w:rsidP="00E63277">
            <w:pPr>
              <w:spacing w:line="240" w:lineRule="auto"/>
              <w:jc w:val="right"/>
              <w:rPr>
                <w:rFonts w:cs="Arial"/>
                <w:lang w:val="en-US"/>
              </w:rPr>
            </w:pPr>
            <w:r w:rsidRPr="00E63277">
              <w:rPr>
                <w:rFonts w:cs="Arial"/>
                <w:noProof/>
                <w:lang w:val="en-US"/>
              </w:rPr>
              <w:t> </w:t>
            </w:r>
          </w:p>
        </w:tc>
        <w:tc>
          <w:tcPr>
            <w:tcW w:w="1674" w:type="dxa"/>
            <w:tcBorders>
              <w:top w:val="single" w:sz="8" w:space="0" w:color="auto"/>
              <w:left w:val="nil"/>
              <w:bottom w:val="nil"/>
              <w:right w:val="nil"/>
            </w:tcBorders>
            <w:shd w:val="clear" w:color="auto" w:fill="auto"/>
            <w:vAlign w:val="center"/>
            <w:hideMark/>
          </w:tcPr>
          <w:p w14:paraId="3AFDDE28" w14:textId="77777777" w:rsidR="00E63277" w:rsidRPr="00E63277" w:rsidRDefault="00E63277" w:rsidP="00E63277">
            <w:pPr>
              <w:spacing w:line="240" w:lineRule="auto"/>
              <w:jc w:val="right"/>
              <w:rPr>
                <w:rFonts w:cs="Arial"/>
                <w:lang w:val="en-US"/>
              </w:rPr>
            </w:pPr>
            <w:r w:rsidRPr="00E63277">
              <w:rPr>
                <w:rFonts w:cs="Arial"/>
                <w:noProof/>
                <w:lang w:val="en-US"/>
              </w:rPr>
              <w:t> </w:t>
            </w:r>
          </w:p>
        </w:tc>
        <w:tc>
          <w:tcPr>
            <w:tcW w:w="222" w:type="dxa"/>
            <w:vAlign w:val="center"/>
            <w:hideMark/>
          </w:tcPr>
          <w:p w14:paraId="38407874" w14:textId="77777777" w:rsidR="00E63277" w:rsidRPr="00E63277" w:rsidRDefault="00E63277" w:rsidP="00E63277">
            <w:pPr>
              <w:spacing w:line="240" w:lineRule="auto"/>
              <w:rPr>
                <w:rFonts w:ascii="Times New Roman" w:hAnsi="Times New Roman"/>
                <w:lang w:val="en-US"/>
              </w:rPr>
            </w:pPr>
          </w:p>
        </w:tc>
      </w:tr>
      <w:tr w:rsidR="00E63277" w:rsidRPr="00E63277" w14:paraId="70C04351" w14:textId="77777777" w:rsidTr="00D66253">
        <w:trPr>
          <w:trHeight w:val="20"/>
        </w:trPr>
        <w:tc>
          <w:tcPr>
            <w:tcW w:w="5190" w:type="dxa"/>
            <w:vMerge/>
            <w:tcBorders>
              <w:top w:val="nil"/>
              <w:left w:val="nil"/>
              <w:bottom w:val="nil"/>
              <w:right w:val="nil"/>
            </w:tcBorders>
            <w:vAlign w:val="center"/>
            <w:hideMark/>
          </w:tcPr>
          <w:p w14:paraId="39EA3B1A" w14:textId="77777777" w:rsidR="00E63277" w:rsidRPr="00E63277" w:rsidRDefault="00E63277" w:rsidP="00E63277">
            <w:pPr>
              <w:spacing w:line="240" w:lineRule="auto"/>
              <w:rPr>
                <w:rFonts w:cs="Arial"/>
                <w:lang w:val="en-US"/>
              </w:rPr>
            </w:pPr>
          </w:p>
        </w:tc>
        <w:tc>
          <w:tcPr>
            <w:tcW w:w="1674" w:type="dxa"/>
            <w:tcBorders>
              <w:top w:val="nil"/>
              <w:left w:val="nil"/>
              <w:bottom w:val="double" w:sz="6" w:space="0" w:color="auto"/>
              <w:right w:val="nil"/>
            </w:tcBorders>
            <w:shd w:val="clear" w:color="auto" w:fill="auto"/>
            <w:vAlign w:val="center"/>
            <w:hideMark/>
          </w:tcPr>
          <w:p w14:paraId="69EA2B6F" w14:textId="77777777" w:rsidR="00E63277" w:rsidRPr="00E63277" w:rsidRDefault="00E63277" w:rsidP="00E63277">
            <w:pPr>
              <w:spacing w:line="240" w:lineRule="auto"/>
              <w:jc w:val="right"/>
              <w:rPr>
                <w:rFonts w:cs="Arial"/>
                <w:lang w:val="en-US"/>
              </w:rPr>
            </w:pPr>
            <w:r w:rsidRPr="00E63277">
              <w:rPr>
                <w:rFonts w:cs="Arial"/>
                <w:lang w:val="en-US"/>
              </w:rPr>
              <w:t>1.610.791</w:t>
            </w:r>
          </w:p>
        </w:tc>
        <w:tc>
          <w:tcPr>
            <w:tcW w:w="1674" w:type="dxa"/>
            <w:tcBorders>
              <w:top w:val="nil"/>
              <w:left w:val="nil"/>
              <w:bottom w:val="double" w:sz="6" w:space="0" w:color="auto"/>
              <w:right w:val="nil"/>
            </w:tcBorders>
            <w:shd w:val="clear" w:color="auto" w:fill="auto"/>
            <w:vAlign w:val="center"/>
            <w:hideMark/>
          </w:tcPr>
          <w:p w14:paraId="57913D1B" w14:textId="77777777" w:rsidR="00E63277" w:rsidRPr="00E63277" w:rsidRDefault="00E63277" w:rsidP="00E63277">
            <w:pPr>
              <w:spacing w:line="240" w:lineRule="auto"/>
              <w:jc w:val="right"/>
              <w:rPr>
                <w:rFonts w:cs="Arial"/>
                <w:lang w:val="en-US"/>
              </w:rPr>
            </w:pPr>
            <w:r w:rsidRPr="00E63277">
              <w:rPr>
                <w:rFonts w:cs="Arial"/>
                <w:noProof/>
                <w:lang w:val="en-US"/>
              </w:rPr>
              <w:t>1.271.022</w:t>
            </w:r>
          </w:p>
        </w:tc>
        <w:tc>
          <w:tcPr>
            <w:tcW w:w="222" w:type="dxa"/>
            <w:vAlign w:val="center"/>
            <w:hideMark/>
          </w:tcPr>
          <w:p w14:paraId="79E21158" w14:textId="77777777" w:rsidR="00E63277" w:rsidRPr="00E63277" w:rsidRDefault="00E63277" w:rsidP="00E63277">
            <w:pPr>
              <w:spacing w:line="240" w:lineRule="auto"/>
              <w:rPr>
                <w:rFonts w:ascii="Times New Roman" w:hAnsi="Times New Roman"/>
                <w:lang w:val="en-US"/>
              </w:rPr>
            </w:pPr>
          </w:p>
        </w:tc>
      </w:tr>
      <w:tr w:rsidR="00E63277" w:rsidRPr="00E63277" w14:paraId="02845AF6" w14:textId="77777777" w:rsidTr="00D66253">
        <w:trPr>
          <w:trHeight w:val="20"/>
        </w:trPr>
        <w:tc>
          <w:tcPr>
            <w:tcW w:w="5190" w:type="dxa"/>
            <w:tcBorders>
              <w:top w:val="nil"/>
              <w:left w:val="nil"/>
              <w:bottom w:val="nil"/>
              <w:right w:val="nil"/>
            </w:tcBorders>
            <w:shd w:val="clear" w:color="auto" w:fill="auto"/>
            <w:vAlign w:val="center"/>
            <w:hideMark/>
          </w:tcPr>
          <w:p w14:paraId="1AE37F6D" w14:textId="77777777" w:rsidR="00E63277" w:rsidRPr="00E63277" w:rsidRDefault="00E63277" w:rsidP="00E63277">
            <w:pPr>
              <w:spacing w:line="240" w:lineRule="auto"/>
              <w:jc w:val="right"/>
              <w:rPr>
                <w:rFonts w:cs="Arial"/>
                <w:lang w:val="en-US"/>
              </w:rPr>
            </w:pPr>
          </w:p>
        </w:tc>
        <w:tc>
          <w:tcPr>
            <w:tcW w:w="1674" w:type="dxa"/>
            <w:vMerge w:val="restart"/>
            <w:tcBorders>
              <w:top w:val="nil"/>
              <w:left w:val="nil"/>
              <w:bottom w:val="nil"/>
              <w:right w:val="nil"/>
            </w:tcBorders>
            <w:shd w:val="clear" w:color="auto" w:fill="auto"/>
            <w:vAlign w:val="center"/>
            <w:hideMark/>
          </w:tcPr>
          <w:p w14:paraId="249C3BF6" w14:textId="77777777" w:rsidR="00E63277" w:rsidRPr="00E63277" w:rsidRDefault="00E63277" w:rsidP="00E63277">
            <w:pPr>
              <w:spacing w:line="240" w:lineRule="auto"/>
              <w:jc w:val="right"/>
              <w:rPr>
                <w:rFonts w:cs="Arial"/>
                <w:lang w:val="en-US"/>
              </w:rPr>
            </w:pPr>
            <w:r w:rsidRPr="00E63277">
              <w:rPr>
                <w:rFonts w:cs="Arial"/>
                <w:noProof/>
                <w:lang w:val="en-US"/>
              </w:rPr>
              <w:t> </w:t>
            </w:r>
          </w:p>
        </w:tc>
        <w:tc>
          <w:tcPr>
            <w:tcW w:w="1674" w:type="dxa"/>
            <w:vMerge w:val="restart"/>
            <w:tcBorders>
              <w:top w:val="nil"/>
              <w:left w:val="nil"/>
              <w:bottom w:val="nil"/>
              <w:right w:val="nil"/>
            </w:tcBorders>
            <w:shd w:val="clear" w:color="auto" w:fill="auto"/>
            <w:vAlign w:val="center"/>
            <w:hideMark/>
          </w:tcPr>
          <w:p w14:paraId="18B50B29" w14:textId="77777777" w:rsidR="00E63277" w:rsidRPr="00E63277" w:rsidRDefault="00E63277" w:rsidP="00E63277">
            <w:pPr>
              <w:spacing w:line="240" w:lineRule="auto"/>
              <w:jc w:val="right"/>
              <w:rPr>
                <w:rFonts w:cs="Arial"/>
                <w:lang w:val="en-US"/>
              </w:rPr>
            </w:pPr>
            <w:r w:rsidRPr="00E63277">
              <w:rPr>
                <w:rFonts w:cs="Arial"/>
                <w:noProof/>
                <w:lang w:val="en-US"/>
              </w:rPr>
              <w:t> </w:t>
            </w:r>
          </w:p>
        </w:tc>
        <w:tc>
          <w:tcPr>
            <w:tcW w:w="222" w:type="dxa"/>
            <w:vAlign w:val="center"/>
            <w:hideMark/>
          </w:tcPr>
          <w:p w14:paraId="7479DF9C" w14:textId="77777777" w:rsidR="00E63277" w:rsidRPr="00E63277" w:rsidRDefault="00E63277" w:rsidP="00E63277">
            <w:pPr>
              <w:spacing w:line="240" w:lineRule="auto"/>
              <w:rPr>
                <w:rFonts w:ascii="Times New Roman" w:hAnsi="Times New Roman"/>
                <w:lang w:val="en-US"/>
              </w:rPr>
            </w:pPr>
          </w:p>
        </w:tc>
      </w:tr>
      <w:tr w:rsidR="00E63277" w:rsidRPr="00E63277" w14:paraId="446CCDF2" w14:textId="77777777" w:rsidTr="00D66253">
        <w:trPr>
          <w:trHeight w:val="20"/>
        </w:trPr>
        <w:tc>
          <w:tcPr>
            <w:tcW w:w="5190" w:type="dxa"/>
            <w:tcBorders>
              <w:top w:val="nil"/>
              <w:left w:val="nil"/>
              <w:bottom w:val="nil"/>
              <w:right w:val="nil"/>
            </w:tcBorders>
            <w:shd w:val="clear" w:color="auto" w:fill="auto"/>
            <w:vAlign w:val="center"/>
            <w:hideMark/>
          </w:tcPr>
          <w:p w14:paraId="2AA24970" w14:textId="77777777" w:rsidR="00E63277" w:rsidRPr="00E63277" w:rsidRDefault="00E63277" w:rsidP="00E63277">
            <w:pPr>
              <w:spacing w:line="240" w:lineRule="auto"/>
              <w:rPr>
                <w:rFonts w:cs="Arial"/>
                <w:b/>
                <w:bCs/>
                <w:i/>
                <w:iCs/>
                <w:lang w:val="en-US"/>
              </w:rPr>
            </w:pPr>
            <w:r w:rsidRPr="00E63277">
              <w:rPr>
                <w:rFonts w:cs="Arial"/>
                <w:b/>
                <w:bCs/>
                <w:i/>
                <w:iCs/>
                <w:noProof/>
                <w:lang w:val="en-US"/>
              </w:rPr>
              <w:t>Finansijske obaveze</w:t>
            </w:r>
          </w:p>
        </w:tc>
        <w:tc>
          <w:tcPr>
            <w:tcW w:w="1674" w:type="dxa"/>
            <w:vMerge/>
            <w:tcBorders>
              <w:top w:val="nil"/>
              <w:left w:val="nil"/>
              <w:bottom w:val="nil"/>
              <w:right w:val="nil"/>
            </w:tcBorders>
            <w:vAlign w:val="center"/>
            <w:hideMark/>
          </w:tcPr>
          <w:p w14:paraId="2EE81EC3" w14:textId="77777777" w:rsidR="00E63277" w:rsidRPr="00E63277" w:rsidRDefault="00E63277" w:rsidP="00E63277">
            <w:pPr>
              <w:spacing w:line="240" w:lineRule="auto"/>
              <w:rPr>
                <w:rFonts w:cs="Arial"/>
                <w:lang w:val="en-US"/>
              </w:rPr>
            </w:pPr>
          </w:p>
        </w:tc>
        <w:tc>
          <w:tcPr>
            <w:tcW w:w="1674" w:type="dxa"/>
            <w:vMerge/>
            <w:tcBorders>
              <w:top w:val="nil"/>
              <w:left w:val="nil"/>
              <w:bottom w:val="nil"/>
              <w:right w:val="nil"/>
            </w:tcBorders>
            <w:vAlign w:val="center"/>
            <w:hideMark/>
          </w:tcPr>
          <w:p w14:paraId="19F0FDDA" w14:textId="77777777" w:rsidR="00E63277" w:rsidRPr="00E63277" w:rsidRDefault="00E63277" w:rsidP="00E63277">
            <w:pPr>
              <w:spacing w:line="240" w:lineRule="auto"/>
              <w:rPr>
                <w:rFonts w:cs="Arial"/>
                <w:lang w:val="en-US"/>
              </w:rPr>
            </w:pPr>
          </w:p>
        </w:tc>
        <w:tc>
          <w:tcPr>
            <w:tcW w:w="222" w:type="dxa"/>
            <w:vAlign w:val="center"/>
            <w:hideMark/>
          </w:tcPr>
          <w:p w14:paraId="4D4753F5" w14:textId="77777777" w:rsidR="00E63277" w:rsidRPr="00E63277" w:rsidRDefault="00E63277" w:rsidP="00E63277">
            <w:pPr>
              <w:spacing w:line="240" w:lineRule="auto"/>
              <w:rPr>
                <w:rFonts w:ascii="Times New Roman" w:hAnsi="Times New Roman"/>
                <w:lang w:val="en-US"/>
              </w:rPr>
            </w:pPr>
          </w:p>
        </w:tc>
      </w:tr>
      <w:tr w:rsidR="00E63277" w:rsidRPr="00E63277" w14:paraId="47ABE160" w14:textId="77777777" w:rsidTr="00D66253">
        <w:trPr>
          <w:trHeight w:val="20"/>
        </w:trPr>
        <w:tc>
          <w:tcPr>
            <w:tcW w:w="5190" w:type="dxa"/>
            <w:tcBorders>
              <w:top w:val="nil"/>
              <w:left w:val="nil"/>
              <w:bottom w:val="nil"/>
              <w:right w:val="nil"/>
            </w:tcBorders>
            <w:shd w:val="clear" w:color="auto" w:fill="auto"/>
            <w:vAlign w:val="center"/>
            <w:hideMark/>
          </w:tcPr>
          <w:p w14:paraId="1D25A4FE" w14:textId="77777777" w:rsidR="00E63277" w:rsidRPr="00E63277" w:rsidRDefault="00E63277" w:rsidP="00E63277">
            <w:pPr>
              <w:spacing w:line="240" w:lineRule="auto"/>
              <w:ind w:firstLineChars="100" w:firstLine="200"/>
              <w:rPr>
                <w:rFonts w:cs="Arial"/>
                <w:lang w:val="en-US"/>
              </w:rPr>
            </w:pPr>
            <w:r w:rsidRPr="00E63277">
              <w:rPr>
                <w:rFonts w:cs="Arial"/>
                <w:noProof/>
                <w:lang w:val="en-US"/>
              </w:rPr>
              <w:t>Dugoročne i kratkoročne obaveze po kreditima</w:t>
            </w:r>
          </w:p>
        </w:tc>
        <w:tc>
          <w:tcPr>
            <w:tcW w:w="1674" w:type="dxa"/>
            <w:tcBorders>
              <w:top w:val="nil"/>
              <w:left w:val="nil"/>
              <w:bottom w:val="nil"/>
              <w:right w:val="nil"/>
            </w:tcBorders>
            <w:shd w:val="clear" w:color="auto" w:fill="auto"/>
            <w:vAlign w:val="center"/>
            <w:hideMark/>
          </w:tcPr>
          <w:p w14:paraId="48376337" w14:textId="77777777" w:rsidR="00E63277" w:rsidRPr="00E63277" w:rsidRDefault="00E63277" w:rsidP="00E63277">
            <w:pPr>
              <w:spacing w:line="240" w:lineRule="auto"/>
              <w:jc w:val="right"/>
              <w:rPr>
                <w:rFonts w:cs="Arial"/>
                <w:lang w:val="en-US"/>
              </w:rPr>
            </w:pPr>
            <w:r w:rsidRPr="00E63277">
              <w:rPr>
                <w:rFonts w:cs="Arial"/>
                <w:lang w:val="en-US"/>
              </w:rPr>
              <w:t>5.943.223</w:t>
            </w:r>
          </w:p>
        </w:tc>
        <w:tc>
          <w:tcPr>
            <w:tcW w:w="1674" w:type="dxa"/>
            <w:tcBorders>
              <w:top w:val="nil"/>
              <w:left w:val="nil"/>
              <w:bottom w:val="nil"/>
              <w:right w:val="nil"/>
            </w:tcBorders>
            <w:shd w:val="clear" w:color="auto" w:fill="auto"/>
            <w:vAlign w:val="center"/>
            <w:hideMark/>
          </w:tcPr>
          <w:p w14:paraId="0FE5FEA3" w14:textId="77777777" w:rsidR="00E63277" w:rsidRPr="00E63277" w:rsidRDefault="00E63277" w:rsidP="00E63277">
            <w:pPr>
              <w:spacing w:line="240" w:lineRule="auto"/>
              <w:jc w:val="right"/>
              <w:rPr>
                <w:rFonts w:cs="Arial"/>
                <w:lang w:val="en-US"/>
              </w:rPr>
            </w:pPr>
            <w:r w:rsidRPr="00E63277">
              <w:rPr>
                <w:rFonts w:cs="Arial"/>
                <w:noProof/>
                <w:lang w:val="en-US"/>
              </w:rPr>
              <w:t>5.315.080</w:t>
            </w:r>
          </w:p>
        </w:tc>
        <w:tc>
          <w:tcPr>
            <w:tcW w:w="222" w:type="dxa"/>
            <w:vAlign w:val="center"/>
            <w:hideMark/>
          </w:tcPr>
          <w:p w14:paraId="05667BE6" w14:textId="77777777" w:rsidR="00E63277" w:rsidRPr="00E63277" w:rsidRDefault="00E63277" w:rsidP="00E63277">
            <w:pPr>
              <w:spacing w:line="240" w:lineRule="auto"/>
              <w:rPr>
                <w:rFonts w:ascii="Times New Roman" w:hAnsi="Times New Roman"/>
                <w:lang w:val="en-US"/>
              </w:rPr>
            </w:pPr>
          </w:p>
        </w:tc>
      </w:tr>
      <w:tr w:rsidR="00E63277" w:rsidRPr="00E63277" w14:paraId="5C284B3E" w14:textId="77777777" w:rsidTr="00D66253">
        <w:trPr>
          <w:trHeight w:val="20"/>
        </w:trPr>
        <w:tc>
          <w:tcPr>
            <w:tcW w:w="5190" w:type="dxa"/>
            <w:tcBorders>
              <w:top w:val="nil"/>
              <w:left w:val="nil"/>
              <w:bottom w:val="nil"/>
              <w:right w:val="nil"/>
            </w:tcBorders>
            <w:shd w:val="clear" w:color="auto" w:fill="auto"/>
            <w:vAlign w:val="center"/>
            <w:hideMark/>
          </w:tcPr>
          <w:p w14:paraId="27F1E9E8" w14:textId="77777777" w:rsidR="00E63277" w:rsidRPr="00E63277" w:rsidRDefault="00E63277" w:rsidP="00E63277">
            <w:pPr>
              <w:spacing w:line="240" w:lineRule="auto"/>
              <w:ind w:firstLineChars="100" w:firstLine="200"/>
              <w:rPr>
                <w:rFonts w:cs="Arial"/>
                <w:lang w:val="en-US"/>
              </w:rPr>
            </w:pPr>
            <w:r w:rsidRPr="00E63277">
              <w:rPr>
                <w:rFonts w:cs="Arial"/>
                <w:noProof/>
                <w:lang w:val="en-US"/>
              </w:rPr>
              <w:t>Obaveze iz poslovanja</w:t>
            </w:r>
          </w:p>
        </w:tc>
        <w:tc>
          <w:tcPr>
            <w:tcW w:w="1674" w:type="dxa"/>
            <w:tcBorders>
              <w:top w:val="nil"/>
              <w:left w:val="nil"/>
              <w:bottom w:val="nil"/>
              <w:right w:val="nil"/>
            </w:tcBorders>
            <w:shd w:val="clear" w:color="auto" w:fill="auto"/>
            <w:vAlign w:val="center"/>
            <w:hideMark/>
          </w:tcPr>
          <w:p w14:paraId="06A72E72" w14:textId="77777777" w:rsidR="00E63277" w:rsidRPr="00E63277" w:rsidRDefault="00E63277" w:rsidP="00E63277">
            <w:pPr>
              <w:spacing w:line="240" w:lineRule="auto"/>
              <w:jc w:val="right"/>
              <w:rPr>
                <w:rFonts w:cs="Arial"/>
                <w:lang w:val="en-US"/>
              </w:rPr>
            </w:pPr>
            <w:r w:rsidRPr="00E63277">
              <w:rPr>
                <w:rFonts w:cs="Arial"/>
                <w:lang w:val="en-US"/>
              </w:rPr>
              <w:t>1.743.731</w:t>
            </w:r>
          </w:p>
        </w:tc>
        <w:tc>
          <w:tcPr>
            <w:tcW w:w="1674" w:type="dxa"/>
            <w:tcBorders>
              <w:top w:val="nil"/>
              <w:left w:val="nil"/>
              <w:bottom w:val="nil"/>
              <w:right w:val="nil"/>
            </w:tcBorders>
            <w:shd w:val="clear" w:color="auto" w:fill="auto"/>
            <w:vAlign w:val="center"/>
            <w:hideMark/>
          </w:tcPr>
          <w:p w14:paraId="56AD71A0" w14:textId="77777777" w:rsidR="00E63277" w:rsidRPr="00E63277" w:rsidRDefault="00E63277" w:rsidP="00E63277">
            <w:pPr>
              <w:spacing w:line="240" w:lineRule="auto"/>
              <w:jc w:val="right"/>
              <w:rPr>
                <w:rFonts w:cs="Arial"/>
                <w:lang w:val="en-US"/>
              </w:rPr>
            </w:pPr>
            <w:r w:rsidRPr="00E63277">
              <w:rPr>
                <w:rFonts w:cs="Arial"/>
                <w:noProof/>
                <w:lang w:val="en-US"/>
              </w:rPr>
              <w:t>356.362</w:t>
            </w:r>
          </w:p>
        </w:tc>
        <w:tc>
          <w:tcPr>
            <w:tcW w:w="222" w:type="dxa"/>
            <w:vAlign w:val="center"/>
            <w:hideMark/>
          </w:tcPr>
          <w:p w14:paraId="56ECF964" w14:textId="77777777" w:rsidR="00E63277" w:rsidRPr="00E63277" w:rsidRDefault="00E63277" w:rsidP="00E63277">
            <w:pPr>
              <w:spacing w:line="240" w:lineRule="auto"/>
              <w:rPr>
                <w:rFonts w:ascii="Times New Roman" w:hAnsi="Times New Roman"/>
                <w:lang w:val="en-US"/>
              </w:rPr>
            </w:pPr>
          </w:p>
        </w:tc>
      </w:tr>
      <w:tr w:rsidR="00E63277" w:rsidRPr="00E63277" w14:paraId="107D62B9" w14:textId="77777777" w:rsidTr="00D66253">
        <w:trPr>
          <w:trHeight w:val="20"/>
        </w:trPr>
        <w:tc>
          <w:tcPr>
            <w:tcW w:w="5190" w:type="dxa"/>
            <w:tcBorders>
              <w:top w:val="nil"/>
              <w:left w:val="nil"/>
              <w:bottom w:val="nil"/>
              <w:right w:val="nil"/>
            </w:tcBorders>
            <w:shd w:val="clear" w:color="auto" w:fill="auto"/>
            <w:vAlign w:val="center"/>
            <w:hideMark/>
          </w:tcPr>
          <w:p w14:paraId="10DB622B" w14:textId="77777777" w:rsidR="00E63277" w:rsidRPr="00E63277" w:rsidRDefault="00E63277" w:rsidP="00E63277">
            <w:pPr>
              <w:spacing w:line="240" w:lineRule="auto"/>
              <w:ind w:firstLineChars="100" w:firstLine="200"/>
              <w:rPr>
                <w:rFonts w:cs="Arial"/>
                <w:lang w:val="en-US"/>
              </w:rPr>
            </w:pPr>
            <w:r w:rsidRPr="00E63277">
              <w:rPr>
                <w:rFonts w:cs="Arial"/>
                <w:lang w:val="en-US"/>
              </w:rPr>
              <w:t>Ostale obaveze iz specifičnih poslova</w:t>
            </w:r>
          </w:p>
        </w:tc>
        <w:tc>
          <w:tcPr>
            <w:tcW w:w="1674" w:type="dxa"/>
            <w:tcBorders>
              <w:top w:val="nil"/>
              <w:left w:val="nil"/>
              <w:bottom w:val="nil"/>
              <w:right w:val="nil"/>
            </w:tcBorders>
            <w:shd w:val="clear" w:color="auto" w:fill="auto"/>
            <w:vAlign w:val="center"/>
            <w:hideMark/>
          </w:tcPr>
          <w:p w14:paraId="4B51BA87" w14:textId="77777777" w:rsidR="00E63277" w:rsidRPr="00E63277" w:rsidRDefault="00E63277" w:rsidP="00E63277">
            <w:pPr>
              <w:spacing w:line="240" w:lineRule="auto"/>
              <w:jc w:val="right"/>
              <w:rPr>
                <w:rFonts w:cs="Arial"/>
                <w:lang w:val="en-US"/>
              </w:rPr>
            </w:pPr>
            <w:r w:rsidRPr="00E63277">
              <w:rPr>
                <w:rFonts w:cs="Arial"/>
                <w:lang w:val="en-US"/>
              </w:rPr>
              <w:t>0</w:t>
            </w:r>
          </w:p>
        </w:tc>
        <w:tc>
          <w:tcPr>
            <w:tcW w:w="1674" w:type="dxa"/>
            <w:tcBorders>
              <w:top w:val="nil"/>
              <w:left w:val="nil"/>
              <w:bottom w:val="nil"/>
              <w:right w:val="nil"/>
            </w:tcBorders>
            <w:shd w:val="clear" w:color="auto" w:fill="auto"/>
            <w:vAlign w:val="center"/>
            <w:hideMark/>
          </w:tcPr>
          <w:p w14:paraId="196D9BA5" w14:textId="77777777" w:rsidR="00E63277" w:rsidRPr="00E63277" w:rsidRDefault="00E63277" w:rsidP="00E63277">
            <w:pPr>
              <w:spacing w:line="240" w:lineRule="auto"/>
              <w:jc w:val="right"/>
              <w:rPr>
                <w:rFonts w:cs="Arial"/>
                <w:lang w:val="en-US"/>
              </w:rPr>
            </w:pPr>
            <w:r w:rsidRPr="00E63277">
              <w:rPr>
                <w:rFonts w:cs="Arial"/>
                <w:noProof/>
                <w:lang w:val="en-US"/>
              </w:rPr>
              <w:t>0</w:t>
            </w:r>
          </w:p>
        </w:tc>
        <w:tc>
          <w:tcPr>
            <w:tcW w:w="222" w:type="dxa"/>
            <w:vAlign w:val="center"/>
            <w:hideMark/>
          </w:tcPr>
          <w:p w14:paraId="1CF8D12D" w14:textId="77777777" w:rsidR="00E63277" w:rsidRPr="00E63277" w:rsidRDefault="00E63277" w:rsidP="00E63277">
            <w:pPr>
              <w:spacing w:line="240" w:lineRule="auto"/>
              <w:rPr>
                <w:rFonts w:ascii="Times New Roman" w:hAnsi="Times New Roman"/>
                <w:lang w:val="en-US"/>
              </w:rPr>
            </w:pPr>
          </w:p>
        </w:tc>
      </w:tr>
      <w:tr w:rsidR="00E63277" w:rsidRPr="00E63277" w14:paraId="6E3F497A" w14:textId="77777777" w:rsidTr="00D66253">
        <w:trPr>
          <w:trHeight w:val="20"/>
        </w:trPr>
        <w:tc>
          <w:tcPr>
            <w:tcW w:w="5190" w:type="dxa"/>
            <w:tcBorders>
              <w:top w:val="nil"/>
              <w:left w:val="nil"/>
              <w:bottom w:val="nil"/>
              <w:right w:val="nil"/>
            </w:tcBorders>
            <w:shd w:val="clear" w:color="auto" w:fill="auto"/>
            <w:vAlign w:val="center"/>
            <w:hideMark/>
          </w:tcPr>
          <w:p w14:paraId="35410F9A" w14:textId="3C7F6454" w:rsidR="00E63277" w:rsidRPr="00E63277" w:rsidRDefault="00E63277" w:rsidP="00E63277">
            <w:pPr>
              <w:spacing w:line="240" w:lineRule="auto"/>
              <w:ind w:firstLineChars="100" w:firstLine="200"/>
              <w:rPr>
                <w:rFonts w:cs="Arial"/>
                <w:lang w:val="en-US"/>
              </w:rPr>
            </w:pPr>
            <w:r w:rsidRPr="00E63277">
              <w:rPr>
                <w:rFonts w:cs="Arial"/>
                <w:lang w:val="en-US"/>
              </w:rPr>
              <w:t xml:space="preserve">Obaveze po osnovu plaća, naknada </w:t>
            </w:r>
            <w:r w:rsidR="001E6997">
              <w:rPr>
                <w:rFonts w:cs="Arial"/>
                <w:lang w:val="en-US"/>
              </w:rPr>
              <w:t>i</w:t>
            </w:r>
            <w:r w:rsidRPr="00E63277">
              <w:rPr>
                <w:rFonts w:cs="Arial"/>
                <w:lang w:val="en-US"/>
              </w:rPr>
              <w:t xml:space="preserve"> ostalih primanja zaposlenih</w:t>
            </w:r>
          </w:p>
        </w:tc>
        <w:tc>
          <w:tcPr>
            <w:tcW w:w="1674" w:type="dxa"/>
            <w:tcBorders>
              <w:top w:val="nil"/>
              <w:left w:val="nil"/>
              <w:bottom w:val="nil"/>
              <w:right w:val="nil"/>
            </w:tcBorders>
            <w:shd w:val="clear" w:color="auto" w:fill="auto"/>
            <w:vAlign w:val="center"/>
            <w:hideMark/>
          </w:tcPr>
          <w:p w14:paraId="1C0049DC" w14:textId="77777777" w:rsidR="00E63277" w:rsidRPr="00E63277" w:rsidRDefault="00E63277" w:rsidP="00E63277">
            <w:pPr>
              <w:spacing w:line="240" w:lineRule="auto"/>
              <w:jc w:val="right"/>
              <w:rPr>
                <w:rFonts w:cs="Arial"/>
                <w:lang w:val="en-US"/>
              </w:rPr>
            </w:pPr>
            <w:r w:rsidRPr="00E63277">
              <w:rPr>
                <w:rFonts w:cs="Arial"/>
                <w:lang w:val="en-US"/>
              </w:rPr>
              <w:t>147.155</w:t>
            </w:r>
          </w:p>
        </w:tc>
        <w:tc>
          <w:tcPr>
            <w:tcW w:w="1674" w:type="dxa"/>
            <w:tcBorders>
              <w:top w:val="nil"/>
              <w:left w:val="nil"/>
              <w:bottom w:val="nil"/>
              <w:right w:val="nil"/>
            </w:tcBorders>
            <w:shd w:val="clear" w:color="auto" w:fill="auto"/>
            <w:vAlign w:val="center"/>
            <w:hideMark/>
          </w:tcPr>
          <w:p w14:paraId="521E3844" w14:textId="77777777" w:rsidR="00E63277" w:rsidRPr="00E63277" w:rsidRDefault="00E63277" w:rsidP="00E63277">
            <w:pPr>
              <w:spacing w:line="240" w:lineRule="auto"/>
              <w:jc w:val="right"/>
              <w:rPr>
                <w:rFonts w:cs="Arial"/>
                <w:lang w:val="en-US"/>
              </w:rPr>
            </w:pPr>
            <w:r w:rsidRPr="00E63277">
              <w:rPr>
                <w:rFonts w:cs="Arial"/>
                <w:noProof/>
                <w:lang w:val="en-US"/>
              </w:rPr>
              <w:t>135.530</w:t>
            </w:r>
          </w:p>
        </w:tc>
        <w:tc>
          <w:tcPr>
            <w:tcW w:w="222" w:type="dxa"/>
            <w:vAlign w:val="center"/>
            <w:hideMark/>
          </w:tcPr>
          <w:p w14:paraId="6C615D25" w14:textId="77777777" w:rsidR="00E63277" w:rsidRPr="00E63277" w:rsidRDefault="00E63277" w:rsidP="00E63277">
            <w:pPr>
              <w:spacing w:line="240" w:lineRule="auto"/>
              <w:rPr>
                <w:rFonts w:ascii="Times New Roman" w:hAnsi="Times New Roman"/>
                <w:lang w:val="en-US"/>
              </w:rPr>
            </w:pPr>
          </w:p>
        </w:tc>
      </w:tr>
      <w:tr w:rsidR="00E63277" w:rsidRPr="00E63277" w14:paraId="4A558BA4" w14:textId="77777777" w:rsidTr="00D66253">
        <w:trPr>
          <w:trHeight w:val="20"/>
        </w:trPr>
        <w:tc>
          <w:tcPr>
            <w:tcW w:w="5190" w:type="dxa"/>
            <w:tcBorders>
              <w:top w:val="nil"/>
              <w:left w:val="nil"/>
              <w:bottom w:val="nil"/>
              <w:right w:val="nil"/>
            </w:tcBorders>
            <w:shd w:val="clear" w:color="auto" w:fill="auto"/>
            <w:vAlign w:val="center"/>
            <w:hideMark/>
          </w:tcPr>
          <w:p w14:paraId="0CF2C309" w14:textId="77777777" w:rsidR="00E63277" w:rsidRPr="00E63277" w:rsidRDefault="00E63277" w:rsidP="00E63277">
            <w:pPr>
              <w:spacing w:line="240" w:lineRule="auto"/>
              <w:ind w:firstLineChars="100" w:firstLine="200"/>
              <w:rPr>
                <w:rFonts w:cs="Arial"/>
                <w:lang w:val="en-US"/>
              </w:rPr>
            </w:pPr>
            <w:r w:rsidRPr="00E63277">
              <w:rPr>
                <w:rFonts w:cs="Arial"/>
                <w:lang w:val="en-US"/>
              </w:rPr>
              <w:t>Druge obaveze</w:t>
            </w:r>
          </w:p>
        </w:tc>
        <w:tc>
          <w:tcPr>
            <w:tcW w:w="1674" w:type="dxa"/>
            <w:tcBorders>
              <w:top w:val="nil"/>
              <w:left w:val="nil"/>
              <w:bottom w:val="nil"/>
              <w:right w:val="nil"/>
            </w:tcBorders>
            <w:shd w:val="clear" w:color="auto" w:fill="auto"/>
            <w:vAlign w:val="center"/>
            <w:hideMark/>
          </w:tcPr>
          <w:p w14:paraId="5830F188" w14:textId="77777777" w:rsidR="00E63277" w:rsidRPr="00E63277" w:rsidRDefault="00E63277" w:rsidP="00E63277">
            <w:pPr>
              <w:spacing w:line="240" w:lineRule="auto"/>
              <w:jc w:val="right"/>
              <w:rPr>
                <w:rFonts w:cs="Arial"/>
                <w:lang w:val="en-US"/>
              </w:rPr>
            </w:pPr>
            <w:r w:rsidRPr="00E63277">
              <w:rPr>
                <w:rFonts w:cs="Arial"/>
                <w:lang w:val="en-US"/>
              </w:rPr>
              <w:t>28.605</w:t>
            </w:r>
          </w:p>
        </w:tc>
        <w:tc>
          <w:tcPr>
            <w:tcW w:w="1674" w:type="dxa"/>
            <w:tcBorders>
              <w:top w:val="nil"/>
              <w:left w:val="nil"/>
              <w:bottom w:val="nil"/>
              <w:right w:val="nil"/>
            </w:tcBorders>
            <w:shd w:val="clear" w:color="auto" w:fill="auto"/>
            <w:vAlign w:val="center"/>
            <w:hideMark/>
          </w:tcPr>
          <w:p w14:paraId="68AED043" w14:textId="77777777" w:rsidR="00E63277" w:rsidRPr="00E63277" w:rsidRDefault="00E63277" w:rsidP="00E63277">
            <w:pPr>
              <w:spacing w:line="240" w:lineRule="auto"/>
              <w:jc w:val="right"/>
              <w:rPr>
                <w:rFonts w:cs="Arial"/>
                <w:lang w:val="en-US"/>
              </w:rPr>
            </w:pPr>
            <w:r w:rsidRPr="00E63277">
              <w:rPr>
                <w:rFonts w:cs="Arial"/>
                <w:noProof/>
                <w:lang w:val="en-US"/>
              </w:rPr>
              <w:t>24.222</w:t>
            </w:r>
          </w:p>
        </w:tc>
        <w:tc>
          <w:tcPr>
            <w:tcW w:w="222" w:type="dxa"/>
            <w:vAlign w:val="center"/>
            <w:hideMark/>
          </w:tcPr>
          <w:p w14:paraId="15787CB9" w14:textId="77777777" w:rsidR="00E63277" w:rsidRPr="00E63277" w:rsidRDefault="00E63277" w:rsidP="00E63277">
            <w:pPr>
              <w:spacing w:line="240" w:lineRule="auto"/>
              <w:rPr>
                <w:rFonts w:ascii="Times New Roman" w:hAnsi="Times New Roman"/>
                <w:lang w:val="en-US"/>
              </w:rPr>
            </w:pPr>
          </w:p>
        </w:tc>
      </w:tr>
      <w:tr w:rsidR="00E63277" w:rsidRPr="00E63277" w14:paraId="761F5258" w14:textId="77777777" w:rsidTr="00D66253">
        <w:trPr>
          <w:trHeight w:val="20"/>
        </w:trPr>
        <w:tc>
          <w:tcPr>
            <w:tcW w:w="5190" w:type="dxa"/>
            <w:tcBorders>
              <w:top w:val="nil"/>
              <w:left w:val="nil"/>
              <w:bottom w:val="nil"/>
              <w:right w:val="nil"/>
            </w:tcBorders>
            <w:shd w:val="clear" w:color="auto" w:fill="auto"/>
            <w:vAlign w:val="center"/>
            <w:hideMark/>
          </w:tcPr>
          <w:p w14:paraId="4EDAE287" w14:textId="77777777" w:rsidR="00E63277" w:rsidRPr="00E63277" w:rsidRDefault="00E63277" w:rsidP="00E63277">
            <w:pPr>
              <w:spacing w:line="240" w:lineRule="auto"/>
              <w:ind w:firstLineChars="100" w:firstLine="200"/>
              <w:rPr>
                <w:rFonts w:cs="Arial"/>
                <w:lang w:val="en-US"/>
              </w:rPr>
            </w:pPr>
            <w:r w:rsidRPr="00E63277">
              <w:rPr>
                <w:rFonts w:cs="Arial"/>
                <w:lang w:val="en-US"/>
              </w:rPr>
              <w:t>Obaveze za PDV</w:t>
            </w:r>
          </w:p>
        </w:tc>
        <w:tc>
          <w:tcPr>
            <w:tcW w:w="1674" w:type="dxa"/>
            <w:tcBorders>
              <w:top w:val="nil"/>
              <w:left w:val="nil"/>
              <w:bottom w:val="nil"/>
              <w:right w:val="nil"/>
            </w:tcBorders>
            <w:shd w:val="clear" w:color="auto" w:fill="auto"/>
            <w:vAlign w:val="center"/>
            <w:hideMark/>
          </w:tcPr>
          <w:p w14:paraId="3E31279D" w14:textId="77777777" w:rsidR="00E63277" w:rsidRPr="00E63277" w:rsidRDefault="00E63277" w:rsidP="00E63277">
            <w:pPr>
              <w:spacing w:line="240" w:lineRule="auto"/>
              <w:jc w:val="right"/>
              <w:rPr>
                <w:rFonts w:cs="Arial"/>
                <w:lang w:val="en-US"/>
              </w:rPr>
            </w:pPr>
            <w:r w:rsidRPr="00E63277">
              <w:rPr>
                <w:rFonts w:cs="Arial"/>
                <w:lang w:val="en-US"/>
              </w:rPr>
              <w:t>35.342</w:t>
            </w:r>
          </w:p>
        </w:tc>
        <w:tc>
          <w:tcPr>
            <w:tcW w:w="1674" w:type="dxa"/>
            <w:tcBorders>
              <w:top w:val="nil"/>
              <w:left w:val="nil"/>
              <w:bottom w:val="nil"/>
              <w:right w:val="nil"/>
            </w:tcBorders>
            <w:shd w:val="clear" w:color="auto" w:fill="auto"/>
            <w:vAlign w:val="center"/>
            <w:hideMark/>
          </w:tcPr>
          <w:p w14:paraId="7EC99251" w14:textId="77777777" w:rsidR="00E63277" w:rsidRPr="00E63277" w:rsidRDefault="00E63277" w:rsidP="00E63277">
            <w:pPr>
              <w:spacing w:line="240" w:lineRule="auto"/>
              <w:jc w:val="right"/>
              <w:rPr>
                <w:rFonts w:cs="Arial"/>
                <w:lang w:val="en-US"/>
              </w:rPr>
            </w:pPr>
            <w:r w:rsidRPr="00E63277">
              <w:rPr>
                <w:rFonts w:cs="Arial"/>
                <w:noProof/>
                <w:lang w:val="en-US"/>
              </w:rPr>
              <w:t>42.991</w:t>
            </w:r>
          </w:p>
        </w:tc>
        <w:tc>
          <w:tcPr>
            <w:tcW w:w="222" w:type="dxa"/>
            <w:vAlign w:val="center"/>
            <w:hideMark/>
          </w:tcPr>
          <w:p w14:paraId="15FF16ED" w14:textId="77777777" w:rsidR="00E63277" w:rsidRPr="00E63277" w:rsidRDefault="00E63277" w:rsidP="00E63277">
            <w:pPr>
              <w:spacing w:line="240" w:lineRule="auto"/>
              <w:rPr>
                <w:rFonts w:ascii="Times New Roman" w:hAnsi="Times New Roman"/>
                <w:lang w:val="en-US"/>
              </w:rPr>
            </w:pPr>
          </w:p>
        </w:tc>
      </w:tr>
      <w:tr w:rsidR="00E63277" w:rsidRPr="00E63277" w14:paraId="007F7E94" w14:textId="77777777" w:rsidTr="00D66253">
        <w:trPr>
          <w:trHeight w:val="20"/>
        </w:trPr>
        <w:tc>
          <w:tcPr>
            <w:tcW w:w="5190" w:type="dxa"/>
            <w:tcBorders>
              <w:top w:val="nil"/>
              <w:left w:val="nil"/>
              <w:bottom w:val="nil"/>
              <w:right w:val="nil"/>
            </w:tcBorders>
            <w:shd w:val="clear" w:color="auto" w:fill="auto"/>
            <w:vAlign w:val="center"/>
            <w:hideMark/>
          </w:tcPr>
          <w:p w14:paraId="2AA6E86A" w14:textId="62A68AAB" w:rsidR="00E63277" w:rsidRPr="00E63277" w:rsidRDefault="00E63277" w:rsidP="00E63277">
            <w:pPr>
              <w:spacing w:line="240" w:lineRule="auto"/>
              <w:ind w:firstLineChars="100" w:firstLine="200"/>
              <w:rPr>
                <w:rFonts w:cs="Arial"/>
                <w:lang w:val="en-US"/>
              </w:rPr>
            </w:pPr>
            <w:r w:rsidRPr="00E63277">
              <w:rPr>
                <w:rFonts w:cs="Arial"/>
                <w:lang w:val="en-US"/>
              </w:rPr>
              <w:t xml:space="preserve">Obaveze za porez na dobit, ostale poreze </w:t>
            </w:r>
            <w:r w:rsidR="001E6997">
              <w:rPr>
                <w:rFonts w:cs="Arial"/>
                <w:lang w:val="en-US"/>
              </w:rPr>
              <w:t>i</w:t>
            </w:r>
            <w:r w:rsidRPr="00E63277">
              <w:rPr>
                <w:rFonts w:cs="Arial"/>
                <w:lang w:val="en-US"/>
              </w:rPr>
              <w:t xml:space="preserve"> dažbine</w:t>
            </w:r>
          </w:p>
        </w:tc>
        <w:tc>
          <w:tcPr>
            <w:tcW w:w="1674" w:type="dxa"/>
            <w:tcBorders>
              <w:top w:val="nil"/>
              <w:left w:val="nil"/>
              <w:bottom w:val="nil"/>
              <w:right w:val="nil"/>
            </w:tcBorders>
            <w:shd w:val="clear" w:color="auto" w:fill="auto"/>
            <w:vAlign w:val="center"/>
            <w:hideMark/>
          </w:tcPr>
          <w:p w14:paraId="602EFA74" w14:textId="77777777" w:rsidR="00E63277" w:rsidRPr="00E63277" w:rsidRDefault="00E63277" w:rsidP="00E63277">
            <w:pPr>
              <w:spacing w:line="240" w:lineRule="auto"/>
              <w:jc w:val="right"/>
              <w:rPr>
                <w:rFonts w:cs="Arial"/>
                <w:lang w:val="en-US"/>
              </w:rPr>
            </w:pPr>
            <w:r w:rsidRPr="00E63277">
              <w:rPr>
                <w:rFonts w:cs="Arial"/>
                <w:lang w:val="en-US"/>
              </w:rPr>
              <w:t>91.440</w:t>
            </w:r>
          </w:p>
        </w:tc>
        <w:tc>
          <w:tcPr>
            <w:tcW w:w="1674" w:type="dxa"/>
            <w:tcBorders>
              <w:top w:val="nil"/>
              <w:left w:val="nil"/>
              <w:bottom w:val="nil"/>
              <w:right w:val="nil"/>
            </w:tcBorders>
            <w:shd w:val="clear" w:color="auto" w:fill="auto"/>
            <w:vAlign w:val="center"/>
            <w:hideMark/>
          </w:tcPr>
          <w:p w14:paraId="054B2D14" w14:textId="77777777" w:rsidR="00E63277" w:rsidRPr="00E63277" w:rsidRDefault="00E63277" w:rsidP="00E63277">
            <w:pPr>
              <w:spacing w:line="240" w:lineRule="auto"/>
              <w:jc w:val="right"/>
              <w:rPr>
                <w:rFonts w:cs="Arial"/>
                <w:lang w:val="en-US"/>
              </w:rPr>
            </w:pPr>
            <w:r w:rsidRPr="00E63277">
              <w:rPr>
                <w:rFonts w:cs="Arial"/>
                <w:noProof/>
                <w:lang w:val="en-US"/>
              </w:rPr>
              <w:t>90.071</w:t>
            </w:r>
          </w:p>
        </w:tc>
        <w:tc>
          <w:tcPr>
            <w:tcW w:w="222" w:type="dxa"/>
            <w:vAlign w:val="center"/>
            <w:hideMark/>
          </w:tcPr>
          <w:p w14:paraId="300D1230" w14:textId="77777777" w:rsidR="00E63277" w:rsidRPr="00E63277" w:rsidRDefault="00E63277" w:rsidP="00E63277">
            <w:pPr>
              <w:spacing w:line="240" w:lineRule="auto"/>
              <w:rPr>
                <w:rFonts w:ascii="Times New Roman" w:hAnsi="Times New Roman"/>
                <w:lang w:val="en-US"/>
              </w:rPr>
            </w:pPr>
          </w:p>
        </w:tc>
      </w:tr>
      <w:tr w:rsidR="00E63277" w:rsidRPr="00E63277" w14:paraId="3967646E" w14:textId="77777777" w:rsidTr="00D66253">
        <w:trPr>
          <w:trHeight w:val="20"/>
        </w:trPr>
        <w:tc>
          <w:tcPr>
            <w:tcW w:w="5190" w:type="dxa"/>
            <w:tcBorders>
              <w:top w:val="nil"/>
              <w:left w:val="nil"/>
              <w:bottom w:val="nil"/>
              <w:right w:val="nil"/>
            </w:tcBorders>
            <w:shd w:val="clear" w:color="auto" w:fill="auto"/>
            <w:vAlign w:val="center"/>
            <w:hideMark/>
          </w:tcPr>
          <w:p w14:paraId="36279DA7" w14:textId="77777777" w:rsidR="00E63277" w:rsidRPr="00E63277" w:rsidRDefault="00E63277" w:rsidP="00E63277">
            <w:pPr>
              <w:spacing w:line="240" w:lineRule="auto"/>
              <w:jc w:val="right"/>
              <w:rPr>
                <w:rFonts w:cs="Arial"/>
                <w:lang w:val="en-US"/>
              </w:rPr>
            </w:pPr>
          </w:p>
        </w:tc>
        <w:tc>
          <w:tcPr>
            <w:tcW w:w="1674" w:type="dxa"/>
            <w:tcBorders>
              <w:top w:val="nil"/>
              <w:left w:val="nil"/>
              <w:bottom w:val="single" w:sz="8" w:space="0" w:color="auto"/>
              <w:right w:val="nil"/>
            </w:tcBorders>
            <w:shd w:val="clear" w:color="auto" w:fill="auto"/>
            <w:vAlign w:val="center"/>
            <w:hideMark/>
          </w:tcPr>
          <w:p w14:paraId="28D7D7C0" w14:textId="77777777" w:rsidR="00E63277" w:rsidRPr="00E63277" w:rsidRDefault="00E63277" w:rsidP="00E63277">
            <w:pPr>
              <w:spacing w:line="240" w:lineRule="auto"/>
              <w:jc w:val="right"/>
              <w:rPr>
                <w:rFonts w:cs="Arial"/>
                <w:lang w:val="en-US"/>
              </w:rPr>
            </w:pPr>
            <w:r w:rsidRPr="00E63277">
              <w:rPr>
                <w:rFonts w:cs="Arial"/>
                <w:lang w:val="en-US"/>
              </w:rPr>
              <w:t> </w:t>
            </w:r>
          </w:p>
        </w:tc>
        <w:tc>
          <w:tcPr>
            <w:tcW w:w="1674" w:type="dxa"/>
            <w:tcBorders>
              <w:top w:val="nil"/>
              <w:left w:val="nil"/>
              <w:bottom w:val="single" w:sz="8" w:space="0" w:color="auto"/>
              <w:right w:val="nil"/>
            </w:tcBorders>
            <w:shd w:val="clear" w:color="auto" w:fill="auto"/>
            <w:vAlign w:val="center"/>
            <w:hideMark/>
          </w:tcPr>
          <w:p w14:paraId="7B7CBC02" w14:textId="77777777" w:rsidR="00E63277" w:rsidRPr="00E63277" w:rsidRDefault="00E63277" w:rsidP="00E63277">
            <w:pPr>
              <w:spacing w:line="240" w:lineRule="auto"/>
              <w:jc w:val="right"/>
              <w:rPr>
                <w:rFonts w:cs="Arial"/>
                <w:lang w:val="en-US"/>
              </w:rPr>
            </w:pPr>
            <w:r w:rsidRPr="00E63277">
              <w:rPr>
                <w:rFonts w:cs="Arial"/>
                <w:noProof/>
                <w:lang w:val="en-US"/>
              </w:rPr>
              <w:t> </w:t>
            </w:r>
          </w:p>
        </w:tc>
        <w:tc>
          <w:tcPr>
            <w:tcW w:w="222" w:type="dxa"/>
            <w:vAlign w:val="center"/>
            <w:hideMark/>
          </w:tcPr>
          <w:p w14:paraId="7B45A211" w14:textId="77777777" w:rsidR="00E63277" w:rsidRPr="00E63277" w:rsidRDefault="00E63277" w:rsidP="00E63277">
            <w:pPr>
              <w:spacing w:line="240" w:lineRule="auto"/>
              <w:rPr>
                <w:rFonts w:ascii="Times New Roman" w:hAnsi="Times New Roman"/>
                <w:lang w:val="en-US"/>
              </w:rPr>
            </w:pPr>
          </w:p>
        </w:tc>
      </w:tr>
      <w:tr w:rsidR="00E63277" w:rsidRPr="00E63277" w14:paraId="5471049B" w14:textId="77777777" w:rsidTr="00D66253">
        <w:trPr>
          <w:trHeight w:val="20"/>
        </w:trPr>
        <w:tc>
          <w:tcPr>
            <w:tcW w:w="5190" w:type="dxa"/>
            <w:vMerge w:val="restart"/>
            <w:tcBorders>
              <w:top w:val="nil"/>
              <w:left w:val="nil"/>
              <w:bottom w:val="nil"/>
              <w:right w:val="nil"/>
            </w:tcBorders>
            <w:shd w:val="clear" w:color="auto" w:fill="auto"/>
            <w:vAlign w:val="center"/>
            <w:hideMark/>
          </w:tcPr>
          <w:p w14:paraId="4E84AC59" w14:textId="77777777" w:rsidR="00E63277" w:rsidRPr="00E63277" w:rsidRDefault="00E63277" w:rsidP="00E63277">
            <w:pPr>
              <w:spacing w:line="240" w:lineRule="auto"/>
              <w:jc w:val="right"/>
              <w:rPr>
                <w:rFonts w:cs="Arial"/>
                <w:lang w:val="en-US"/>
              </w:rPr>
            </w:pPr>
          </w:p>
        </w:tc>
        <w:tc>
          <w:tcPr>
            <w:tcW w:w="1674" w:type="dxa"/>
            <w:vMerge w:val="restart"/>
            <w:tcBorders>
              <w:top w:val="nil"/>
              <w:left w:val="nil"/>
              <w:bottom w:val="double" w:sz="6" w:space="0" w:color="000000"/>
              <w:right w:val="nil"/>
            </w:tcBorders>
            <w:shd w:val="clear" w:color="auto" w:fill="auto"/>
            <w:vAlign w:val="center"/>
            <w:hideMark/>
          </w:tcPr>
          <w:p w14:paraId="52D4AABF" w14:textId="77777777" w:rsidR="00E63277" w:rsidRPr="00E63277" w:rsidRDefault="00E63277" w:rsidP="00E63277">
            <w:pPr>
              <w:spacing w:line="240" w:lineRule="auto"/>
              <w:jc w:val="right"/>
              <w:rPr>
                <w:rFonts w:cs="Arial"/>
                <w:lang w:val="en-US"/>
              </w:rPr>
            </w:pPr>
            <w:r w:rsidRPr="00E63277">
              <w:rPr>
                <w:rFonts w:cs="Arial"/>
                <w:lang w:val="en-US"/>
              </w:rPr>
              <w:t>7.989.496</w:t>
            </w:r>
          </w:p>
        </w:tc>
        <w:tc>
          <w:tcPr>
            <w:tcW w:w="1674" w:type="dxa"/>
            <w:vMerge w:val="restart"/>
            <w:tcBorders>
              <w:top w:val="nil"/>
              <w:left w:val="nil"/>
              <w:bottom w:val="double" w:sz="6" w:space="0" w:color="000000"/>
              <w:right w:val="nil"/>
            </w:tcBorders>
            <w:shd w:val="clear" w:color="auto" w:fill="auto"/>
            <w:vAlign w:val="center"/>
            <w:hideMark/>
          </w:tcPr>
          <w:p w14:paraId="43A7481D" w14:textId="77777777" w:rsidR="00E63277" w:rsidRPr="00E63277" w:rsidRDefault="00E63277" w:rsidP="00E63277">
            <w:pPr>
              <w:spacing w:line="240" w:lineRule="auto"/>
              <w:jc w:val="right"/>
              <w:rPr>
                <w:rFonts w:cs="Arial"/>
                <w:lang w:val="en-US"/>
              </w:rPr>
            </w:pPr>
            <w:r w:rsidRPr="00E63277">
              <w:rPr>
                <w:rFonts w:cs="Arial"/>
                <w:noProof/>
                <w:lang w:val="en-US"/>
              </w:rPr>
              <w:t>5.964.256</w:t>
            </w:r>
          </w:p>
        </w:tc>
        <w:tc>
          <w:tcPr>
            <w:tcW w:w="222" w:type="dxa"/>
            <w:vAlign w:val="center"/>
            <w:hideMark/>
          </w:tcPr>
          <w:p w14:paraId="03865B81" w14:textId="77777777" w:rsidR="00E63277" w:rsidRPr="00E63277" w:rsidRDefault="00E63277" w:rsidP="00E63277">
            <w:pPr>
              <w:spacing w:line="240" w:lineRule="auto"/>
              <w:rPr>
                <w:rFonts w:ascii="Times New Roman" w:hAnsi="Times New Roman"/>
                <w:lang w:val="en-US"/>
              </w:rPr>
            </w:pPr>
          </w:p>
        </w:tc>
      </w:tr>
      <w:tr w:rsidR="00E63277" w:rsidRPr="00E63277" w14:paraId="57771E03" w14:textId="77777777" w:rsidTr="00D66253">
        <w:trPr>
          <w:trHeight w:val="20"/>
        </w:trPr>
        <w:tc>
          <w:tcPr>
            <w:tcW w:w="5190" w:type="dxa"/>
            <w:vMerge/>
            <w:tcBorders>
              <w:top w:val="nil"/>
              <w:left w:val="nil"/>
              <w:bottom w:val="nil"/>
              <w:right w:val="nil"/>
            </w:tcBorders>
            <w:vAlign w:val="center"/>
            <w:hideMark/>
          </w:tcPr>
          <w:p w14:paraId="0ECA969D" w14:textId="77777777" w:rsidR="00E63277" w:rsidRPr="00E63277" w:rsidRDefault="00E63277" w:rsidP="00E63277">
            <w:pPr>
              <w:spacing w:line="240" w:lineRule="auto"/>
              <w:rPr>
                <w:rFonts w:cs="Arial"/>
                <w:lang w:val="en-US"/>
              </w:rPr>
            </w:pPr>
          </w:p>
        </w:tc>
        <w:tc>
          <w:tcPr>
            <w:tcW w:w="1674" w:type="dxa"/>
            <w:vMerge/>
            <w:tcBorders>
              <w:top w:val="nil"/>
              <w:left w:val="nil"/>
              <w:bottom w:val="double" w:sz="6" w:space="0" w:color="000000"/>
              <w:right w:val="nil"/>
            </w:tcBorders>
            <w:vAlign w:val="center"/>
            <w:hideMark/>
          </w:tcPr>
          <w:p w14:paraId="0D00B285" w14:textId="77777777" w:rsidR="00E63277" w:rsidRPr="00E63277" w:rsidRDefault="00E63277" w:rsidP="00E63277">
            <w:pPr>
              <w:spacing w:line="240" w:lineRule="auto"/>
              <w:rPr>
                <w:rFonts w:cs="Arial"/>
                <w:lang w:val="en-US"/>
              </w:rPr>
            </w:pPr>
          </w:p>
        </w:tc>
        <w:tc>
          <w:tcPr>
            <w:tcW w:w="1674" w:type="dxa"/>
            <w:vMerge/>
            <w:tcBorders>
              <w:top w:val="nil"/>
              <w:left w:val="nil"/>
              <w:bottom w:val="double" w:sz="6" w:space="0" w:color="000000"/>
              <w:right w:val="nil"/>
            </w:tcBorders>
            <w:vAlign w:val="center"/>
            <w:hideMark/>
          </w:tcPr>
          <w:p w14:paraId="6ECD559B" w14:textId="77777777" w:rsidR="00E63277" w:rsidRPr="00E63277" w:rsidRDefault="00E63277" w:rsidP="00E63277">
            <w:pPr>
              <w:spacing w:line="240" w:lineRule="auto"/>
              <w:rPr>
                <w:rFonts w:cs="Arial"/>
                <w:lang w:val="en-US"/>
              </w:rPr>
            </w:pPr>
          </w:p>
        </w:tc>
        <w:tc>
          <w:tcPr>
            <w:tcW w:w="222" w:type="dxa"/>
            <w:tcBorders>
              <w:top w:val="nil"/>
              <w:left w:val="nil"/>
              <w:bottom w:val="nil"/>
              <w:right w:val="nil"/>
            </w:tcBorders>
            <w:shd w:val="clear" w:color="auto" w:fill="auto"/>
            <w:noWrap/>
            <w:vAlign w:val="bottom"/>
            <w:hideMark/>
          </w:tcPr>
          <w:p w14:paraId="565A0B7A" w14:textId="77777777" w:rsidR="00E63277" w:rsidRPr="00E63277" w:rsidRDefault="00E63277" w:rsidP="00E63277">
            <w:pPr>
              <w:spacing w:line="240" w:lineRule="auto"/>
              <w:jc w:val="right"/>
              <w:rPr>
                <w:rFonts w:cs="Arial"/>
                <w:lang w:val="en-US"/>
              </w:rPr>
            </w:pPr>
          </w:p>
        </w:tc>
      </w:tr>
    </w:tbl>
    <w:p w14:paraId="5372CEC5" w14:textId="77777777" w:rsidR="00182AF6" w:rsidRPr="00FF3BD6" w:rsidRDefault="00182AF6" w:rsidP="00182AF6">
      <w:pPr>
        <w:spacing w:line="240" w:lineRule="auto"/>
        <w:jc w:val="both"/>
        <w:rPr>
          <w:rFonts w:cs="Arial"/>
          <w:noProof/>
          <w:color w:val="FF0000"/>
        </w:rPr>
      </w:pPr>
    </w:p>
    <w:p w14:paraId="276A1EF6" w14:textId="7171B8E6" w:rsidR="00CC1E2B" w:rsidRPr="00A54DDE" w:rsidRDefault="00512065" w:rsidP="00CC1E2B">
      <w:pPr>
        <w:spacing w:line="240" w:lineRule="auto"/>
        <w:ind w:left="567" w:hanging="567"/>
        <w:rPr>
          <w:b/>
          <w:noProof/>
        </w:rPr>
      </w:pPr>
      <w:r w:rsidRPr="00A54DDE">
        <w:rPr>
          <w:b/>
          <w:noProof/>
        </w:rPr>
        <w:t>3</w:t>
      </w:r>
      <w:r w:rsidR="00F8318B" w:rsidRPr="00A54DDE">
        <w:rPr>
          <w:b/>
          <w:noProof/>
        </w:rPr>
        <w:t>9</w:t>
      </w:r>
      <w:r w:rsidRPr="00A54DDE">
        <w:rPr>
          <w:b/>
          <w:noProof/>
        </w:rPr>
        <w:t>.2.</w:t>
      </w:r>
      <w:r w:rsidR="00CC1E2B" w:rsidRPr="00A54DDE">
        <w:rPr>
          <w:b/>
          <w:noProof/>
        </w:rPr>
        <w:tab/>
        <w:t>Faktori finansijskog rizika</w:t>
      </w:r>
    </w:p>
    <w:p w14:paraId="2D328B26" w14:textId="77777777" w:rsidR="00CC1E2B" w:rsidRPr="00A54DDE" w:rsidRDefault="00CC1E2B" w:rsidP="00CC1E2B">
      <w:pPr>
        <w:spacing w:line="240" w:lineRule="auto"/>
        <w:ind w:left="567" w:hanging="567"/>
        <w:rPr>
          <w:rFonts w:cs="Arial"/>
          <w:b/>
          <w:i/>
          <w:iCs/>
          <w:noProof/>
        </w:rPr>
      </w:pPr>
    </w:p>
    <w:p w14:paraId="07110B19" w14:textId="77777777" w:rsidR="00CC1E2B" w:rsidRPr="00A54DDE" w:rsidRDefault="00CC1E2B" w:rsidP="00CC1E2B">
      <w:pPr>
        <w:tabs>
          <w:tab w:val="left" w:pos="567"/>
        </w:tabs>
        <w:spacing w:line="240" w:lineRule="auto"/>
        <w:ind w:left="567" w:hanging="567"/>
        <w:rPr>
          <w:rFonts w:cs="Arial"/>
          <w:b/>
          <w:i/>
          <w:iCs/>
          <w:noProof/>
        </w:rPr>
      </w:pPr>
      <w:r w:rsidRPr="00A54DDE">
        <w:rPr>
          <w:rFonts w:cs="Arial"/>
          <w:b/>
          <w:i/>
          <w:iCs/>
          <w:noProof/>
        </w:rPr>
        <w:t>(a)</w:t>
      </w:r>
      <w:r w:rsidRPr="00A54DDE">
        <w:rPr>
          <w:rFonts w:cs="Arial"/>
          <w:b/>
          <w:i/>
          <w:iCs/>
          <w:noProof/>
        </w:rPr>
        <w:tab/>
        <w:t>Tržišni rizik</w:t>
      </w:r>
    </w:p>
    <w:p w14:paraId="33E36CD7" w14:textId="77777777" w:rsidR="00CC1E2B" w:rsidRPr="00A54DDE" w:rsidRDefault="00CC1E2B" w:rsidP="00CC1E2B">
      <w:pPr>
        <w:spacing w:line="240" w:lineRule="auto"/>
        <w:ind w:left="567"/>
        <w:jc w:val="both"/>
        <w:rPr>
          <w:rFonts w:cs="Arial"/>
          <w:noProof/>
        </w:rPr>
      </w:pPr>
    </w:p>
    <w:p w14:paraId="36D334C5" w14:textId="615FED98" w:rsidR="00CC1E2B" w:rsidRPr="00A54DDE" w:rsidRDefault="00CC1E2B" w:rsidP="00CC1E2B">
      <w:pPr>
        <w:spacing w:line="240" w:lineRule="auto"/>
        <w:ind w:left="567"/>
        <w:jc w:val="both"/>
        <w:rPr>
          <w:rFonts w:cs="Arial"/>
          <w:noProof/>
        </w:rPr>
      </w:pPr>
      <w:r w:rsidRPr="00A54DDE">
        <w:rPr>
          <w:rFonts w:cs="Arial"/>
          <w:noProof/>
        </w:rPr>
        <w:t>Tržišni rizik je rizik da će fer vr</w:t>
      </w:r>
      <w:r w:rsidR="005A2980" w:rsidRPr="00A54DDE">
        <w:rPr>
          <w:rFonts w:cs="Arial"/>
          <w:noProof/>
        </w:rPr>
        <w:t>ij</w:t>
      </w:r>
      <w:r w:rsidRPr="00A54DDE">
        <w:rPr>
          <w:rFonts w:cs="Arial"/>
          <w:noProof/>
        </w:rPr>
        <w:t>ednost budućih tokova gotovine finansijskog instrumenta biti prom</w:t>
      </w:r>
      <w:r w:rsidR="005A2980" w:rsidRPr="00A54DDE">
        <w:rPr>
          <w:rFonts w:cs="Arial"/>
          <w:noProof/>
        </w:rPr>
        <w:t>j</w:t>
      </w:r>
      <w:r w:rsidRPr="00A54DDE">
        <w:rPr>
          <w:rFonts w:cs="Arial"/>
          <w:noProof/>
        </w:rPr>
        <w:t>enljiva zbog prom</w:t>
      </w:r>
      <w:r w:rsidR="005A2980" w:rsidRPr="00A54DDE">
        <w:rPr>
          <w:rFonts w:cs="Arial"/>
          <w:noProof/>
        </w:rPr>
        <w:t>j</w:t>
      </w:r>
      <w:r w:rsidRPr="00A54DDE">
        <w:rPr>
          <w:rFonts w:cs="Arial"/>
          <w:noProof/>
        </w:rPr>
        <w:t>ena tržišnih c</w:t>
      </w:r>
      <w:r w:rsidR="005A2980" w:rsidRPr="00A54DDE">
        <w:rPr>
          <w:rFonts w:cs="Arial"/>
          <w:noProof/>
        </w:rPr>
        <w:t>ij</w:t>
      </w:r>
      <w:r w:rsidRPr="00A54DDE">
        <w:rPr>
          <w:rFonts w:cs="Arial"/>
          <w:noProof/>
        </w:rPr>
        <w:t>ena. Tržišni rizik uključuje tri vrste rizika, kao što sl</w:t>
      </w:r>
      <w:r w:rsidR="005A2980" w:rsidRPr="00A54DDE">
        <w:rPr>
          <w:rFonts w:cs="Arial"/>
          <w:noProof/>
        </w:rPr>
        <w:t>ij</w:t>
      </w:r>
      <w:r w:rsidRPr="00A54DDE">
        <w:rPr>
          <w:rFonts w:cs="Arial"/>
          <w:noProof/>
        </w:rPr>
        <w:t xml:space="preserve">edi: </w:t>
      </w:r>
    </w:p>
    <w:p w14:paraId="5F9C3A0A" w14:textId="77777777" w:rsidR="00CC1E2B" w:rsidRPr="00A54DDE" w:rsidRDefault="00CC1E2B" w:rsidP="00CC1E2B">
      <w:pPr>
        <w:spacing w:line="240" w:lineRule="auto"/>
        <w:ind w:left="567"/>
        <w:jc w:val="both"/>
        <w:rPr>
          <w:rFonts w:cs="Arial"/>
          <w:noProof/>
        </w:rPr>
      </w:pPr>
    </w:p>
    <w:p w14:paraId="076B6E9F" w14:textId="1FB7DC87" w:rsidR="00CC1E2B" w:rsidRPr="00A54DDE" w:rsidRDefault="00CC1E2B" w:rsidP="00CC1E2B">
      <w:pPr>
        <w:spacing w:line="240" w:lineRule="auto"/>
        <w:ind w:left="567"/>
        <w:jc w:val="both"/>
        <w:rPr>
          <w:rFonts w:cs="Arial"/>
          <w:i/>
          <w:iCs/>
          <w:noProof/>
        </w:rPr>
      </w:pPr>
      <w:r w:rsidRPr="00A54DDE">
        <w:rPr>
          <w:rFonts w:cs="Arial"/>
          <w:i/>
          <w:iCs/>
          <w:noProof/>
        </w:rPr>
        <w:t>Rizik od prom</w:t>
      </w:r>
      <w:r w:rsidR="005A2980" w:rsidRPr="00A54DDE">
        <w:rPr>
          <w:rFonts w:cs="Arial"/>
          <w:i/>
          <w:iCs/>
          <w:noProof/>
        </w:rPr>
        <w:t>j</w:t>
      </w:r>
      <w:r w:rsidRPr="00A54DDE">
        <w:rPr>
          <w:rFonts w:cs="Arial"/>
          <w:i/>
          <w:iCs/>
          <w:noProof/>
        </w:rPr>
        <w:t>ene kurseva stranih valuta</w:t>
      </w:r>
    </w:p>
    <w:p w14:paraId="3F7F8D33" w14:textId="77777777" w:rsidR="00CC1E2B" w:rsidRPr="00A54DDE" w:rsidRDefault="00CC1E2B" w:rsidP="00CC1E2B">
      <w:pPr>
        <w:tabs>
          <w:tab w:val="left" w:pos="576"/>
        </w:tabs>
        <w:spacing w:line="240" w:lineRule="auto"/>
        <w:ind w:left="567"/>
        <w:jc w:val="both"/>
        <w:rPr>
          <w:rFonts w:cs="Arial"/>
          <w:noProof/>
        </w:rPr>
      </w:pPr>
    </w:p>
    <w:p w14:paraId="60275CEC" w14:textId="7D06D95E" w:rsidR="00646732" w:rsidRPr="00A54DDE" w:rsidRDefault="00C3088B" w:rsidP="00CC1E2B">
      <w:pPr>
        <w:tabs>
          <w:tab w:val="left" w:pos="576"/>
        </w:tabs>
        <w:spacing w:line="240" w:lineRule="auto"/>
        <w:ind w:left="567"/>
        <w:jc w:val="both"/>
        <w:rPr>
          <w:rFonts w:cs="Arial"/>
          <w:noProof/>
        </w:rPr>
      </w:pPr>
      <w:r w:rsidRPr="00A54DDE">
        <w:rPr>
          <w:rFonts w:cs="Arial"/>
          <w:noProof/>
        </w:rPr>
        <w:t>Preduzeće</w:t>
      </w:r>
      <w:r w:rsidR="00CC1E2B" w:rsidRPr="00A54DDE">
        <w:rPr>
          <w:rFonts w:cs="Arial"/>
          <w:noProof/>
        </w:rPr>
        <w:t xml:space="preserve"> </w:t>
      </w:r>
      <w:r w:rsidR="00646732" w:rsidRPr="00A54DDE">
        <w:rPr>
          <w:rFonts w:cs="Arial"/>
          <w:noProof/>
        </w:rPr>
        <w:t>zbog fiksnog tečaja EUR-a u odnosu na BAM nije izloženo deviznom riziku. Izmjena tečaj</w:t>
      </w:r>
      <w:r w:rsidR="005A2980" w:rsidRPr="00A54DDE">
        <w:rPr>
          <w:rFonts w:cs="Arial"/>
          <w:noProof/>
        </w:rPr>
        <w:t>a bi zahtjevala izmjenu zakona i</w:t>
      </w:r>
      <w:r w:rsidR="00646732" w:rsidRPr="00A54DDE">
        <w:rPr>
          <w:rFonts w:cs="Arial"/>
          <w:noProof/>
        </w:rPr>
        <w:t xml:space="preserve"> usvajanje od Parlamentarne sku</w:t>
      </w:r>
      <w:r w:rsidR="005A2980" w:rsidRPr="00A54DDE">
        <w:rPr>
          <w:rFonts w:cs="Arial"/>
          <w:noProof/>
        </w:rPr>
        <w:t>pštine Bosne i</w:t>
      </w:r>
      <w:r w:rsidR="00646732" w:rsidRPr="00A54DDE">
        <w:rPr>
          <w:rFonts w:cs="Arial"/>
          <w:noProof/>
        </w:rPr>
        <w:t xml:space="preserve"> Herc</w:t>
      </w:r>
      <w:r w:rsidR="005A2980" w:rsidRPr="00A54DDE">
        <w:rPr>
          <w:rFonts w:cs="Arial"/>
          <w:noProof/>
        </w:rPr>
        <w:t>egovine, tako da Uprava smatra i</w:t>
      </w:r>
      <w:r w:rsidR="00646732" w:rsidRPr="00A54DDE">
        <w:rPr>
          <w:rFonts w:cs="Arial"/>
          <w:noProof/>
        </w:rPr>
        <w:t xml:space="preserve"> procjenjuje tečajni rizik za EUR kao minimalan. </w:t>
      </w:r>
    </w:p>
    <w:p w14:paraId="014810FC" w14:textId="52F4DCAC" w:rsidR="00CC1E2B" w:rsidRPr="00162A38" w:rsidRDefault="00CC1E2B" w:rsidP="00CC1E2B">
      <w:pPr>
        <w:spacing w:line="240" w:lineRule="auto"/>
        <w:rPr>
          <w:b/>
          <w:noProof/>
        </w:rPr>
      </w:pPr>
      <w:r w:rsidRPr="00FF3BD6">
        <w:rPr>
          <w:rFonts w:cs="Arial"/>
          <w:noProof/>
          <w:color w:val="FF0000"/>
        </w:rPr>
        <w:br w:type="page"/>
      </w:r>
      <w:r w:rsidR="00512065" w:rsidRPr="00162A38">
        <w:rPr>
          <w:b/>
          <w:noProof/>
        </w:rPr>
        <w:t>3</w:t>
      </w:r>
      <w:r w:rsidR="00F8318B" w:rsidRPr="00162A38">
        <w:rPr>
          <w:b/>
          <w:noProof/>
        </w:rPr>
        <w:t>9</w:t>
      </w:r>
      <w:r w:rsidRPr="00162A38">
        <w:rPr>
          <w:b/>
          <w:noProof/>
        </w:rPr>
        <w:t>.</w:t>
      </w:r>
      <w:r w:rsidRPr="00162A38">
        <w:rPr>
          <w:b/>
          <w:noProof/>
        </w:rPr>
        <w:tab/>
        <w:t>FINANSIJSKI INSTRUMENTI - UPRAVLJANJE RIZICIMA (Nastavak)</w:t>
      </w:r>
    </w:p>
    <w:p w14:paraId="44C04A18" w14:textId="77777777" w:rsidR="00CC1E2B" w:rsidRPr="00162A38" w:rsidRDefault="00CC1E2B" w:rsidP="00CC1E2B">
      <w:pPr>
        <w:spacing w:line="240" w:lineRule="auto"/>
        <w:ind w:left="567" w:hanging="567"/>
        <w:rPr>
          <w:b/>
          <w:noProof/>
        </w:rPr>
      </w:pPr>
    </w:p>
    <w:p w14:paraId="14F2A062" w14:textId="42D5A392" w:rsidR="00CC1E2B" w:rsidRPr="00162A38" w:rsidRDefault="00512065" w:rsidP="00CC1E2B">
      <w:pPr>
        <w:spacing w:line="240" w:lineRule="auto"/>
        <w:ind w:left="567" w:hanging="567"/>
        <w:rPr>
          <w:b/>
          <w:noProof/>
        </w:rPr>
      </w:pPr>
      <w:r w:rsidRPr="00162A38">
        <w:rPr>
          <w:b/>
          <w:noProof/>
        </w:rPr>
        <w:t>3</w:t>
      </w:r>
      <w:r w:rsidR="00F8318B" w:rsidRPr="00162A38">
        <w:rPr>
          <w:b/>
          <w:noProof/>
        </w:rPr>
        <w:t>9</w:t>
      </w:r>
      <w:r w:rsidR="00CC1E2B" w:rsidRPr="00162A38">
        <w:rPr>
          <w:b/>
          <w:noProof/>
        </w:rPr>
        <w:t>.2.</w:t>
      </w:r>
      <w:r w:rsidR="00CC1E2B" w:rsidRPr="00162A38">
        <w:rPr>
          <w:b/>
          <w:noProof/>
        </w:rPr>
        <w:tab/>
        <w:t>Faktori finansijskog rizika (nastavak)</w:t>
      </w:r>
    </w:p>
    <w:p w14:paraId="3AFF8D31" w14:textId="77777777" w:rsidR="00CC1E2B" w:rsidRPr="00162A38" w:rsidRDefault="00CC1E2B" w:rsidP="00CC1E2B">
      <w:pPr>
        <w:spacing w:line="240" w:lineRule="auto"/>
        <w:ind w:left="567" w:hanging="567"/>
        <w:rPr>
          <w:rFonts w:cs="Arial"/>
          <w:b/>
          <w:i/>
          <w:iCs/>
          <w:noProof/>
        </w:rPr>
      </w:pPr>
    </w:p>
    <w:p w14:paraId="78D8767A" w14:textId="24D7FC8A" w:rsidR="00CC1E2B" w:rsidRPr="00162A38" w:rsidRDefault="00CC1E2B" w:rsidP="00CC1E2B">
      <w:pPr>
        <w:tabs>
          <w:tab w:val="left" w:pos="567"/>
        </w:tabs>
        <w:spacing w:line="240" w:lineRule="auto"/>
        <w:ind w:left="567" w:hanging="567"/>
        <w:rPr>
          <w:rFonts w:cs="Arial"/>
          <w:b/>
          <w:i/>
          <w:iCs/>
          <w:noProof/>
        </w:rPr>
      </w:pPr>
      <w:r w:rsidRPr="00162A38">
        <w:rPr>
          <w:rFonts w:cs="Arial"/>
          <w:b/>
          <w:i/>
          <w:iCs/>
          <w:noProof/>
        </w:rPr>
        <w:t>(</w:t>
      </w:r>
      <w:r w:rsidR="00143A5E">
        <w:rPr>
          <w:rFonts w:cs="Arial"/>
          <w:b/>
          <w:i/>
          <w:iCs/>
          <w:noProof/>
        </w:rPr>
        <w:t>b</w:t>
      </w:r>
      <w:r w:rsidRPr="00162A38">
        <w:rPr>
          <w:rFonts w:cs="Arial"/>
          <w:b/>
          <w:i/>
          <w:iCs/>
          <w:noProof/>
        </w:rPr>
        <w:t>)</w:t>
      </w:r>
      <w:r w:rsidRPr="00162A38">
        <w:rPr>
          <w:rFonts w:cs="Arial"/>
          <w:b/>
          <w:i/>
          <w:iCs/>
          <w:noProof/>
        </w:rPr>
        <w:tab/>
        <w:t>Tržišni rizik (Nastavak)</w:t>
      </w:r>
    </w:p>
    <w:p w14:paraId="234612D2" w14:textId="77777777" w:rsidR="00CC1E2B" w:rsidRPr="00162A38" w:rsidRDefault="00CC1E2B" w:rsidP="00CC1E2B">
      <w:pPr>
        <w:spacing w:line="240" w:lineRule="auto"/>
        <w:ind w:left="567"/>
        <w:jc w:val="both"/>
        <w:rPr>
          <w:rFonts w:cs="Arial"/>
          <w:i/>
          <w:iCs/>
          <w:noProof/>
        </w:rPr>
      </w:pPr>
    </w:p>
    <w:p w14:paraId="7A9C6A0C" w14:textId="77777777" w:rsidR="00CC1E2B" w:rsidRPr="00162A38" w:rsidRDefault="00CC1E2B" w:rsidP="00162A38">
      <w:pPr>
        <w:spacing w:line="240" w:lineRule="auto"/>
        <w:jc w:val="both"/>
        <w:rPr>
          <w:rFonts w:cs="Book Antiqua"/>
          <w:bCs/>
          <w:noProof/>
        </w:rPr>
      </w:pPr>
    </w:p>
    <w:p w14:paraId="5D9D4AAA" w14:textId="3AE9164D" w:rsidR="00CC1E2B" w:rsidRPr="00162A38" w:rsidRDefault="00CC1E2B" w:rsidP="00CC1E2B">
      <w:pPr>
        <w:spacing w:line="240" w:lineRule="auto"/>
        <w:ind w:left="567"/>
        <w:jc w:val="both"/>
        <w:rPr>
          <w:rFonts w:cs="Arial"/>
          <w:i/>
          <w:iCs/>
          <w:noProof/>
        </w:rPr>
      </w:pPr>
      <w:r w:rsidRPr="00162A38">
        <w:rPr>
          <w:rFonts w:cs="Arial"/>
          <w:i/>
          <w:iCs/>
          <w:noProof/>
        </w:rPr>
        <w:t>Rizik od prom</w:t>
      </w:r>
      <w:r w:rsidR="005A2980" w:rsidRPr="00162A38">
        <w:rPr>
          <w:rFonts w:cs="Arial"/>
          <w:i/>
          <w:iCs/>
          <w:noProof/>
        </w:rPr>
        <w:t>j</w:t>
      </w:r>
      <w:r w:rsidRPr="00162A38">
        <w:rPr>
          <w:rFonts w:cs="Arial"/>
          <w:i/>
          <w:iCs/>
          <w:noProof/>
        </w:rPr>
        <w:t>ene kamatnih stopa</w:t>
      </w:r>
    </w:p>
    <w:p w14:paraId="764642C8" w14:textId="77777777" w:rsidR="00CC1E2B" w:rsidRPr="00162A38" w:rsidRDefault="00CC1E2B" w:rsidP="00CC1E2B">
      <w:pPr>
        <w:tabs>
          <w:tab w:val="left" w:pos="576"/>
        </w:tabs>
        <w:spacing w:line="240" w:lineRule="auto"/>
        <w:ind w:left="567"/>
        <w:jc w:val="both"/>
        <w:rPr>
          <w:rFonts w:cs="Arial"/>
          <w:noProof/>
          <w:sz w:val="16"/>
          <w:szCs w:val="16"/>
        </w:rPr>
      </w:pPr>
    </w:p>
    <w:p w14:paraId="007CE97F" w14:textId="546C5693" w:rsidR="00CC1E2B" w:rsidRPr="00162A38" w:rsidRDefault="00CC1E2B" w:rsidP="00CC1E2B">
      <w:pPr>
        <w:spacing w:line="240" w:lineRule="auto"/>
        <w:ind w:left="567"/>
        <w:jc w:val="both"/>
        <w:rPr>
          <w:rFonts w:cs="Arial"/>
          <w:strike/>
          <w:noProof/>
        </w:rPr>
      </w:pPr>
      <w:r w:rsidRPr="00162A38">
        <w:rPr>
          <w:rFonts w:cs="Arial"/>
          <w:noProof/>
        </w:rPr>
        <w:t xml:space="preserve">Rizik </w:t>
      </w:r>
      <w:r w:rsidR="00C3088B" w:rsidRPr="00162A38">
        <w:rPr>
          <w:rFonts w:cs="Arial"/>
          <w:noProof/>
        </w:rPr>
        <w:t>Preduzeća</w:t>
      </w:r>
      <w:r w:rsidRPr="00162A38">
        <w:rPr>
          <w:rFonts w:cs="Arial"/>
          <w:noProof/>
        </w:rPr>
        <w:t xml:space="preserve"> od prom</w:t>
      </w:r>
      <w:r w:rsidR="005A2980" w:rsidRPr="00162A38">
        <w:rPr>
          <w:rFonts w:cs="Arial"/>
          <w:noProof/>
        </w:rPr>
        <w:t>j</w:t>
      </w:r>
      <w:r w:rsidRPr="00162A38">
        <w:rPr>
          <w:rFonts w:cs="Arial"/>
          <w:noProof/>
        </w:rPr>
        <w:t>ena fer vr</w:t>
      </w:r>
      <w:r w:rsidR="005A2980" w:rsidRPr="00162A38">
        <w:rPr>
          <w:rFonts w:cs="Arial"/>
          <w:noProof/>
        </w:rPr>
        <w:t>ij</w:t>
      </w:r>
      <w:r w:rsidRPr="00162A38">
        <w:rPr>
          <w:rFonts w:cs="Arial"/>
          <w:noProof/>
        </w:rPr>
        <w:t>ednosti kamatnih stopa proističe prvenstveno iz obaveza po osnovu primljenih dugoročnih kredita od banaka. Krediti primljeni po prom</w:t>
      </w:r>
      <w:r w:rsidR="005A2980" w:rsidRPr="00162A38">
        <w:rPr>
          <w:rFonts w:cs="Arial"/>
          <w:noProof/>
        </w:rPr>
        <w:t>jen</w:t>
      </w:r>
      <w:r w:rsidRPr="00162A38">
        <w:rPr>
          <w:rFonts w:cs="Arial"/>
          <w:noProof/>
        </w:rPr>
        <w:t xml:space="preserve">jivim kamatnim stopama izlažu </w:t>
      </w:r>
      <w:r w:rsidR="00C3088B" w:rsidRPr="00162A38">
        <w:rPr>
          <w:rFonts w:cs="Arial"/>
          <w:noProof/>
        </w:rPr>
        <w:t>Preduzeće</w:t>
      </w:r>
      <w:r w:rsidRPr="00162A38">
        <w:rPr>
          <w:rFonts w:cs="Arial"/>
          <w:noProof/>
        </w:rPr>
        <w:t xml:space="preserve"> kamatnom riziku tokova gotovine. </w:t>
      </w:r>
    </w:p>
    <w:p w14:paraId="531663E9" w14:textId="77777777" w:rsidR="00CC1E2B" w:rsidRPr="00162A38" w:rsidRDefault="00CC1E2B" w:rsidP="00CC1E2B">
      <w:pPr>
        <w:spacing w:line="240" w:lineRule="auto"/>
        <w:ind w:left="567"/>
        <w:jc w:val="both"/>
        <w:rPr>
          <w:rFonts w:cs="Arial"/>
          <w:noProof/>
        </w:rPr>
      </w:pPr>
    </w:p>
    <w:p w14:paraId="1D03B305" w14:textId="3150EB00" w:rsidR="00CC1E2B" w:rsidRPr="00162A38" w:rsidRDefault="00CC1E2B" w:rsidP="00CC1E2B">
      <w:pPr>
        <w:spacing w:line="240" w:lineRule="auto"/>
        <w:ind w:left="567"/>
        <w:jc w:val="both"/>
        <w:rPr>
          <w:rFonts w:cs="Arial"/>
          <w:noProof/>
        </w:rPr>
      </w:pPr>
      <w:r w:rsidRPr="00162A38">
        <w:rPr>
          <w:rFonts w:cs="Arial"/>
          <w:noProof/>
        </w:rPr>
        <w:t>Tokom 20</w:t>
      </w:r>
      <w:r w:rsidR="00162A38" w:rsidRPr="00162A38">
        <w:rPr>
          <w:rFonts w:cs="Arial"/>
          <w:noProof/>
        </w:rPr>
        <w:t>20</w:t>
      </w:r>
      <w:r w:rsidRPr="00162A38">
        <w:rPr>
          <w:rFonts w:cs="Arial"/>
          <w:noProof/>
        </w:rPr>
        <w:t>. i 20</w:t>
      </w:r>
      <w:r w:rsidR="00162A38" w:rsidRPr="00162A38">
        <w:rPr>
          <w:rFonts w:cs="Arial"/>
          <w:noProof/>
        </w:rPr>
        <w:t>19</w:t>
      </w:r>
      <w:r w:rsidR="005A2980" w:rsidRPr="00162A38">
        <w:rPr>
          <w:rFonts w:cs="Arial"/>
          <w:noProof/>
        </w:rPr>
        <w:t>. godine, najveći di</w:t>
      </w:r>
      <w:r w:rsidRPr="00162A38">
        <w:rPr>
          <w:rFonts w:cs="Arial"/>
          <w:noProof/>
        </w:rPr>
        <w:t>o obaveza po kreditima bio je sa prom</w:t>
      </w:r>
      <w:r w:rsidR="005A2980" w:rsidRPr="00162A38">
        <w:rPr>
          <w:rFonts w:cs="Arial"/>
          <w:noProof/>
        </w:rPr>
        <w:t>jen</w:t>
      </w:r>
      <w:r w:rsidRPr="00162A38">
        <w:rPr>
          <w:rFonts w:cs="Arial"/>
          <w:noProof/>
        </w:rPr>
        <w:t>jivom kamatnom stopom, koja je vezana za</w:t>
      </w:r>
      <w:r w:rsidR="00646732" w:rsidRPr="00162A38">
        <w:rPr>
          <w:rFonts w:cs="Arial"/>
          <w:noProof/>
        </w:rPr>
        <w:t xml:space="preserve"> šestomjesečni </w:t>
      </w:r>
      <w:r w:rsidRPr="00162A38">
        <w:rPr>
          <w:rFonts w:cs="Arial"/>
          <w:noProof/>
        </w:rPr>
        <w:t>EURIBOR. Obaveze po kreditima sa prom</w:t>
      </w:r>
      <w:r w:rsidR="005A2980" w:rsidRPr="00162A38">
        <w:rPr>
          <w:rFonts w:cs="Arial"/>
          <w:noProof/>
        </w:rPr>
        <w:t>jen</w:t>
      </w:r>
      <w:r w:rsidRPr="00162A38">
        <w:rPr>
          <w:rFonts w:cs="Arial"/>
          <w:noProof/>
        </w:rPr>
        <w:t xml:space="preserve">jivim kamatnim stopama su izražene u stranoj valuti (EUR), odnosno valutnom klauzulom vezane za EUR. </w:t>
      </w:r>
    </w:p>
    <w:p w14:paraId="62C4D154" w14:textId="552A0A07" w:rsidR="00CC1E2B" w:rsidRPr="00FF3BD6" w:rsidRDefault="00CC1E2B" w:rsidP="00CC1E2B">
      <w:pPr>
        <w:spacing w:line="240" w:lineRule="auto"/>
        <w:ind w:left="567"/>
        <w:jc w:val="both"/>
        <w:rPr>
          <w:rFonts w:cs="Arial"/>
          <w:noProof/>
          <w:color w:val="FF0000"/>
        </w:rPr>
      </w:pPr>
    </w:p>
    <w:p w14:paraId="339F7EBC" w14:textId="54CC22FE" w:rsidR="00CC1E2B" w:rsidRPr="0086196A" w:rsidRDefault="00CC1E2B" w:rsidP="00CC1E2B">
      <w:pPr>
        <w:spacing w:line="240" w:lineRule="auto"/>
        <w:ind w:left="567" w:hanging="567"/>
        <w:rPr>
          <w:rFonts w:cs="Arial"/>
          <w:b/>
          <w:i/>
          <w:iCs/>
          <w:noProof/>
        </w:rPr>
      </w:pPr>
      <w:r w:rsidRPr="0086196A">
        <w:rPr>
          <w:rFonts w:cs="Arial"/>
          <w:b/>
          <w:i/>
          <w:iCs/>
          <w:noProof/>
        </w:rPr>
        <w:t>(</w:t>
      </w:r>
      <w:r w:rsidR="00143A5E" w:rsidRPr="0086196A">
        <w:rPr>
          <w:rFonts w:cs="Arial"/>
          <w:b/>
          <w:i/>
          <w:iCs/>
          <w:noProof/>
        </w:rPr>
        <w:t>c</w:t>
      </w:r>
      <w:r w:rsidRPr="0086196A">
        <w:rPr>
          <w:rFonts w:cs="Arial"/>
          <w:b/>
          <w:i/>
          <w:iCs/>
          <w:noProof/>
        </w:rPr>
        <w:t>)</w:t>
      </w:r>
      <w:r w:rsidRPr="0086196A">
        <w:rPr>
          <w:rFonts w:cs="Arial"/>
          <w:b/>
          <w:i/>
          <w:iCs/>
          <w:noProof/>
        </w:rPr>
        <w:tab/>
        <w:t xml:space="preserve">Kreditni rizik </w:t>
      </w:r>
    </w:p>
    <w:p w14:paraId="08CDD428" w14:textId="77777777" w:rsidR="00CC1E2B" w:rsidRPr="00A54DDE" w:rsidRDefault="00CC1E2B" w:rsidP="00CC1E2B">
      <w:pPr>
        <w:spacing w:line="240" w:lineRule="auto"/>
        <w:ind w:left="567"/>
        <w:jc w:val="both"/>
        <w:rPr>
          <w:rFonts w:cs="Arial"/>
          <w:noProof/>
        </w:rPr>
      </w:pPr>
    </w:p>
    <w:p w14:paraId="5B50BE8C" w14:textId="0D648750" w:rsidR="00CC1E2B" w:rsidRPr="00A54DDE" w:rsidRDefault="00CC1E2B" w:rsidP="00CC1E2B">
      <w:pPr>
        <w:spacing w:line="240" w:lineRule="auto"/>
        <w:ind w:left="567"/>
        <w:jc w:val="both"/>
        <w:rPr>
          <w:rFonts w:cs="Arial"/>
          <w:noProof/>
        </w:rPr>
      </w:pPr>
      <w:r w:rsidRPr="00A54DDE">
        <w:rPr>
          <w:rFonts w:cs="Arial"/>
          <w:noProof/>
        </w:rPr>
        <w:t xml:space="preserve">Kreditni rizik je rizik finansijskog gubitka za </w:t>
      </w:r>
      <w:r w:rsidR="00C3088B" w:rsidRPr="00A54DDE">
        <w:rPr>
          <w:rFonts w:cs="Arial"/>
          <w:noProof/>
        </w:rPr>
        <w:t>Preduzeće</w:t>
      </w:r>
      <w:r w:rsidRPr="00A54DDE">
        <w:rPr>
          <w:rFonts w:cs="Arial"/>
          <w:noProof/>
        </w:rPr>
        <w:t xml:space="preserve"> ako druga ugovorna strana u finansijskom instrumentu ne ispuni svoje ugovorne obaveze. Kreditni rizik prevashodno proističe po osnovu potraživanja iz poslovanja.</w:t>
      </w:r>
    </w:p>
    <w:p w14:paraId="43AAEDA8" w14:textId="77777777" w:rsidR="00CC1E2B" w:rsidRPr="00A54DDE" w:rsidRDefault="00CC1E2B" w:rsidP="00CC1E2B">
      <w:pPr>
        <w:spacing w:line="240" w:lineRule="auto"/>
        <w:ind w:left="567"/>
        <w:jc w:val="both"/>
        <w:rPr>
          <w:rFonts w:cs="Arial"/>
          <w:noProof/>
        </w:rPr>
      </w:pPr>
    </w:p>
    <w:p w14:paraId="0F6C15FC" w14:textId="22A6CBE7" w:rsidR="00CC1E2B" w:rsidRPr="0086196A" w:rsidRDefault="00CC1E2B" w:rsidP="006D71FE">
      <w:pPr>
        <w:spacing w:line="240" w:lineRule="auto"/>
        <w:ind w:left="567"/>
        <w:jc w:val="both"/>
        <w:rPr>
          <w:rFonts w:cs="Arial"/>
          <w:b/>
          <w:bCs/>
          <w:noProof/>
          <w:color w:val="FF0000"/>
        </w:rPr>
      </w:pPr>
      <w:r w:rsidRPr="00A54DDE">
        <w:rPr>
          <w:rFonts w:cs="Arial"/>
          <w:noProof/>
        </w:rPr>
        <w:t xml:space="preserve">Izloženost </w:t>
      </w:r>
      <w:r w:rsidR="00C3088B" w:rsidRPr="00A54DDE">
        <w:rPr>
          <w:rFonts w:cs="Arial"/>
          <w:noProof/>
        </w:rPr>
        <w:t>Preduzeća</w:t>
      </w:r>
      <w:r w:rsidRPr="00A54DDE">
        <w:rPr>
          <w:rFonts w:cs="Arial"/>
          <w:noProof/>
        </w:rPr>
        <w:t xml:space="preserve"> kreditnom riziku po osnovu potraživanja iz poslovanja zavisi najviše od individualnih karakteristika svakog pojedinačnog kupca. </w:t>
      </w:r>
      <w:r w:rsidR="00C3088B" w:rsidRPr="0086196A">
        <w:rPr>
          <w:rFonts w:cs="Arial"/>
          <w:b/>
          <w:bCs/>
          <w:noProof/>
        </w:rPr>
        <w:t>Preduzeće</w:t>
      </w:r>
      <w:r w:rsidRPr="0086196A">
        <w:rPr>
          <w:rFonts w:cs="Arial"/>
          <w:b/>
          <w:bCs/>
          <w:noProof/>
        </w:rPr>
        <w:t xml:space="preserve"> </w:t>
      </w:r>
      <w:r w:rsidR="005F6F32" w:rsidRPr="0086196A">
        <w:rPr>
          <w:rFonts w:cs="Arial"/>
          <w:b/>
          <w:bCs/>
          <w:noProof/>
        </w:rPr>
        <w:t>ima</w:t>
      </w:r>
      <w:r w:rsidRPr="0086196A">
        <w:rPr>
          <w:rFonts w:cs="Arial"/>
          <w:b/>
          <w:bCs/>
          <w:noProof/>
        </w:rPr>
        <w:t xml:space="preserve"> koncentracij</w:t>
      </w:r>
      <w:r w:rsidR="005F6F32" w:rsidRPr="0086196A">
        <w:rPr>
          <w:rFonts w:cs="Arial"/>
          <w:b/>
          <w:bCs/>
          <w:noProof/>
        </w:rPr>
        <w:t>u</w:t>
      </w:r>
      <w:r w:rsidRPr="0086196A">
        <w:rPr>
          <w:rFonts w:cs="Arial"/>
          <w:b/>
          <w:bCs/>
          <w:noProof/>
        </w:rPr>
        <w:t xml:space="preserve"> kreditnog rizika</w:t>
      </w:r>
      <w:r w:rsidR="005F6F32" w:rsidRPr="0086196A">
        <w:rPr>
          <w:rFonts w:cs="Arial"/>
          <w:b/>
          <w:bCs/>
          <w:noProof/>
        </w:rPr>
        <w:t xml:space="preserve"> po osnovu potraživanja od pravnih lica, a najveće</w:t>
      </w:r>
      <w:r w:rsidR="00D66253">
        <w:rPr>
          <w:rFonts w:cs="Arial"/>
          <w:b/>
          <w:bCs/>
          <w:noProof/>
        </w:rPr>
        <w:t>g</w:t>
      </w:r>
      <w:r w:rsidR="005F6F32" w:rsidRPr="0086196A">
        <w:rPr>
          <w:rFonts w:cs="Arial"/>
          <w:b/>
          <w:bCs/>
          <w:noProof/>
        </w:rPr>
        <w:t xml:space="preserve"> potr</w:t>
      </w:r>
      <w:r w:rsidR="0086196A" w:rsidRPr="0086196A">
        <w:rPr>
          <w:rFonts w:cs="Arial"/>
          <w:b/>
          <w:bCs/>
          <w:noProof/>
        </w:rPr>
        <w:t>a</w:t>
      </w:r>
      <w:r w:rsidR="005F6F32" w:rsidRPr="0086196A">
        <w:rPr>
          <w:rFonts w:cs="Arial"/>
          <w:b/>
          <w:bCs/>
          <w:noProof/>
        </w:rPr>
        <w:t>živanj</w:t>
      </w:r>
      <w:r w:rsidR="00D66253">
        <w:rPr>
          <w:rFonts w:cs="Arial"/>
          <w:b/>
          <w:bCs/>
          <w:noProof/>
        </w:rPr>
        <w:t>a</w:t>
      </w:r>
      <w:r w:rsidR="005F6F32" w:rsidRPr="0086196A">
        <w:rPr>
          <w:rFonts w:cs="Arial"/>
          <w:b/>
          <w:bCs/>
          <w:noProof/>
        </w:rPr>
        <w:t xml:space="preserve"> od Grada Visokog.</w:t>
      </w:r>
      <w:r w:rsidR="0086196A" w:rsidRPr="0086196A">
        <w:rPr>
          <w:rFonts w:cs="Arial"/>
          <w:b/>
          <w:bCs/>
          <w:noProof/>
        </w:rPr>
        <w:t xml:space="preserve"> </w:t>
      </w:r>
    </w:p>
    <w:p w14:paraId="409410C1" w14:textId="77777777" w:rsidR="00CC1E2B" w:rsidRPr="00FF3BD6" w:rsidRDefault="00CC1E2B" w:rsidP="00CC1E2B">
      <w:pPr>
        <w:spacing w:line="240" w:lineRule="auto"/>
        <w:ind w:left="567"/>
        <w:jc w:val="both"/>
        <w:rPr>
          <w:rFonts w:cs="Arial"/>
          <w:noProof/>
          <w:color w:val="FF0000"/>
        </w:rPr>
      </w:pPr>
    </w:p>
    <w:p w14:paraId="21A3B831" w14:textId="77777777" w:rsidR="00CC1E2B" w:rsidRPr="00FF3BD6" w:rsidRDefault="00CC1E2B" w:rsidP="00CC1E2B">
      <w:pPr>
        <w:spacing w:line="240" w:lineRule="auto"/>
        <w:ind w:left="567"/>
        <w:jc w:val="both"/>
        <w:rPr>
          <w:rFonts w:cs="Arial"/>
          <w:noProof/>
          <w:color w:val="FF0000"/>
        </w:rPr>
      </w:pPr>
    </w:p>
    <w:p w14:paraId="2C6BCFF3" w14:textId="6F876A61" w:rsidR="006C05FA" w:rsidRPr="004724D2" w:rsidRDefault="00CC1E2B" w:rsidP="006C05FA">
      <w:pPr>
        <w:spacing w:line="240" w:lineRule="auto"/>
        <w:rPr>
          <w:b/>
          <w:noProof/>
        </w:rPr>
      </w:pPr>
      <w:r w:rsidRPr="00FF3BD6">
        <w:rPr>
          <w:rFonts w:cs="Arial"/>
          <w:b/>
          <w:i/>
          <w:iCs/>
          <w:noProof/>
          <w:color w:val="FF0000"/>
        </w:rPr>
        <w:br w:type="page"/>
      </w:r>
      <w:r w:rsidR="00512065" w:rsidRPr="004724D2">
        <w:rPr>
          <w:b/>
          <w:noProof/>
        </w:rPr>
        <w:t>3</w:t>
      </w:r>
      <w:r w:rsidR="00F8318B" w:rsidRPr="004724D2">
        <w:rPr>
          <w:b/>
          <w:noProof/>
        </w:rPr>
        <w:t>9</w:t>
      </w:r>
      <w:r w:rsidR="006C05FA" w:rsidRPr="004724D2">
        <w:rPr>
          <w:b/>
          <w:noProof/>
        </w:rPr>
        <w:t>.</w:t>
      </w:r>
      <w:r w:rsidR="006C05FA" w:rsidRPr="004724D2">
        <w:rPr>
          <w:b/>
          <w:noProof/>
        </w:rPr>
        <w:tab/>
        <w:t>FINANSIJSKI INSTRUMENTI - UPRAVLJANJE RIZICIMA (Nastavak)</w:t>
      </w:r>
    </w:p>
    <w:p w14:paraId="3F156908" w14:textId="77777777" w:rsidR="006C05FA" w:rsidRPr="004724D2" w:rsidRDefault="006C05FA" w:rsidP="006C05FA">
      <w:pPr>
        <w:spacing w:line="240" w:lineRule="auto"/>
        <w:ind w:left="567" w:hanging="567"/>
        <w:rPr>
          <w:b/>
          <w:noProof/>
        </w:rPr>
      </w:pPr>
    </w:p>
    <w:p w14:paraId="336B23E2" w14:textId="2B05E001" w:rsidR="006C05FA" w:rsidRPr="004724D2" w:rsidRDefault="00512065" w:rsidP="006C05FA">
      <w:pPr>
        <w:spacing w:line="240" w:lineRule="auto"/>
        <w:ind w:left="567" w:hanging="567"/>
        <w:rPr>
          <w:b/>
          <w:noProof/>
        </w:rPr>
      </w:pPr>
      <w:r w:rsidRPr="004724D2">
        <w:rPr>
          <w:b/>
          <w:noProof/>
        </w:rPr>
        <w:t>3</w:t>
      </w:r>
      <w:r w:rsidR="00F8318B" w:rsidRPr="004724D2">
        <w:rPr>
          <w:b/>
          <w:noProof/>
        </w:rPr>
        <w:t>9</w:t>
      </w:r>
      <w:r w:rsidR="006C05FA" w:rsidRPr="004724D2">
        <w:rPr>
          <w:b/>
          <w:noProof/>
        </w:rPr>
        <w:t>.2.</w:t>
      </w:r>
      <w:r w:rsidR="006C05FA" w:rsidRPr="004724D2">
        <w:rPr>
          <w:b/>
          <w:noProof/>
        </w:rPr>
        <w:tab/>
        <w:t>Faktori finansijskog rizika (nastavak)</w:t>
      </w:r>
    </w:p>
    <w:p w14:paraId="304C75FC" w14:textId="77777777" w:rsidR="006C05FA" w:rsidRPr="004724D2" w:rsidRDefault="006C05FA" w:rsidP="006C05FA">
      <w:pPr>
        <w:spacing w:line="240" w:lineRule="auto"/>
        <w:ind w:left="567" w:hanging="567"/>
        <w:rPr>
          <w:rFonts w:cs="Arial"/>
          <w:b/>
          <w:i/>
          <w:iCs/>
          <w:noProof/>
        </w:rPr>
      </w:pPr>
    </w:p>
    <w:p w14:paraId="61925A3A" w14:textId="00571912" w:rsidR="00CC1E2B" w:rsidRPr="004724D2" w:rsidRDefault="006C05FA" w:rsidP="006C05FA">
      <w:pPr>
        <w:spacing w:line="240" w:lineRule="auto"/>
        <w:rPr>
          <w:rFonts w:cs="Arial"/>
          <w:b/>
          <w:i/>
          <w:iCs/>
          <w:noProof/>
        </w:rPr>
      </w:pPr>
      <w:r w:rsidRPr="004724D2">
        <w:rPr>
          <w:rFonts w:cs="Arial"/>
          <w:b/>
          <w:i/>
          <w:iCs/>
          <w:noProof/>
        </w:rPr>
        <w:t xml:space="preserve"> </w:t>
      </w:r>
      <w:r w:rsidR="00CC1E2B" w:rsidRPr="004724D2">
        <w:rPr>
          <w:rFonts w:cs="Arial"/>
          <w:b/>
          <w:i/>
          <w:iCs/>
          <w:noProof/>
        </w:rPr>
        <w:t>(c)</w:t>
      </w:r>
      <w:r w:rsidR="00CC1E2B" w:rsidRPr="004724D2">
        <w:rPr>
          <w:rFonts w:cs="Arial"/>
          <w:b/>
          <w:i/>
          <w:iCs/>
          <w:noProof/>
        </w:rPr>
        <w:tab/>
        <w:t>Rizik likvidnosti</w:t>
      </w:r>
    </w:p>
    <w:p w14:paraId="469C47B3" w14:textId="77777777" w:rsidR="00CC1E2B" w:rsidRPr="004724D2" w:rsidRDefault="00CC1E2B" w:rsidP="00CC1E2B">
      <w:pPr>
        <w:spacing w:line="240" w:lineRule="auto"/>
        <w:ind w:left="567"/>
        <w:jc w:val="both"/>
        <w:rPr>
          <w:rFonts w:cs="Arial"/>
          <w:iCs/>
          <w:noProof/>
        </w:rPr>
      </w:pPr>
    </w:p>
    <w:p w14:paraId="747775B1" w14:textId="3EF74BB5" w:rsidR="00CC1E2B" w:rsidRPr="004724D2" w:rsidRDefault="00CC1E2B" w:rsidP="00CC1E2B">
      <w:pPr>
        <w:spacing w:line="240" w:lineRule="auto"/>
        <w:ind w:left="567"/>
        <w:jc w:val="both"/>
        <w:rPr>
          <w:rFonts w:cs="Arial"/>
          <w:iCs/>
          <w:noProof/>
        </w:rPr>
      </w:pPr>
      <w:r w:rsidRPr="004724D2">
        <w:rPr>
          <w:rFonts w:cs="Arial"/>
          <w:iCs/>
          <w:noProof/>
        </w:rPr>
        <w:t xml:space="preserve">Rizik likvidnosti je rizik da će </w:t>
      </w:r>
      <w:r w:rsidR="00C3088B" w:rsidRPr="004724D2">
        <w:rPr>
          <w:rFonts w:cs="Arial"/>
          <w:iCs/>
          <w:noProof/>
        </w:rPr>
        <w:t>Preduzeće</w:t>
      </w:r>
      <w:r w:rsidRPr="004724D2">
        <w:rPr>
          <w:rFonts w:cs="Arial"/>
          <w:iCs/>
          <w:noProof/>
        </w:rPr>
        <w:t xml:space="preserve"> biti suočeno sa poteškoćama u izmirivanju svojih finansijskih obaveza. </w:t>
      </w:r>
      <w:r w:rsidR="00C3088B" w:rsidRPr="004724D2">
        <w:rPr>
          <w:rFonts w:cs="Arial"/>
          <w:iCs/>
          <w:noProof/>
        </w:rPr>
        <w:t>Preduzeće</w:t>
      </w:r>
      <w:r w:rsidRPr="004724D2">
        <w:rPr>
          <w:rFonts w:cs="Arial"/>
          <w:iCs/>
          <w:noProof/>
        </w:rPr>
        <w:t xml:space="preserve"> upravlja svojom likvidnošću sa ciljem da, koliko je to moguće, uv</w:t>
      </w:r>
      <w:r w:rsidR="005A2980" w:rsidRPr="004724D2">
        <w:rPr>
          <w:rFonts w:cs="Arial"/>
          <w:iCs/>
          <w:noProof/>
        </w:rPr>
        <w:t>ij</w:t>
      </w:r>
      <w:r w:rsidRPr="004724D2">
        <w:rPr>
          <w:rFonts w:cs="Arial"/>
          <w:iCs/>
          <w:noProof/>
        </w:rPr>
        <w:t>ek ima dovoljno sredstava da izmiri svoje dosp</w:t>
      </w:r>
      <w:r w:rsidR="005A2980" w:rsidRPr="004724D2">
        <w:rPr>
          <w:rFonts w:cs="Arial"/>
          <w:iCs/>
          <w:noProof/>
        </w:rPr>
        <w:t>j</w:t>
      </w:r>
      <w:r w:rsidRPr="004724D2">
        <w:rPr>
          <w:rFonts w:cs="Arial"/>
          <w:iCs/>
          <w:noProof/>
        </w:rPr>
        <w:t>ele obaveze, bez neprihvatljivih gubitaka i ugrožavanja svoje reputacije.</w:t>
      </w:r>
    </w:p>
    <w:p w14:paraId="0FFA0FE2" w14:textId="344380CC" w:rsidR="00CC1E2B" w:rsidRPr="004724D2" w:rsidRDefault="00CC1E2B" w:rsidP="005A2980">
      <w:pPr>
        <w:tabs>
          <w:tab w:val="left" w:pos="576"/>
        </w:tabs>
        <w:spacing w:line="240" w:lineRule="auto"/>
        <w:jc w:val="both"/>
        <w:rPr>
          <w:rFonts w:cs="Arial"/>
          <w:i/>
          <w:noProof/>
        </w:rPr>
      </w:pPr>
    </w:p>
    <w:bookmarkEnd w:id="14"/>
    <w:p w14:paraId="77A594A1" w14:textId="77777777" w:rsidR="0015514D" w:rsidRPr="004724D2" w:rsidRDefault="0015514D" w:rsidP="00D73CAA">
      <w:pPr>
        <w:ind w:left="567"/>
        <w:jc w:val="both"/>
        <w:rPr>
          <w:rFonts w:cs="Arial"/>
        </w:rPr>
      </w:pPr>
    </w:p>
    <w:p w14:paraId="73CB2DF5" w14:textId="0009EC6C" w:rsidR="006C05FA" w:rsidRPr="004724D2" w:rsidRDefault="00E419B5" w:rsidP="00595AA5">
      <w:pPr>
        <w:pStyle w:val="Paragrafspiska"/>
        <w:numPr>
          <w:ilvl w:val="0"/>
          <w:numId w:val="20"/>
        </w:numPr>
        <w:tabs>
          <w:tab w:val="clear" w:pos="927"/>
          <w:tab w:val="num" w:pos="567"/>
          <w:tab w:val="left" w:pos="993"/>
        </w:tabs>
        <w:ind w:hanging="927"/>
        <w:rPr>
          <w:rFonts w:cs="Arial"/>
          <w:b/>
          <w:bCs/>
          <w:noProof/>
        </w:rPr>
      </w:pPr>
      <w:r w:rsidRPr="004724D2">
        <w:rPr>
          <w:rFonts w:cs="Arial"/>
          <w:b/>
          <w:bCs/>
          <w:noProof/>
        </w:rPr>
        <w:t>O</w:t>
      </w:r>
      <w:r w:rsidR="006C05FA" w:rsidRPr="004724D2">
        <w:rPr>
          <w:rFonts w:cs="Arial"/>
          <w:b/>
          <w:bCs/>
          <w:noProof/>
        </w:rPr>
        <w:t>baveze po EBRD kreditu</w:t>
      </w:r>
    </w:p>
    <w:p w14:paraId="54AEFA54" w14:textId="77777777" w:rsidR="006C05FA" w:rsidRPr="004724D2" w:rsidRDefault="006C05FA" w:rsidP="006C05FA">
      <w:pPr>
        <w:tabs>
          <w:tab w:val="left" w:pos="567"/>
        </w:tabs>
        <w:spacing w:line="240" w:lineRule="auto"/>
        <w:ind w:left="993" w:hanging="1011"/>
        <w:rPr>
          <w:rFonts w:cs="Arial"/>
          <w:b/>
          <w:bCs/>
          <w:noProof/>
        </w:rPr>
      </w:pPr>
      <w:r w:rsidRPr="004724D2">
        <w:rPr>
          <w:rFonts w:cs="Arial"/>
          <w:b/>
          <w:bCs/>
          <w:noProof/>
        </w:rPr>
        <w:t xml:space="preserve"> </w:t>
      </w:r>
    </w:p>
    <w:p w14:paraId="57C638C3" w14:textId="495A27E1" w:rsidR="006C05FA" w:rsidRPr="004724D2" w:rsidRDefault="006C05FA" w:rsidP="006C05FA">
      <w:pPr>
        <w:spacing w:line="240" w:lineRule="auto"/>
        <w:ind w:left="567"/>
        <w:jc w:val="both"/>
        <w:rPr>
          <w:rFonts w:cs="Arial"/>
          <w:noProof/>
        </w:rPr>
      </w:pPr>
      <w:r w:rsidRPr="004724D2">
        <w:rPr>
          <w:rFonts w:cs="Arial"/>
          <w:noProof/>
        </w:rPr>
        <w:t>Dana 16.</w:t>
      </w:r>
      <w:r w:rsidR="005A2980" w:rsidRPr="004724D2">
        <w:rPr>
          <w:rFonts w:cs="Arial"/>
          <w:noProof/>
        </w:rPr>
        <w:t xml:space="preserve"> decemb</w:t>
      </w:r>
      <w:r w:rsidRPr="004724D2">
        <w:rPr>
          <w:rFonts w:cs="Arial"/>
          <w:noProof/>
        </w:rPr>
        <w:t>r</w:t>
      </w:r>
      <w:r w:rsidR="005A2980" w:rsidRPr="004724D2">
        <w:rPr>
          <w:rFonts w:cs="Arial"/>
          <w:noProof/>
        </w:rPr>
        <w:t>a</w:t>
      </w:r>
      <w:r w:rsidRPr="004724D2">
        <w:rPr>
          <w:rFonts w:cs="Arial"/>
          <w:noProof/>
        </w:rPr>
        <w:t xml:space="preserve"> produžen je rok za korištenje </w:t>
      </w:r>
      <w:r w:rsidR="005A2980" w:rsidRPr="004724D2">
        <w:rPr>
          <w:rFonts w:cs="Arial"/>
          <w:noProof/>
        </w:rPr>
        <w:t>odobrenih sredstava po kreditu Europske banke za obnovu i razvoj b</w:t>
      </w:r>
      <w:r w:rsidRPr="004724D2">
        <w:rPr>
          <w:rFonts w:cs="Arial"/>
          <w:noProof/>
        </w:rPr>
        <w:t xml:space="preserve">roj 47809. </w:t>
      </w:r>
    </w:p>
    <w:p w14:paraId="6A7C7F48" w14:textId="77777777" w:rsidR="006C05FA" w:rsidRPr="004724D2" w:rsidRDefault="006C05FA" w:rsidP="006C05FA">
      <w:pPr>
        <w:spacing w:line="240" w:lineRule="auto"/>
        <w:ind w:left="567"/>
        <w:jc w:val="both"/>
        <w:rPr>
          <w:rFonts w:cs="Arial"/>
          <w:noProof/>
        </w:rPr>
      </w:pPr>
    </w:p>
    <w:p w14:paraId="452BE351" w14:textId="43E2DE4D" w:rsidR="006C05FA" w:rsidRPr="004724D2" w:rsidRDefault="006C05FA" w:rsidP="006C05FA">
      <w:pPr>
        <w:spacing w:line="240" w:lineRule="auto"/>
        <w:ind w:left="567"/>
        <w:jc w:val="both"/>
        <w:rPr>
          <w:rFonts w:cs="Arial"/>
          <w:noProof/>
        </w:rPr>
      </w:pPr>
      <w:r w:rsidRPr="004724D2">
        <w:rPr>
          <w:rFonts w:cs="Arial"/>
          <w:noProof/>
        </w:rPr>
        <w:t>U februaru 202</w:t>
      </w:r>
      <w:r w:rsidR="00A54DDE" w:rsidRPr="004724D2">
        <w:rPr>
          <w:rFonts w:cs="Arial"/>
          <w:noProof/>
        </w:rPr>
        <w:t>1</w:t>
      </w:r>
      <w:r w:rsidR="005A2980" w:rsidRPr="004724D2">
        <w:rPr>
          <w:rFonts w:cs="Arial"/>
          <w:noProof/>
        </w:rPr>
        <w:t>.</w:t>
      </w:r>
      <w:r w:rsidRPr="004724D2">
        <w:rPr>
          <w:rFonts w:cs="Arial"/>
          <w:noProof/>
        </w:rPr>
        <w:t xml:space="preserve"> godine dospjela je na plaćanje prva rata po kreditu Evropske banke za obnovu i razvoj. Dana </w:t>
      </w:r>
      <w:r w:rsidR="005A2980" w:rsidRPr="004724D2">
        <w:rPr>
          <w:rFonts w:cs="Arial"/>
          <w:noProof/>
        </w:rPr>
        <w:t>01. f</w:t>
      </w:r>
      <w:r w:rsidRPr="004724D2">
        <w:rPr>
          <w:rFonts w:cs="Arial"/>
          <w:noProof/>
        </w:rPr>
        <w:t xml:space="preserve">ebruara 2020. godine plaćena je glavnica u iznosu od </w:t>
      </w:r>
      <w:r w:rsidR="004724D2" w:rsidRPr="004724D2">
        <w:rPr>
          <w:rFonts w:cs="Arial"/>
          <w:noProof/>
        </w:rPr>
        <w:t>138.123,69</w:t>
      </w:r>
      <w:r w:rsidRPr="004724D2">
        <w:rPr>
          <w:rFonts w:cs="Arial"/>
          <w:noProof/>
        </w:rPr>
        <w:t xml:space="preserve"> Eura. </w:t>
      </w:r>
      <w:r w:rsidR="004724D2" w:rsidRPr="004724D2">
        <w:rPr>
          <w:rFonts w:cs="Arial"/>
          <w:noProof/>
        </w:rPr>
        <w:t>Ukupno sa kamatama i naknad</w:t>
      </w:r>
      <w:r w:rsidR="00031118">
        <w:rPr>
          <w:rFonts w:cs="Arial"/>
          <w:noProof/>
        </w:rPr>
        <w:t>ama</w:t>
      </w:r>
      <w:r w:rsidR="004724D2" w:rsidRPr="004724D2">
        <w:rPr>
          <w:rFonts w:cs="Arial"/>
          <w:noProof/>
        </w:rPr>
        <w:t xml:space="preserve"> za neiskorišteni dio kredita ukupna ra</w:t>
      </w:r>
      <w:r w:rsidR="004724D2">
        <w:rPr>
          <w:rFonts w:cs="Arial"/>
          <w:noProof/>
        </w:rPr>
        <w:t>t</w:t>
      </w:r>
      <w:r w:rsidR="004724D2" w:rsidRPr="004724D2">
        <w:rPr>
          <w:rFonts w:cs="Arial"/>
          <w:noProof/>
        </w:rPr>
        <w:t>a iznosi 156.121 Eura.</w:t>
      </w:r>
    </w:p>
    <w:p w14:paraId="2EA1EE31" w14:textId="381DA8EA" w:rsidR="00DC5D06" w:rsidRPr="00FF3BD6" w:rsidRDefault="00DC5D06" w:rsidP="00596D4A">
      <w:pPr>
        <w:spacing w:line="240" w:lineRule="auto"/>
        <w:rPr>
          <w:rFonts w:cs="Arial"/>
          <w:noProof/>
          <w:color w:val="FF0000"/>
        </w:rPr>
      </w:pPr>
    </w:p>
    <w:p w14:paraId="1A2B2C26" w14:textId="2287925C" w:rsidR="00AE5F81" w:rsidRPr="002037BB" w:rsidRDefault="00F8318B" w:rsidP="00DC5D06">
      <w:pPr>
        <w:tabs>
          <w:tab w:val="left" w:pos="1080"/>
        </w:tabs>
        <w:spacing w:line="240" w:lineRule="auto"/>
        <w:ind w:left="567" w:hanging="567"/>
        <w:rPr>
          <w:b/>
          <w:noProof/>
        </w:rPr>
      </w:pPr>
      <w:r>
        <w:rPr>
          <w:rFonts w:cs="Arial"/>
          <w:b/>
          <w:noProof/>
        </w:rPr>
        <w:t>41</w:t>
      </w:r>
      <w:r w:rsidR="00512065" w:rsidRPr="002037BB">
        <w:rPr>
          <w:rFonts w:cs="Arial"/>
          <w:b/>
          <w:noProof/>
        </w:rPr>
        <w:t xml:space="preserve">. </w:t>
      </w:r>
      <w:r w:rsidR="00AE5F81" w:rsidRPr="002037BB">
        <w:rPr>
          <w:b/>
          <w:noProof/>
        </w:rPr>
        <w:t xml:space="preserve">DEVIZNI KURSEVI </w:t>
      </w:r>
      <w:r w:rsidR="007339D9">
        <w:rPr>
          <w:b/>
          <w:noProof/>
        </w:rPr>
        <w:t xml:space="preserve">   </w:t>
      </w:r>
    </w:p>
    <w:p w14:paraId="05497AE9" w14:textId="77777777" w:rsidR="00AE5F81" w:rsidRPr="002037BB" w:rsidRDefault="00AE5F81" w:rsidP="00EA32A0">
      <w:pPr>
        <w:spacing w:line="240" w:lineRule="auto"/>
        <w:ind w:left="567"/>
        <w:jc w:val="both"/>
        <w:rPr>
          <w:rFonts w:cs="Book Antiqua"/>
          <w:noProof/>
        </w:rPr>
      </w:pPr>
    </w:p>
    <w:p w14:paraId="6EFCEC99" w14:textId="7BC96460" w:rsidR="00AE5F81" w:rsidRPr="002037BB" w:rsidRDefault="00AE5F81" w:rsidP="00EA32A0">
      <w:pPr>
        <w:spacing w:line="240" w:lineRule="auto"/>
        <w:ind w:left="567"/>
        <w:jc w:val="both"/>
        <w:rPr>
          <w:rFonts w:cs="Book Antiqua"/>
          <w:noProof/>
        </w:rPr>
      </w:pPr>
      <w:r w:rsidRPr="002037BB">
        <w:rPr>
          <w:rFonts w:cs="Book Antiqua"/>
          <w:noProof/>
        </w:rPr>
        <w:t xml:space="preserve">Zvanični devizni kursevi </w:t>
      </w:r>
      <w:r w:rsidR="002F7862" w:rsidRPr="002037BB">
        <w:rPr>
          <w:rFonts w:cs="Book Antiqua"/>
          <w:noProof/>
        </w:rPr>
        <w:t xml:space="preserve">Centralne </w:t>
      </w:r>
      <w:r w:rsidRPr="002037BB">
        <w:rPr>
          <w:rFonts w:cs="Book Antiqua"/>
          <w:noProof/>
        </w:rPr>
        <w:t xml:space="preserve">Banke </w:t>
      </w:r>
      <w:r w:rsidR="002F7862" w:rsidRPr="002037BB">
        <w:rPr>
          <w:rFonts w:cs="Book Antiqua"/>
          <w:noProof/>
        </w:rPr>
        <w:t xml:space="preserve">Bosne </w:t>
      </w:r>
      <w:r w:rsidR="00031118">
        <w:rPr>
          <w:rFonts w:cs="Book Antiqua"/>
          <w:noProof/>
        </w:rPr>
        <w:t>i</w:t>
      </w:r>
      <w:r w:rsidR="002F7862" w:rsidRPr="002037BB">
        <w:rPr>
          <w:rFonts w:cs="Book Antiqua"/>
          <w:noProof/>
        </w:rPr>
        <w:t xml:space="preserve"> Hercegovine</w:t>
      </w:r>
      <w:r w:rsidR="005A2980" w:rsidRPr="002037BB">
        <w:rPr>
          <w:rFonts w:cs="Book Antiqua"/>
          <w:noProof/>
        </w:rPr>
        <w:t>, korišt</w:t>
      </w:r>
      <w:r w:rsidRPr="002037BB">
        <w:rPr>
          <w:rFonts w:cs="Book Antiqua"/>
          <w:noProof/>
        </w:rPr>
        <w:t>eni za preračun deviznih pozicija na dan 31. decembra 20</w:t>
      </w:r>
      <w:r w:rsidR="002037BB" w:rsidRPr="002037BB">
        <w:rPr>
          <w:rFonts w:cs="Book Antiqua"/>
          <w:noProof/>
        </w:rPr>
        <w:t>20</w:t>
      </w:r>
      <w:r w:rsidRPr="002037BB">
        <w:rPr>
          <w:rFonts w:cs="Book Antiqua"/>
          <w:noProof/>
        </w:rPr>
        <w:t>. i 201</w:t>
      </w:r>
      <w:r w:rsidR="002037BB" w:rsidRPr="002037BB">
        <w:rPr>
          <w:rFonts w:cs="Book Antiqua"/>
          <w:noProof/>
        </w:rPr>
        <w:t>9</w:t>
      </w:r>
      <w:r w:rsidRPr="002037BB">
        <w:rPr>
          <w:rFonts w:cs="Book Antiqua"/>
          <w:noProof/>
        </w:rPr>
        <w:t>. godine u funkcionalnu valutu (</w:t>
      </w:r>
      <w:r w:rsidR="002F7862" w:rsidRPr="002037BB">
        <w:rPr>
          <w:rFonts w:cs="Book Antiqua"/>
          <w:noProof/>
        </w:rPr>
        <w:t>BAM</w:t>
      </w:r>
      <w:r w:rsidRPr="002037BB">
        <w:rPr>
          <w:rFonts w:cs="Book Antiqua"/>
          <w:noProof/>
        </w:rPr>
        <w:t>), za pojedine strane valute su:</w:t>
      </w:r>
      <w:r w:rsidR="00900B85" w:rsidRPr="002037BB">
        <w:rPr>
          <w:rFonts w:cs="Book Antiqua"/>
          <w:noProof/>
        </w:rPr>
        <w:t xml:space="preserve"> </w:t>
      </w:r>
    </w:p>
    <w:p w14:paraId="780D8D02" w14:textId="77777777" w:rsidR="00AE5F81" w:rsidRPr="002037BB" w:rsidRDefault="00AE5F81" w:rsidP="00EA32A0">
      <w:pPr>
        <w:spacing w:line="240" w:lineRule="auto"/>
        <w:ind w:left="567"/>
        <w:jc w:val="both"/>
        <w:rPr>
          <w:rFonts w:cs="Book Antiqua"/>
          <w:noProof/>
        </w:rPr>
      </w:pPr>
    </w:p>
    <w:tbl>
      <w:tblPr>
        <w:tblW w:w="8141" w:type="dxa"/>
        <w:tblInd w:w="534" w:type="dxa"/>
        <w:tblLayout w:type="fixed"/>
        <w:tblLook w:val="01E0" w:firstRow="1" w:lastRow="1" w:firstColumn="1" w:lastColumn="1" w:noHBand="0" w:noVBand="0"/>
      </w:tblPr>
      <w:tblGrid>
        <w:gridCol w:w="5048"/>
        <w:gridCol w:w="1455"/>
        <w:gridCol w:w="236"/>
        <w:gridCol w:w="1402"/>
      </w:tblGrid>
      <w:tr w:rsidR="002037BB" w:rsidRPr="002037BB" w14:paraId="5F434A9F" w14:textId="77777777" w:rsidTr="00FA6A7B">
        <w:tc>
          <w:tcPr>
            <w:tcW w:w="8141" w:type="dxa"/>
            <w:gridSpan w:val="4"/>
          </w:tcPr>
          <w:p w14:paraId="3AE7876E" w14:textId="77777777" w:rsidR="00AE5F81" w:rsidRPr="002037BB" w:rsidRDefault="00AE5F81" w:rsidP="00EA32A0">
            <w:pPr>
              <w:spacing w:line="240" w:lineRule="auto"/>
              <w:jc w:val="right"/>
              <w:rPr>
                <w:rFonts w:cs="Book Antiqua"/>
                <w:b/>
                <w:bCs/>
                <w:noProof/>
              </w:rPr>
            </w:pPr>
            <w:r w:rsidRPr="002037BB">
              <w:rPr>
                <w:rFonts w:cs="Book Antiqua"/>
                <w:b/>
                <w:bCs/>
                <w:noProof/>
              </w:rPr>
              <w:t xml:space="preserve">U </w:t>
            </w:r>
            <w:r w:rsidR="002F7862" w:rsidRPr="002037BB">
              <w:rPr>
                <w:rFonts w:cs="Book Antiqua"/>
                <w:b/>
                <w:bCs/>
                <w:noProof/>
              </w:rPr>
              <w:t>KM</w:t>
            </w:r>
            <w:r w:rsidRPr="002037BB">
              <w:rPr>
                <w:rFonts w:cs="Book Antiqua"/>
                <w:b/>
                <w:bCs/>
                <w:noProof/>
              </w:rPr>
              <w:t xml:space="preserve"> </w:t>
            </w:r>
          </w:p>
        </w:tc>
      </w:tr>
      <w:tr w:rsidR="002037BB" w:rsidRPr="002037BB" w14:paraId="2BEBC28F" w14:textId="77777777" w:rsidTr="00FA6A7B">
        <w:tc>
          <w:tcPr>
            <w:tcW w:w="5048" w:type="dxa"/>
          </w:tcPr>
          <w:p w14:paraId="3392906D" w14:textId="77777777" w:rsidR="00AE5F81" w:rsidRPr="002037BB" w:rsidRDefault="00AE5F81" w:rsidP="00EA32A0">
            <w:pPr>
              <w:spacing w:line="240" w:lineRule="auto"/>
              <w:rPr>
                <w:rFonts w:cs="Book Antiqua"/>
                <w:b/>
                <w:bCs/>
                <w:noProof/>
              </w:rPr>
            </w:pPr>
          </w:p>
        </w:tc>
        <w:tc>
          <w:tcPr>
            <w:tcW w:w="1455" w:type="dxa"/>
            <w:tcBorders>
              <w:bottom w:val="single" w:sz="4" w:space="0" w:color="auto"/>
            </w:tcBorders>
            <w:vAlign w:val="bottom"/>
          </w:tcPr>
          <w:p w14:paraId="18BB7733" w14:textId="3D7B7AAC" w:rsidR="00AE5F81" w:rsidRPr="002037BB" w:rsidRDefault="0026439E" w:rsidP="005716AE">
            <w:pPr>
              <w:spacing w:line="240" w:lineRule="auto"/>
              <w:jc w:val="right"/>
              <w:rPr>
                <w:rFonts w:cs="Book Antiqua"/>
                <w:b/>
                <w:bCs/>
                <w:noProof/>
              </w:rPr>
            </w:pPr>
            <w:r w:rsidRPr="002037BB">
              <w:rPr>
                <w:rFonts w:cs="Book Antiqua"/>
                <w:b/>
                <w:bCs/>
                <w:noProof/>
              </w:rPr>
              <w:t>31.</w:t>
            </w:r>
            <w:r w:rsidR="00AE5F81" w:rsidRPr="002037BB">
              <w:rPr>
                <w:rFonts w:cs="Book Antiqua"/>
                <w:b/>
                <w:bCs/>
                <w:noProof/>
              </w:rPr>
              <w:t>12.20</w:t>
            </w:r>
            <w:r w:rsidR="002037BB" w:rsidRPr="002037BB">
              <w:rPr>
                <w:rFonts w:cs="Book Antiqua"/>
                <w:b/>
                <w:bCs/>
                <w:noProof/>
              </w:rPr>
              <w:t>20</w:t>
            </w:r>
            <w:r w:rsidR="00AE5F81" w:rsidRPr="002037BB">
              <w:rPr>
                <w:rFonts w:cs="Book Antiqua"/>
                <w:b/>
                <w:bCs/>
                <w:noProof/>
              </w:rPr>
              <w:t>.</w:t>
            </w:r>
          </w:p>
        </w:tc>
        <w:tc>
          <w:tcPr>
            <w:tcW w:w="236" w:type="dxa"/>
            <w:vAlign w:val="bottom"/>
          </w:tcPr>
          <w:p w14:paraId="6AD88B95" w14:textId="77777777" w:rsidR="00AE5F81" w:rsidRPr="002037BB" w:rsidRDefault="00AE5F81" w:rsidP="00EA32A0">
            <w:pPr>
              <w:spacing w:line="240" w:lineRule="auto"/>
              <w:jc w:val="right"/>
              <w:rPr>
                <w:rFonts w:cs="Book Antiqua"/>
                <w:b/>
                <w:bCs/>
                <w:noProof/>
              </w:rPr>
            </w:pPr>
          </w:p>
        </w:tc>
        <w:tc>
          <w:tcPr>
            <w:tcW w:w="1402" w:type="dxa"/>
            <w:tcBorders>
              <w:bottom w:val="single" w:sz="4" w:space="0" w:color="auto"/>
            </w:tcBorders>
            <w:vAlign w:val="bottom"/>
          </w:tcPr>
          <w:p w14:paraId="106FCBD7" w14:textId="28EBEB91" w:rsidR="00AE5F81" w:rsidRPr="002037BB" w:rsidRDefault="00AE5F81" w:rsidP="005716AE">
            <w:pPr>
              <w:spacing w:line="240" w:lineRule="auto"/>
              <w:ind w:hanging="121"/>
              <w:jc w:val="right"/>
              <w:rPr>
                <w:rFonts w:cs="Book Antiqua"/>
                <w:b/>
                <w:bCs/>
                <w:noProof/>
              </w:rPr>
            </w:pPr>
            <w:r w:rsidRPr="002037BB">
              <w:rPr>
                <w:rFonts w:cs="Book Antiqua"/>
                <w:b/>
                <w:bCs/>
                <w:noProof/>
              </w:rPr>
              <w:t>31.12.201</w:t>
            </w:r>
            <w:r w:rsidR="002037BB" w:rsidRPr="002037BB">
              <w:rPr>
                <w:rFonts w:cs="Book Antiqua"/>
                <w:b/>
                <w:bCs/>
                <w:noProof/>
              </w:rPr>
              <w:t>9</w:t>
            </w:r>
            <w:r w:rsidRPr="002037BB">
              <w:rPr>
                <w:rFonts w:cs="Book Antiqua"/>
                <w:b/>
                <w:bCs/>
                <w:noProof/>
              </w:rPr>
              <w:t>.</w:t>
            </w:r>
          </w:p>
        </w:tc>
      </w:tr>
      <w:tr w:rsidR="002037BB" w:rsidRPr="002037BB" w14:paraId="5DE7EF02" w14:textId="77777777" w:rsidTr="00FA6A7B">
        <w:tc>
          <w:tcPr>
            <w:tcW w:w="5048" w:type="dxa"/>
          </w:tcPr>
          <w:p w14:paraId="0E93BE6B" w14:textId="77777777" w:rsidR="00AE5F81" w:rsidRPr="002037BB" w:rsidRDefault="00AE5F81" w:rsidP="00EA32A0">
            <w:pPr>
              <w:spacing w:line="240" w:lineRule="auto"/>
              <w:ind w:left="142" w:hanging="142"/>
              <w:rPr>
                <w:rFonts w:cs="Book Antiqua"/>
                <w:b/>
                <w:bCs/>
                <w:noProof/>
              </w:rPr>
            </w:pPr>
          </w:p>
        </w:tc>
        <w:tc>
          <w:tcPr>
            <w:tcW w:w="1455" w:type="dxa"/>
            <w:tcBorders>
              <w:top w:val="single" w:sz="4" w:space="0" w:color="auto"/>
            </w:tcBorders>
            <w:vAlign w:val="bottom"/>
          </w:tcPr>
          <w:p w14:paraId="54FCD9E0" w14:textId="77777777" w:rsidR="00AE5F81" w:rsidRPr="002037BB" w:rsidRDefault="00AE5F81" w:rsidP="00EA32A0">
            <w:pPr>
              <w:spacing w:line="240" w:lineRule="auto"/>
              <w:jc w:val="right"/>
              <w:rPr>
                <w:rFonts w:cs="Book Antiqua"/>
                <w:b/>
                <w:bCs/>
                <w:noProof/>
              </w:rPr>
            </w:pPr>
          </w:p>
        </w:tc>
        <w:tc>
          <w:tcPr>
            <w:tcW w:w="236" w:type="dxa"/>
            <w:vAlign w:val="bottom"/>
          </w:tcPr>
          <w:p w14:paraId="033F3966" w14:textId="77777777" w:rsidR="00AE5F81" w:rsidRPr="002037BB" w:rsidRDefault="00AE5F81" w:rsidP="00EA32A0">
            <w:pPr>
              <w:spacing w:line="240" w:lineRule="auto"/>
              <w:jc w:val="right"/>
              <w:rPr>
                <w:rFonts w:cs="Book Antiqua"/>
                <w:b/>
                <w:bCs/>
                <w:noProof/>
              </w:rPr>
            </w:pPr>
          </w:p>
        </w:tc>
        <w:tc>
          <w:tcPr>
            <w:tcW w:w="1402" w:type="dxa"/>
            <w:tcBorders>
              <w:top w:val="single" w:sz="4" w:space="0" w:color="auto"/>
            </w:tcBorders>
            <w:vAlign w:val="bottom"/>
          </w:tcPr>
          <w:p w14:paraId="2B89BB6C" w14:textId="77777777" w:rsidR="00AE5F81" w:rsidRPr="002037BB" w:rsidRDefault="00AE5F81" w:rsidP="00EA32A0">
            <w:pPr>
              <w:spacing w:line="240" w:lineRule="auto"/>
              <w:jc w:val="right"/>
              <w:rPr>
                <w:rFonts w:cs="Book Antiqua"/>
                <w:b/>
                <w:bCs/>
                <w:noProof/>
              </w:rPr>
            </w:pPr>
          </w:p>
        </w:tc>
      </w:tr>
      <w:tr w:rsidR="0026439E" w:rsidRPr="002037BB" w14:paraId="51C13945" w14:textId="77777777" w:rsidTr="00FA6A7B">
        <w:tc>
          <w:tcPr>
            <w:tcW w:w="5048" w:type="dxa"/>
            <w:vAlign w:val="bottom"/>
          </w:tcPr>
          <w:p w14:paraId="25C9093A" w14:textId="77777777" w:rsidR="0026439E" w:rsidRPr="002037BB" w:rsidRDefault="0026439E" w:rsidP="0026439E">
            <w:pPr>
              <w:spacing w:line="240" w:lineRule="auto"/>
              <w:ind w:firstLine="33"/>
              <w:rPr>
                <w:rFonts w:cs="Arial"/>
                <w:noProof/>
              </w:rPr>
            </w:pPr>
            <w:r w:rsidRPr="002037BB">
              <w:rPr>
                <w:rFonts w:cs="Arial"/>
                <w:noProof/>
              </w:rPr>
              <w:t>EUR</w:t>
            </w:r>
          </w:p>
        </w:tc>
        <w:tc>
          <w:tcPr>
            <w:tcW w:w="1455" w:type="dxa"/>
            <w:vAlign w:val="bottom"/>
          </w:tcPr>
          <w:p w14:paraId="2C73C652" w14:textId="77777777" w:rsidR="0026439E" w:rsidRPr="002037BB" w:rsidRDefault="002F7862" w:rsidP="0026439E">
            <w:pPr>
              <w:spacing w:line="240" w:lineRule="auto"/>
              <w:jc w:val="right"/>
              <w:rPr>
                <w:rFonts w:cs="Arial"/>
                <w:noProof/>
              </w:rPr>
            </w:pPr>
            <w:r w:rsidRPr="002037BB">
              <w:rPr>
                <w:rFonts w:cs="Arial"/>
                <w:noProof/>
              </w:rPr>
              <w:t>1,955830</w:t>
            </w:r>
          </w:p>
        </w:tc>
        <w:tc>
          <w:tcPr>
            <w:tcW w:w="236" w:type="dxa"/>
            <w:vAlign w:val="bottom"/>
          </w:tcPr>
          <w:p w14:paraId="708BFFDE" w14:textId="77777777" w:rsidR="0026439E" w:rsidRPr="002037BB" w:rsidRDefault="0026439E" w:rsidP="0026439E">
            <w:pPr>
              <w:spacing w:line="240" w:lineRule="auto"/>
              <w:jc w:val="right"/>
              <w:rPr>
                <w:rFonts w:cs="Arial"/>
                <w:b/>
                <w:bCs/>
                <w:noProof/>
              </w:rPr>
            </w:pPr>
          </w:p>
        </w:tc>
        <w:tc>
          <w:tcPr>
            <w:tcW w:w="1402" w:type="dxa"/>
            <w:vAlign w:val="bottom"/>
          </w:tcPr>
          <w:p w14:paraId="45E3DDCF" w14:textId="77777777" w:rsidR="0026439E" w:rsidRPr="002037BB" w:rsidRDefault="002F7862" w:rsidP="0026439E">
            <w:pPr>
              <w:spacing w:line="240" w:lineRule="auto"/>
              <w:jc w:val="right"/>
              <w:rPr>
                <w:rFonts w:cs="Arial"/>
                <w:noProof/>
              </w:rPr>
            </w:pPr>
            <w:r w:rsidRPr="002037BB">
              <w:rPr>
                <w:rFonts w:cs="Arial"/>
                <w:noProof/>
              </w:rPr>
              <w:t>1,955830</w:t>
            </w:r>
          </w:p>
        </w:tc>
      </w:tr>
    </w:tbl>
    <w:p w14:paraId="2EA99DE5" w14:textId="77777777" w:rsidR="001E46B5" w:rsidRPr="002037BB" w:rsidRDefault="001E46B5" w:rsidP="001E46B5">
      <w:pPr>
        <w:ind w:firstLine="578"/>
        <w:rPr>
          <w:rFonts w:cs="Arial"/>
        </w:rPr>
      </w:pPr>
    </w:p>
    <w:sectPr w:rsidR="001E46B5" w:rsidRPr="002037BB" w:rsidSect="00FD20BF">
      <w:headerReference w:type="default" r:id="rId26"/>
      <w:footerReference w:type="default" r:id="rId27"/>
      <w:headerReference w:type="first" r:id="rId28"/>
      <w:footerReference w:type="first" r:id="rId29"/>
      <w:footnotePr>
        <w:numRestart w:val="eachPage"/>
      </w:footnotePr>
      <w:pgSz w:w="11906" w:h="16838" w:code="9"/>
      <w:pgMar w:top="1134" w:right="1701" w:bottom="851" w:left="1701" w:header="578" w:footer="5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601DC" w14:textId="77777777" w:rsidR="00A473FE" w:rsidRDefault="00A473FE" w:rsidP="003C112C">
      <w:r>
        <w:separator/>
      </w:r>
    </w:p>
  </w:endnote>
  <w:endnote w:type="continuationSeparator" w:id="0">
    <w:p w14:paraId="30FA6750" w14:textId="77777777" w:rsidR="00A473FE" w:rsidRDefault="00A473FE" w:rsidP="003C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24247" w14:textId="7B1A17A6" w:rsidR="00B65D88" w:rsidRDefault="00B65D88" w:rsidP="000E7A2B">
    <w:pPr>
      <w:pStyle w:val="Podnoje"/>
    </w:pPr>
  </w:p>
  <w:p w14:paraId="4F457B4E" w14:textId="77777777" w:rsidR="00B65D88" w:rsidRDefault="00B65D88">
    <w:pPr>
      <w:pStyle w:val="Podnoj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F7C4D" w14:textId="77777777" w:rsidR="00B65D88" w:rsidRDefault="00B65D88" w:rsidP="003D2F3B">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14:paraId="67B04507" w14:textId="77777777" w:rsidR="00B65D88" w:rsidRDefault="00B65D88" w:rsidP="00A065BE">
    <w:pPr>
      <w:pBdr>
        <w:top w:val="single" w:sz="4" w:space="1" w:color="auto"/>
      </w:pBdr>
      <w:ind w:right="360"/>
      <w:jc w:val="center"/>
    </w:pPr>
    <w:r w:rsidRPr="001B0CBC">
      <w:rPr>
        <w:rFonts w:ascii="Arial" w:hAnsi="Arial" w:cs="Arial"/>
        <w:sz w:val="18"/>
        <w:szCs w:val="18"/>
      </w:rPr>
      <w:t xml:space="preserve">TRANSLATION OF THE </w:t>
    </w:r>
    <w:r>
      <w:rPr>
        <w:rFonts w:ascii="Arial" w:hAnsi="Arial" w:cs="Arial"/>
        <w:sz w:val="18"/>
        <w:szCs w:val="18"/>
      </w:rPr>
      <w:t>NOTES</w:t>
    </w:r>
    <w:r w:rsidRPr="001B0CBC">
      <w:rPr>
        <w:rFonts w:ascii="Arial" w:hAnsi="Arial" w:cs="Arial"/>
        <w:sz w:val="18"/>
        <w:szCs w:val="18"/>
      </w:rPr>
      <w:t xml:space="preserve"> ORIGINALLY ISSUED IN SERBIAN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28C64" w14:textId="19035C6D" w:rsidR="00B65D88" w:rsidRDefault="00B65D88">
    <w:pPr>
      <w:pStyle w:val="Podnoje"/>
      <w:jc w:val="right"/>
    </w:pPr>
    <w:r>
      <w:fldChar w:fldCharType="begin"/>
    </w:r>
    <w:r>
      <w:instrText xml:space="preserve"> PAGE   \* MERGEFORMAT </w:instrText>
    </w:r>
    <w:r>
      <w:fldChar w:fldCharType="separate"/>
    </w:r>
    <w:r w:rsidR="00BA3E02">
      <w:rPr>
        <w:noProof/>
      </w:rPr>
      <w:t>1</w:t>
    </w:r>
    <w:r>
      <w:rPr>
        <w:noProof/>
      </w:rPr>
      <w:fldChar w:fldCharType="end"/>
    </w:r>
  </w:p>
  <w:p w14:paraId="6820B77C" w14:textId="77777777" w:rsidR="00B65D88" w:rsidRDefault="00B65D8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475C" w14:textId="77777777" w:rsidR="00B65D88" w:rsidRDefault="00B65D88" w:rsidP="00BB62A5">
    <w:pPr>
      <w:framePr w:wrap="around" w:vAnchor="text" w:hAnchor="margin" w:xAlign="right" w:y="1"/>
    </w:pPr>
    <w:r>
      <w:fldChar w:fldCharType="begin"/>
    </w:r>
    <w:r>
      <w:instrText xml:space="preserve">PAGE  </w:instrText>
    </w:r>
    <w:r>
      <w:fldChar w:fldCharType="end"/>
    </w:r>
  </w:p>
  <w:p w14:paraId="21376439" w14:textId="77777777" w:rsidR="00B65D88" w:rsidRDefault="00B65D88" w:rsidP="0094755D">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BFD03" w14:textId="53019EF5" w:rsidR="00B65D88" w:rsidRDefault="00B65D88">
    <w:pPr>
      <w:pStyle w:val="Podnoje"/>
      <w:jc w:val="right"/>
    </w:pPr>
    <w:r>
      <w:rPr>
        <w:noProof/>
        <w:lang w:val="en-US"/>
      </w:rPr>
      <w:drawing>
        <wp:anchor distT="0" distB="0" distL="114300" distR="114300" simplePos="0" relativeHeight="251663360" behindDoc="1" locked="0" layoutInCell="1" allowOverlap="1" wp14:anchorId="249B3C9E" wp14:editId="7271424D">
          <wp:simplePos x="0" y="0"/>
          <wp:positionH relativeFrom="margin">
            <wp:align>left</wp:align>
          </wp:positionH>
          <wp:positionV relativeFrom="paragraph">
            <wp:posOffset>-4445</wp:posOffset>
          </wp:positionV>
          <wp:extent cx="3517265" cy="457200"/>
          <wp:effectExtent l="0" t="0" r="698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O BANJA LUKA_Footer od 01 nov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7265" cy="4572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w:t>
    </w:r>
    <w:r>
      <w:rPr>
        <w:noProof/>
      </w:rPr>
      <w:fldChar w:fldCharType="end"/>
    </w:r>
  </w:p>
  <w:p w14:paraId="5446363A" w14:textId="77777777" w:rsidR="00B65D88" w:rsidRDefault="00B65D88">
    <w:pPr>
      <w:pStyle w:val="Podnoj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6726"/>
      <w:docPartObj>
        <w:docPartGallery w:val="Page Numbers (Bottom of Page)"/>
        <w:docPartUnique/>
      </w:docPartObj>
    </w:sdtPr>
    <w:sdtEndPr>
      <w:rPr>
        <w:noProof/>
      </w:rPr>
    </w:sdtEndPr>
    <w:sdtContent>
      <w:p w14:paraId="13281282" w14:textId="14EE71A9" w:rsidR="00B65D88" w:rsidRDefault="00B65D88">
        <w:pPr>
          <w:pStyle w:val="Podnoje"/>
          <w:jc w:val="right"/>
        </w:pPr>
        <w:r>
          <w:rPr>
            <w:noProof/>
            <w:lang w:val="en-US"/>
          </w:rPr>
          <w:drawing>
            <wp:anchor distT="0" distB="0" distL="114300" distR="114300" simplePos="0" relativeHeight="251665408" behindDoc="1" locked="0" layoutInCell="1" allowOverlap="1" wp14:anchorId="3C0DA375" wp14:editId="590FA6A0">
              <wp:simplePos x="0" y="0"/>
              <wp:positionH relativeFrom="margin">
                <wp:align>left</wp:align>
              </wp:positionH>
              <wp:positionV relativeFrom="paragraph">
                <wp:posOffset>3175</wp:posOffset>
              </wp:positionV>
              <wp:extent cx="3517265" cy="457200"/>
              <wp:effectExtent l="0" t="0" r="698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O BANJA LUKA_Footer od 01 nov 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7265" cy="4572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30E32922" w14:textId="559018A5" w:rsidR="00B65D88" w:rsidRDefault="00B65D88" w:rsidP="00CA2751">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51307"/>
      <w:docPartObj>
        <w:docPartGallery w:val="Page Numbers (Bottom of Page)"/>
        <w:docPartUnique/>
      </w:docPartObj>
    </w:sdtPr>
    <w:sdtEndPr>
      <w:rPr>
        <w:noProof/>
      </w:rPr>
    </w:sdtEndPr>
    <w:sdtContent>
      <w:p w14:paraId="7675F0E7" w14:textId="6560041A" w:rsidR="00B65D88" w:rsidRDefault="00B65D88">
        <w:pPr>
          <w:pStyle w:val="Podnoje"/>
          <w:jc w:val="right"/>
        </w:pPr>
        <w:r>
          <w:fldChar w:fldCharType="begin"/>
        </w:r>
        <w:r>
          <w:instrText xml:space="preserve"> PAGE   \* MERGEFORMAT </w:instrText>
        </w:r>
        <w:r>
          <w:fldChar w:fldCharType="separate"/>
        </w:r>
        <w:r>
          <w:rPr>
            <w:noProof/>
          </w:rPr>
          <w:t>4</w:t>
        </w:r>
        <w:r>
          <w:rPr>
            <w:noProof/>
          </w:rPr>
          <w:fldChar w:fldCharType="end"/>
        </w:r>
      </w:p>
    </w:sdtContent>
  </w:sdt>
  <w:p w14:paraId="6DC9ED43" w14:textId="77777777" w:rsidR="00B65D88" w:rsidRDefault="00B65D88" w:rsidP="00CA2751">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328744"/>
      <w:docPartObj>
        <w:docPartGallery w:val="Page Numbers (Bottom of Page)"/>
        <w:docPartUnique/>
      </w:docPartObj>
    </w:sdtPr>
    <w:sdtEndPr>
      <w:rPr>
        <w:noProof/>
      </w:rPr>
    </w:sdtEndPr>
    <w:sdtContent>
      <w:p w14:paraId="3F738ABB" w14:textId="4D3167F1" w:rsidR="00B65D88" w:rsidRDefault="00B65D88">
        <w:pPr>
          <w:pStyle w:val="Podnoje"/>
          <w:jc w:val="right"/>
        </w:pPr>
        <w:r>
          <w:fldChar w:fldCharType="begin"/>
        </w:r>
        <w:r>
          <w:instrText xml:space="preserve"> PAGE   \* MERGEFORMAT </w:instrText>
        </w:r>
        <w:r>
          <w:fldChar w:fldCharType="separate"/>
        </w:r>
        <w:r>
          <w:rPr>
            <w:noProof/>
          </w:rPr>
          <w:t>5</w:t>
        </w:r>
        <w:r>
          <w:rPr>
            <w:noProof/>
          </w:rPr>
          <w:fldChar w:fldCharType="end"/>
        </w:r>
      </w:p>
    </w:sdtContent>
  </w:sdt>
  <w:p w14:paraId="2FC63EB3" w14:textId="77777777" w:rsidR="00B65D88" w:rsidRDefault="00B65D88" w:rsidP="00CA2751">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761565"/>
      <w:docPartObj>
        <w:docPartGallery w:val="Page Numbers (Bottom of Page)"/>
        <w:docPartUnique/>
      </w:docPartObj>
    </w:sdtPr>
    <w:sdtEndPr>
      <w:rPr>
        <w:noProof/>
      </w:rPr>
    </w:sdtEndPr>
    <w:sdtContent>
      <w:p w14:paraId="5BD07155" w14:textId="6A801565" w:rsidR="00B65D88" w:rsidRDefault="00B65D88">
        <w:pPr>
          <w:pStyle w:val="Podnoje"/>
          <w:jc w:val="right"/>
        </w:pPr>
        <w:r>
          <w:fldChar w:fldCharType="begin"/>
        </w:r>
        <w:r>
          <w:instrText xml:space="preserve"> PAGE   \* MERGEFORMAT </w:instrText>
        </w:r>
        <w:r>
          <w:fldChar w:fldCharType="separate"/>
        </w:r>
        <w:r>
          <w:rPr>
            <w:noProof/>
          </w:rPr>
          <w:t>7</w:t>
        </w:r>
        <w:r>
          <w:rPr>
            <w:noProof/>
          </w:rPr>
          <w:fldChar w:fldCharType="end"/>
        </w:r>
      </w:p>
    </w:sdtContent>
  </w:sdt>
  <w:p w14:paraId="58D23E04" w14:textId="77777777" w:rsidR="00B65D88" w:rsidRDefault="00B65D88" w:rsidP="00CA2751">
    <w:pP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37EF3" w14:textId="5EA93C1C" w:rsidR="00B65D88" w:rsidRDefault="00B65D88" w:rsidP="00DA7471">
    <w:pPr>
      <w:framePr w:wrap="around" w:vAnchor="text" w:hAnchor="margin" w:xAlign="right" w:y="1"/>
    </w:pPr>
    <w:r>
      <w:fldChar w:fldCharType="begin"/>
    </w:r>
    <w:r>
      <w:instrText xml:space="preserve">PAGE  </w:instrText>
    </w:r>
    <w:r>
      <w:fldChar w:fldCharType="separate"/>
    </w:r>
    <w:r>
      <w:rPr>
        <w:noProof/>
      </w:rPr>
      <w:t>19</w:t>
    </w:r>
    <w:r>
      <w:rPr>
        <w:noProof/>
      </w:rPr>
      <w:fldChar w:fldCharType="end"/>
    </w:r>
  </w:p>
  <w:p w14:paraId="2289FDC1" w14:textId="77777777" w:rsidR="00B65D88" w:rsidRPr="001B0CBC" w:rsidRDefault="00B65D88" w:rsidP="00BB62A5">
    <w:pPr>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4051D" w14:textId="77777777" w:rsidR="00A473FE" w:rsidRDefault="00A473FE" w:rsidP="003C112C">
      <w:r>
        <w:separator/>
      </w:r>
    </w:p>
  </w:footnote>
  <w:footnote w:type="continuationSeparator" w:id="0">
    <w:p w14:paraId="2B7D7B24" w14:textId="77777777" w:rsidR="00A473FE" w:rsidRDefault="00A473FE" w:rsidP="003C1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3003D" w14:textId="77777777" w:rsidR="00B65D88" w:rsidRDefault="00B65D88" w:rsidP="00B42AC2">
    <w:pPr>
      <w:framePr w:wrap="around" w:vAnchor="text" w:hAnchor="margin" w:xAlign="right" w:y="1"/>
    </w:pPr>
    <w:r>
      <w:fldChar w:fldCharType="begin"/>
    </w:r>
    <w:r>
      <w:instrText xml:space="preserve">PAGE  </w:instrText>
    </w:r>
    <w:r>
      <w:fldChar w:fldCharType="end"/>
    </w:r>
  </w:p>
  <w:p w14:paraId="173D0F4F" w14:textId="77777777" w:rsidR="00B65D88" w:rsidRDefault="00B65D88" w:rsidP="00AE7EC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C94A2" w14:textId="16822478" w:rsidR="00B65D88" w:rsidRDefault="00B65D88">
    <w:pPr>
      <w:pStyle w:val="Zaglavlje"/>
    </w:pPr>
    <w:r>
      <w:rPr>
        <w:noProof/>
        <w:lang w:val="en-US"/>
      </w:rPr>
      <w:drawing>
        <wp:inline distT="0" distB="0" distL="0" distR="0" wp14:anchorId="2847826F" wp14:editId="2F34C54F">
          <wp:extent cx="5288280" cy="3822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8280" cy="3822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6881E" w14:textId="546B3F2B" w:rsidR="00B65D88" w:rsidRDefault="00B65D88">
    <w:pPr>
      <w:pStyle w:val="Zaglavlje"/>
    </w:pPr>
    <w:r>
      <w:rPr>
        <w:noProof/>
        <w:lang w:val="en-US"/>
      </w:rPr>
      <w:drawing>
        <wp:inline distT="0" distB="0" distL="0" distR="0" wp14:anchorId="5456083A" wp14:editId="7E606E0F">
          <wp:extent cx="5288280" cy="382270"/>
          <wp:effectExtent l="0" t="0" r="0" b="0"/>
          <wp:docPr id="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8280" cy="38227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4C607" w14:textId="620D31C9" w:rsidR="00B65D88" w:rsidRPr="000259A9" w:rsidRDefault="00B65D88" w:rsidP="001C1A22">
    <w:pPr>
      <w:pStyle w:val="Zaglavlje"/>
      <w:rPr>
        <w:sz w:val="18"/>
        <w:lang w:val="hr-BA"/>
      </w:rPr>
    </w:pPr>
    <w:r>
      <w:rPr>
        <w:sz w:val="18"/>
        <w:lang w:val="hr-BA"/>
      </w:rPr>
      <w:t>IZVJEŠTAJ O PROMJENAMA U KAPITALU</w:t>
    </w:r>
  </w:p>
  <w:p w14:paraId="2FEE00BE" w14:textId="771251C6" w:rsidR="00B65D88" w:rsidRPr="000259A9" w:rsidRDefault="00B65D88" w:rsidP="001C1A22">
    <w:pPr>
      <w:pStyle w:val="Zaglavlje"/>
      <w:rPr>
        <w:sz w:val="18"/>
        <w:lang w:val="hr-BA"/>
      </w:rPr>
    </w:pPr>
    <w:r w:rsidRPr="000259A9">
      <w:rPr>
        <w:sz w:val="18"/>
        <w:lang w:val="hr-BA"/>
      </w:rPr>
      <w:t>Za godinu završenu 31. decembra 20</w:t>
    </w:r>
    <w:r w:rsidR="003F7434">
      <w:rPr>
        <w:sz w:val="18"/>
        <w:lang w:val="hr-BA"/>
      </w:rPr>
      <w:t>20</w:t>
    </w:r>
    <w:r w:rsidRPr="000259A9">
      <w:rPr>
        <w:sz w:val="18"/>
        <w:lang w:val="hr-BA"/>
      </w:rPr>
      <w:t>.</w:t>
    </w:r>
  </w:p>
  <w:p w14:paraId="64EB1672" w14:textId="3287AB63" w:rsidR="00B65D88" w:rsidRPr="001C1A22" w:rsidRDefault="00B65D88">
    <w:pPr>
      <w:pStyle w:val="Zaglavlje"/>
      <w:rPr>
        <w:sz w:val="18"/>
        <w:lang w:val="hr-BA"/>
      </w:rPr>
    </w:pPr>
    <w:r w:rsidRPr="000259A9">
      <w:rPr>
        <w:sz w:val="18"/>
        <w:lang w:val="hr-BA"/>
      </w:rPr>
      <w:t>Iznosi su iskazani u KM, osim ukoliko nije drugačije naznačeno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97616" w14:textId="4C6B7132" w:rsidR="00B65D88" w:rsidRPr="000259A9" w:rsidRDefault="00B65D88">
    <w:pPr>
      <w:pStyle w:val="Zaglavlje"/>
      <w:rPr>
        <w:sz w:val="18"/>
        <w:lang w:val="hr-BA"/>
      </w:rPr>
    </w:pPr>
    <w:r>
      <w:rPr>
        <w:sz w:val="18"/>
        <w:lang w:val="hr-BA"/>
      </w:rPr>
      <w:t>IZVJEŠTAJ O DOBITKU I GUBITKU I OSTALOM UKUPNOM REZULTATU</w:t>
    </w:r>
  </w:p>
  <w:p w14:paraId="2CD3FA77" w14:textId="4650B20D" w:rsidR="00B65D88" w:rsidRPr="000259A9" w:rsidRDefault="00B65D88">
    <w:pPr>
      <w:pStyle w:val="Zaglavlje"/>
      <w:rPr>
        <w:sz w:val="18"/>
        <w:lang w:val="hr-BA"/>
      </w:rPr>
    </w:pPr>
    <w:r w:rsidRPr="000259A9">
      <w:rPr>
        <w:sz w:val="18"/>
        <w:lang w:val="hr-BA"/>
      </w:rPr>
      <w:t>Za godinu završenu 31. decembra 20</w:t>
    </w:r>
    <w:r>
      <w:rPr>
        <w:sz w:val="18"/>
        <w:lang w:val="hr-BA"/>
      </w:rPr>
      <w:t>20</w:t>
    </w:r>
    <w:r w:rsidRPr="000259A9">
      <w:rPr>
        <w:sz w:val="18"/>
        <w:lang w:val="hr-BA"/>
      </w:rPr>
      <w:t>.</w:t>
    </w:r>
  </w:p>
  <w:p w14:paraId="5B3C8437" w14:textId="77777777" w:rsidR="00B65D88" w:rsidRPr="000259A9" w:rsidRDefault="00B65D88">
    <w:pPr>
      <w:pStyle w:val="Zaglavlje"/>
      <w:rPr>
        <w:sz w:val="18"/>
        <w:lang w:val="hr-BA"/>
      </w:rPr>
    </w:pPr>
    <w:r w:rsidRPr="000259A9">
      <w:rPr>
        <w:sz w:val="18"/>
        <w:lang w:val="hr-BA"/>
      </w:rPr>
      <w:t>Iznosi su iskazani u KM, osim ukoliko nije drugačije naznačeno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64052" w14:textId="77777777" w:rsidR="00B65D88" w:rsidRPr="000259A9" w:rsidRDefault="00B65D88">
    <w:pPr>
      <w:pStyle w:val="Zaglavlje"/>
      <w:rPr>
        <w:sz w:val="18"/>
        <w:lang w:val="hr-BA"/>
      </w:rPr>
    </w:pPr>
    <w:r>
      <w:rPr>
        <w:sz w:val="18"/>
        <w:lang w:val="hr-BA"/>
      </w:rPr>
      <w:t>IZVJEŠTAJ O FINANSIJSKOM POLOŽAJU</w:t>
    </w:r>
  </w:p>
  <w:p w14:paraId="31FE47D5" w14:textId="07211B22" w:rsidR="00B65D88" w:rsidRPr="000259A9" w:rsidRDefault="00B65D88">
    <w:pPr>
      <w:pStyle w:val="Zaglavlje"/>
      <w:rPr>
        <w:sz w:val="18"/>
        <w:lang w:val="hr-BA"/>
      </w:rPr>
    </w:pPr>
    <w:r w:rsidRPr="000259A9">
      <w:rPr>
        <w:sz w:val="18"/>
        <w:lang w:val="hr-BA"/>
      </w:rPr>
      <w:t>Za godinu završenu 31. decembra 20</w:t>
    </w:r>
    <w:r w:rsidR="003F7434">
      <w:rPr>
        <w:sz w:val="18"/>
        <w:lang w:val="hr-BA"/>
      </w:rPr>
      <w:t>20</w:t>
    </w:r>
    <w:r w:rsidRPr="000259A9">
      <w:rPr>
        <w:sz w:val="18"/>
        <w:lang w:val="hr-BA"/>
      </w:rPr>
      <w:t>.</w:t>
    </w:r>
  </w:p>
  <w:p w14:paraId="03167925" w14:textId="77777777" w:rsidR="00B65D88" w:rsidRPr="000259A9" w:rsidRDefault="00B65D88">
    <w:pPr>
      <w:pStyle w:val="Zaglavlje"/>
      <w:rPr>
        <w:sz w:val="18"/>
        <w:lang w:val="hr-BA"/>
      </w:rPr>
    </w:pPr>
    <w:r w:rsidRPr="000259A9">
      <w:rPr>
        <w:sz w:val="18"/>
        <w:lang w:val="hr-BA"/>
      </w:rPr>
      <w:t>Iznosi su iskazani u KM, osim ukoliko nije drugačije naznačeno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6D9FB" w14:textId="6590B8B2" w:rsidR="00B65D88" w:rsidRPr="000259A9" w:rsidRDefault="00B65D88">
    <w:pPr>
      <w:pStyle w:val="Zaglavlje"/>
      <w:rPr>
        <w:sz w:val="18"/>
        <w:lang w:val="hr-BA"/>
      </w:rPr>
    </w:pPr>
    <w:r>
      <w:rPr>
        <w:sz w:val="18"/>
        <w:lang w:val="hr-BA"/>
      </w:rPr>
      <w:t>IZVJEŠTAJ O PROMJENAMA U KAPITALU</w:t>
    </w:r>
  </w:p>
  <w:p w14:paraId="2A055790" w14:textId="25B58CC2" w:rsidR="00B65D88" w:rsidRPr="000259A9" w:rsidRDefault="00B65D88">
    <w:pPr>
      <w:pStyle w:val="Zaglavlje"/>
      <w:rPr>
        <w:sz w:val="18"/>
        <w:lang w:val="hr-BA"/>
      </w:rPr>
    </w:pPr>
    <w:r w:rsidRPr="000259A9">
      <w:rPr>
        <w:sz w:val="18"/>
        <w:lang w:val="hr-BA"/>
      </w:rPr>
      <w:t>Za godinu završenu 31. decembra 20</w:t>
    </w:r>
    <w:r w:rsidR="003F7434">
      <w:rPr>
        <w:sz w:val="18"/>
        <w:lang w:val="hr-BA"/>
      </w:rPr>
      <w:t>20</w:t>
    </w:r>
    <w:r w:rsidRPr="000259A9">
      <w:rPr>
        <w:sz w:val="18"/>
        <w:lang w:val="hr-BA"/>
      </w:rPr>
      <w:t>.</w:t>
    </w:r>
  </w:p>
  <w:p w14:paraId="29FCFFF0" w14:textId="77777777" w:rsidR="00B65D88" w:rsidRPr="000259A9" w:rsidRDefault="00B65D88">
    <w:pPr>
      <w:pStyle w:val="Zaglavlje"/>
      <w:rPr>
        <w:sz w:val="18"/>
        <w:lang w:val="hr-BA"/>
      </w:rPr>
    </w:pPr>
    <w:r w:rsidRPr="000259A9">
      <w:rPr>
        <w:sz w:val="18"/>
        <w:lang w:val="hr-BA"/>
      </w:rPr>
      <w:t>Iznosi su iskazani u KM, osim ukoliko nije drugačije naznačeno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18CF4" w14:textId="77777777" w:rsidR="00B65D88" w:rsidRPr="00FA7F1F" w:rsidRDefault="00B65D88" w:rsidP="00D3419D">
    <w:pPr>
      <w:tabs>
        <w:tab w:val="left" w:pos="1080"/>
        <w:tab w:val="left" w:pos="1800"/>
        <w:tab w:val="left" w:pos="2520"/>
        <w:tab w:val="left" w:pos="3240"/>
        <w:tab w:val="left" w:pos="3960"/>
        <w:tab w:val="right" w:pos="8958"/>
      </w:tabs>
      <w:ind w:right="-31"/>
      <w:jc w:val="right"/>
      <w:rPr>
        <w:rFonts w:cs="Arial"/>
        <w:b/>
        <w:lang w:val="sl-SI"/>
      </w:rPr>
    </w:pPr>
    <w:r w:rsidRPr="00534561">
      <w:rPr>
        <w:b/>
        <w:noProof/>
        <w:lang w:val="sr-Latn-CS"/>
      </w:rPr>
      <w:t>"</w:t>
    </w:r>
    <w:r>
      <w:rPr>
        <w:rFonts w:cs="Arial"/>
        <w:b/>
        <w:lang w:val="sl-SI"/>
      </w:rPr>
      <w:t>JKP VISOKO</w:t>
    </w:r>
    <w:r w:rsidRPr="00534561">
      <w:rPr>
        <w:b/>
        <w:noProof/>
        <w:lang w:val="sr-Latn-CS"/>
      </w:rPr>
      <w:t>"</w:t>
    </w:r>
    <w:r>
      <w:rPr>
        <w:rFonts w:cs="Arial"/>
        <w:b/>
        <w:lang w:val="sl-SI"/>
      </w:rPr>
      <w:t xml:space="preserve"> d.o.o.</w:t>
    </w:r>
    <w:r w:rsidRPr="00FA7F1F">
      <w:rPr>
        <w:rFonts w:cs="Arial"/>
        <w:b/>
        <w:lang w:val="sr-Cyrl-CS"/>
      </w:rPr>
      <w:t xml:space="preserve"> </w:t>
    </w:r>
    <w:r>
      <w:rPr>
        <w:rFonts w:cs="Arial"/>
        <w:b/>
        <w:lang w:val="sl-SI"/>
      </w:rPr>
      <w:t>Visoko</w:t>
    </w:r>
  </w:p>
  <w:p w14:paraId="61A93791" w14:textId="77777777" w:rsidR="00B65D88" w:rsidRPr="00FA7F1F" w:rsidRDefault="00B65D88" w:rsidP="00FB1E16">
    <w:pPr>
      <w:ind w:right="-2"/>
      <w:rPr>
        <w:rFonts w:cs="Arial"/>
        <w:b/>
        <w:lang w:val="sl-SI"/>
      </w:rPr>
    </w:pPr>
  </w:p>
  <w:p w14:paraId="33C5A818" w14:textId="77777777" w:rsidR="00B65D88" w:rsidRPr="00FA7F1F" w:rsidRDefault="00B65D88" w:rsidP="00FB1E16">
    <w:pPr>
      <w:ind w:right="-2"/>
      <w:rPr>
        <w:rFonts w:cs="Arial"/>
        <w:b/>
        <w:lang w:val="sl-SI"/>
      </w:rPr>
    </w:pPr>
    <w:r w:rsidRPr="00FA7F1F">
      <w:rPr>
        <w:rFonts w:cs="Arial"/>
        <w:b/>
        <w:lang w:val="sl-SI"/>
      </w:rPr>
      <w:t>NAPOMENE UZ FINANSIJSKE IZVEŠTAJE</w:t>
    </w:r>
  </w:p>
  <w:p w14:paraId="40CE6235" w14:textId="7EFCED53" w:rsidR="00B65D88" w:rsidRPr="00FA7F1F" w:rsidRDefault="00B65D88" w:rsidP="00FB1E16">
    <w:pPr>
      <w:ind w:right="-2"/>
      <w:rPr>
        <w:rFonts w:cs="Arial"/>
        <w:b/>
        <w:lang w:val="sl-SI"/>
      </w:rPr>
    </w:pPr>
    <w:r w:rsidRPr="00FA7F1F">
      <w:rPr>
        <w:rFonts w:cs="Arial"/>
        <w:b/>
        <w:lang w:val="sl-SI"/>
      </w:rPr>
      <w:t>Za godinu završenu 31. decembra 20</w:t>
    </w:r>
    <w:r>
      <w:rPr>
        <w:rFonts w:cs="Arial"/>
        <w:b/>
        <w:lang w:val="sl-SI"/>
      </w:rPr>
      <w:t>20</w:t>
    </w:r>
    <w:r w:rsidRPr="00FA7F1F">
      <w:rPr>
        <w:rFonts w:cs="Arial"/>
        <w:b/>
        <w:lang w:val="sl-SI"/>
      </w:rPr>
      <w:t xml:space="preserve">. </w:t>
    </w:r>
  </w:p>
  <w:p w14:paraId="489A5BA7" w14:textId="77777777" w:rsidR="00B65D88" w:rsidRPr="00EA32A0" w:rsidRDefault="00B65D88" w:rsidP="00FB1E16">
    <w:pPr>
      <w:pBdr>
        <w:bottom w:val="single" w:sz="4" w:space="1" w:color="auto"/>
      </w:pBdr>
      <w:spacing w:before="60"/>
      <w:rPr>
        <w:rFonts w:cs="Arial"/>
        <w:b/>
        <w:i/>
        <w:lang w:val="sl-SI"/>
      </w:rPr>
    </w:pPr>
    <w:r w:rsidRPr="00EA32A0">
      <w:rPr>
        <w:rFonts w:cs="Arial"/>
        <w:b/>
        <w:i/>
        <w:lang w:val="sl-SI"/>
      </w:rPr>
      <w:t xml:space="preserve">Iznosi su iskazani u </w:t>
    </w:r>
    <w:r>
      <w:rPr>
        <w:rFonts w:cs="Arial"/>
        <w:b/>
        <w:i/>
        <w:lang w:val="sl-SI"/>
      </w:rPr>
      <w:t>KM</w:t>
    </w:r>
    <w:r w:rsidRPr="00EA32A0">
      <w:rPr>
        <w:rFonts w:cs="Arial"/>
        <w:b/>
        <w:i/>
        <w:lang w:val="sl-SI"/>
      </w:rPr>
      <w:t>, osim ukoliko nije drugačije naznačeno</w:t>
    </w:r>
  </w:p>
  <w:p w14:paraId="64BAEBAF" w14:textId="77777777" w:rsidR="00B65D88" w:rsidRDefault="00B65D88">
    <w:pPr>
      <w:rPr>
        <w:rFonts w:cs="Arial"/>
        <w:lang w:val="sr-Latn-CS"/>
      </w:rPr>
    </w:pPr>
  </w:p>
  <w:p w14:paraId="71F0867E" w14:textId="77777777" w:rsidR="00B65D88" w:rsidRPr="00FA7F1F" w:rsidRDefault="00B65D88">
    <w:pPr>
      <w:rPr>
        <w:rFonts w:cs="Arial"/>
        <w:lang w:val="sr-Latn-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477" w14:textId="77777777" w:rsidR="00B65D88" w:rsidRPr="001B0CBC" w:rsidRDefault="00B65D88" w:rsidP="00514FD4">
    <w:pPr>
      <w:tabs>
        <w:tab w:val="left" w:pos="1080"/>
        <w:tab w:val="left" w:pos="1800"/>
        <w:tab w:val="left" w:pos="2520"/>
        <w:tab w:val="left" w:pos="3240"/>
        <w:tab w:val="left" w:pos="3960"/>
        <w:tab w:val="right" w:pos="8958"/>
      </w:tabs>
      <w:rPr>
        <w:rFonts w:ascii="Arial" w:hAnsi="Arial" w:cs="Arial"/>
        <w:b/>
        <w:sz w:val="22"/>
      </w:rPr>
    </w:pPr>
    <w:r w:rsidRPr="001B0CBC">
      <w:rPr>
        <w:rFonts w:ascii="Arial" w:hAnsi="Arial" w:cs="Arial"/>
        <w:b/>
        <w:sz w:val="22"/>
      </w:rPr>
      <w:t xml:space="preserve">ABC </w:t>
    </w:r>
    <w:smartTag w:uri="urn:schemas-microsoft-com:office:smarttags" w:element="City">
      <w:smartTag w:uri="urn:schemas-microsoft-com:office:smarttags" w:element="place">
        <w:r w:rsidRPr="001B0CBC">
          <w:rPr>
            <w:rFonts w:ascii="Arial" w:hAnsi="Arial" w:cs="Arial"/>
            <w:b/>
            <w:sz w:val="22"/>
          </w:rPr>
          <w:t>BELGRADE</w:t>
        </w:r>
      </w:smartTag>
    </w:smartTag>
  </w:p>
  <w:p w14:paraId="79512CBA" w14:textId="77777777" w:rsidR="00B65D88" w:rsidRPr="001B0CBC" w:rsidRDefault="00B65D88" w:rsidP="00514FD4">
    <w:pPr>
      <w:pBdr>
        <w:bottom w:val="single" w:sz="4" w:space="1" w:color="auto"/>
      </w:pBdr>
      <w:ind w:right="-2"/>
      <w:rPr>
        <w:rFonts w:ascii="Arial" w:hAnsi="Arial" w:cs="Arial"/>
        <w:b/>
        <w:sz w:val="22"/>
      </w:rPr>
    </w:pPr>
    <w:r w:rsidRPr="001B0CBC">
      <w:rPr>
        <w:rFonts w:ascii="Arial" w:hAnsi="Arial" w:cs="Arial"/>
        <w:b/>
        <w:sz w:val="22"/>
      </w:rPr>
      <w:t>Notes to the financial statements for</w:t>
    </w:r>
    <w:r>
      <w:rPr>
        <w:rFonts w:ascii="Arial" w:hAnsi="Arial" w:cs="Arial"/>
        <w:b/>
        <w:sz w:val="22"/>
      </w:rPr>
      <w:t xml:space="preserve"> the year ended 31 December 2006</w:t>
    </w:r>
  </w:p>
  <w:p w14:paraId="3A2DD362" w14:textId="77777777" w:rsidR="00B65D88" w:rsidRPr="00C6709E" w:rsidRDefault="00B65D88" w:rsidP="00514FD4">
    <w:pPr>
      <w:tabs>
        <w:tab w:val="right" w:pos="9070"/>
      </w:tabs>
      <w:rPr>
        <w:rFonts w:ascii="Arial" w:hAnsi="Arial" w:cs="Arial"/>
        <w:i/>
      </w:rPr>
    </w:pPr>
    <w:r w:rsidRPr="00C6709E">
      <w:rPr>
        <w:rFonts w:ascii="Arial" w:hAnsi="Arial" w:cs="Arial"/>
        <w:i/>
      </w:rPr>
      <w:t>(All amounts are in RSD thousands unless otherwise stated)</w:t>
    </w:r>
  </w:p>
  <w:p w14:paraId="0B131B2A" w14:textId="77777777" w:rsidR="00B65D88" w:rsidRPr="001B0CBC" w:rsidRDefault="00B65D88" w:rsidP="00514FD4">
    <w:pPr>
      <w:tabs>
        <w:tab w:val="right" w:pos="9070"/>
      </w:tabs>
      <w:rPr>
        <w:rFonts w:ascii="Arial" w:hAnsi="Arial" w:cs="Arial"/>
        <w:sz w:val="22"/>
      </w:rPr>
    </w:pPr>
  </w:p>
  <w:p w14:paraId="7705D573" w14:textId="77777777" w:rsidR="00B65D88" w:rsidRDefault="00B65D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9AC"/>
    <w:multiLevelType w:val="hybridMultilevel"/>
    <w:tmpl w:val="CE40E5F8"/>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
    <w:nsid w:val="03D70C5D"/>
    <w:multiLevelType w:val="hybridMultilevel"/>
    <w:tmpl w:val="1124E1F6"/>
    <w:lvl w:ilvl="0" w:tplc="A21A29A6">
      <w:start w:val="15"/>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059B4BCB"/>
    <w:multiLevelType w:val="hybridMultilevel"/>
    <w:tmpl w:val="D660D122"/>
    <w:lvl w:ilvl="0" w:tplc="041A0017">
      <w:start w:val="1"/>
      <w:numFmt w:val="lowerLetter"/>
      <w:lvlText w:val="%1)"/>
      <w:lvlJc w:val="left"/>
      <w:pPr>
        <w:tabs>
          <w:tab w:val="num" w:pos="720"/>
        </w:tabs>
        <w:ind w:left="720" w:hanging="360"/>
      </w:pPr>
      <w:rPr>
        <w:rFonts w:hint="default"/>
      </w:rPr>
    </w:lvl>
    <w:lvl w:ilvl="1" w:tplc="141A000F">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69F30CD"/>
    <w:multiLevelType w:val="hybridMultilevel"/>
    <w:tmpl w:val="67AEF92A"/>
    <w:lvl w:ilvl="0" w:tplc="65FCF41C">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4">
    <w:nsid w:val="092E57E7"/>
    <w:multiLevelType w:val="hybridMultilevel"/>
    <w:tmpl w:val="927C2130"/>
    <w:lvl w:ilvl="0" w:tplc="19485CFC">
      <w:start w:val="5"/>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5">
    <w:nsid w:val="0CBA5FCC"/>
    <w:multiLevelType w:val="hybridMultilevel"/>
    <w:tmpl w:val="EA4CE44E"/>
    <w:lvl w:ilvl="0" w:tplc="23F02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350D0"/>
    <w:multiLevelType w:val="hybridMultilevel"/>
    <w:tmpl w:val="1D46482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1D83637E"/>
    <w:multiLevelType w:val="hybridMultilevel"/>
    <w:tmpl w:val="42345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221D95"/>
    <w:multiLevelType w:val="hybridMultilevel"/>
    <w:tmpl w:val="4DC04680"/>
    <w:lvl w:ilvl="0" w:tplc="E536D1C0">
      <w:numFmt w:val="bullet"/>
      <w:lvlText w:val="-"/>
      <w:lvlJc w:val="left"/>
      <w:pPr>
        <w:tabs>
          <w:tab w:val="num" w:pos="720"/>
        </w:tabs>
        <w:ind w:left="720" w:hanging="360"/>
      </w:pPr>
      <w:rPr>
        <w:rFonts w:ascii="Arial" w:eastAsia="Times New Roman" w:hAnsi="Arial" w:cs="Arial" w:hint="default"/>
      </w:rPr>
    </w:lvl>
    <w:lvl w:ilvl="1" w:tplc="041A0019" w:tentative="1">
      <w:start w:val="1"/>
      <w:numFmt w:val="lowerLetter"/>
      <w:lvlText w:val="%2."/>
      <w:lvlJc w:val="left"/>
      <w:pPr>
        <w:tabs>
          <w:tab w:val="num" w:pos="2148"/>
        </w:tabs>
        <w:ind w:left="2148" w:hanging="360"/>
      </w:pPr>
    </w:lvl>
    <w:lvl w:ilvl="2" w:tplc="041A001B" w:tentative="1">
      <w:start w:val="1"/>
      <w:numFmt w:val="lowerRoman"/>
      <w:lvlText w:val="%3."/>
      <w:lvlJc w:val="right"/>
      <w:pPr>
        <w:tabs>
          <w:tab w:val="num" w:pos="2868"/>
        </w:tabs>
        <w:ind w:left="2868" w:hanging="180"/>
      </w:pPr>
    </w:lvl>
    <w:lvl w:ilvl="3" w:tplc="041A000F" w:tentative="1">
      <w:start w:val="1"/>
      <w:numFmt w:val="decimal"/>
      <w:lvlText w:val="%4."/>
      <w:lvlJc w:val="left"/>
      <w:pPr>
        <w:tabs>
          <w:tab w:val="num" w:pos="3588"/>
        </w:tabs>
        <w:ind w:left="3588" w:hanging="360"/>
      </w:pPr>
    </w:lvl>
    <w:lvl w:ilvl="4" w:tplc="041A0019" w:tentative="1">
      <w:start w:val="1"/>
      <w:numFmt w:val="lowerLetter"/>
      <w:lvlText w:val="%5."/>
      <w:lvlJc w:val="left"/>
      <w:pPr>
        <w:tabs>
          <w:tab w:val="num" w:pos="4308"/>
        </w:tabs>
        <w:ind w:left="4308" w:hanging="360"/>
      </w:pPr>
    </w:lvl>
    <w:lvl w:ilvl="5" w:tplc="041A001B" w:tentative="1">
      <w:start w:val="1"/>
      <w:numFmt w:val="lowerRoman"/>
      <w:lvlText w:val="%6."/>
      <w:lvlJc w:val="right"/>
      <w:pPr>
        <w:tabs>
          <w:tab w:val="num" w:pos="5028"/>
        </w:tabs>
        <w:ind w:left="5028" w:hanging="180"/>
      </w:pPr>
    </w:lvl>
    <w:lvl w:ilvl="6" w:tplc="041A000F" w:tentative="1">
      <w:start w:val="1"/>
      <w:numFmt w:val="decimal"/>
      <w:lvlText w:val="%7."/>
      <w:lvlJc w:val="left"/>
      <w:pPr>
        <w:tabs>
          <w:tab w:val="num" w:pos="5748"/>
        </w:tabs>
        <w:ind w:left="5748" w:hanging="360"/>
      </w:pPr>
    </w:lvl>
    <w:lvl w:ilvl="7" w:tplc="041A0019" w:tentative="1">
      <w:start w:val="1"/>
      <w:numFmt w:val="lowerLetter"/>
      <w:lvlText w:val="%8."/>
      <w:lvlJc w:val="left"/>
      <w:pPr>
        <w:tabs>
          <w:tab w:val="num" w:pos="6468"/>
        </w:tabs>
        <w:ind w:left="6468" w:hanging="360"/>
      </w:pPr>
    </w:lvl>
    <w:lvl w:ilvl="8" w:tplc="041A001B" w:tentative="1">
      <w:start w:val="1"/>
      <w:numFmt w:val="lowerRoman"/>
      <w:lvlText w:val="%9."/>
      <w:lvlJc w:val="right"/>
      <w:pPr>
        <w:tabs>
          <w:tab w:val="num" w:pos="7188"/>
        </w:tabs>
        <w:ind w:left="7188" w:hanging="180"/>
      </w:pPr>
    </w:lvl>
  </w:abstractNum>
  <w:abstractNum w:abstractNumId="9">
    <w:nsid w:val="226F3DA7"/>
    <w:multiLevelType w:val="hybridMultilevel"/>
    <w:tmpl w:val="03FE7B9E"/>
    <w:lvl w:ilvl="0" w:tplc="3C306DF0">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1311D"/>
    <w:multiLevelType w:val="hybridMultilevel"/>
    <w:tmpl w:val="F65A69AC"/>
    <w:lvl w:ilvl="0" w:tplc="A2C04986">
      <w:start w:val="1"/>
      <w:numFmt w:val="lowerLetter"/>
      <w:lvlText w:val="(%1)"/>
      <w:lvlJc w:val="left"/>
      <w:pPr>
        <w:tabs>
          <w:tab w:val="num" w:pos="927"/>
        </w:tabs>
        <w:ind w:left="927" w:hanging="360"/>
      </w:pPr>
      <w:rPr>
        <w:rFonts w:cs="Arial"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1">
    <w:nsid w:val="273605BD"/>
    <w:multiLevelType w:val="hybridMultilevel"/>
    <w:tmpl w:val="A6EC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F6469"/>
    <w:multiLevelType w:val="hybridMultilevel"/>
    <w:tmpl w:val="BD084BFC"/>
    <w:lvl w:ilvl="0" w:tplc="FBC8AF3A">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2B14696D"/>
    <w:multiLevelType w:val="hybridMultilevel"/>
    <w:tmpl w:val="76005350"/>
    <w:lvl w:ilvl="0" w:tplc="E244FC1E">
      <w:start w:val="1"/>
      <w:numFmt w:val="bullet"/>
      <w:lvlText w:val=""/>
      <w:lvlJc w:val="left"/>
      <w:pPr>
        <w:tabs>
          <w:tab w:val="num" w:pos="1296"/>
        </w:tabs>
        <w:ind w:left="1296" w:hanging="360"/>
      </w:pPr>
      <w:rPr>
        <w:rFonts w:ascii="Wingdings" w:hAnsi="Wingdings" w:hint="default"/>
      </w:rPr>
    </w:lvl>
    <w:lvl w:ilvl="1" w:tplc="04090019" w:tentative="1">
      <w:start w:val="1"/>
      <w:numFmt w:val="bullet"/>
      <w:lvlText w:val="o"/>
      <w:lvlJc w:val="left"/>
      <w:pPr>
        <w:tabs>
          <w:tab w:val="num" w:pos="2016"/>
        </w:tabs>
        <w:ind w:left="2016" w:hanging="360"/>
      </w:pPr>
      <w:rPr>
        <w:rFonts w:ascii="Courier New" w:hAnsi="Courier New" w:hint="default"/>
      </w:rPr>
    </w:lvl>
    <w:lvl w:ilvl="2" w:tplc="0409001B" w:tentative="1">
      <w:start w:val="1"/>
      <w:numFmt w:val="bullet"/>
      <w:lvlText w:val=""/>
      <w:lvlJc w:val="left"/>
      <w:pPr>
        <w:tabs>
          <w:tab w:val="num" w:pos="2736"/>
        </w:tabs>
        <w:ind w:left="2736" w:hanging="360"/>
      </w:pPr>
      <w:rPr>
        <w:rFonts w:ascii="Wingdings" w:hAnsi="Wingdings" w:hint="default"/>
      </w:rPr>
    </w:lvl>
    <w:lvl w:ilvl="3" w:tplc="0409000F" w:tentative="1">
      <w:start w:val="1"/>
      <w:numFmt w:val="bullet"/>
      <w:lvlText w:val=""/>
      <w:lvlJc w:val="left"/>
      <w:pPr>
        <w:tabs>
          <w:tab w:val="num" w:pos="3456"/>
        </w:tabs>
        <w:ind w:left="3456" w:hanging="360"/>
      </w:pPr>
      <w:rPr>
        <w:rFonts w:ascii="Symbol" w:hAnsi="Symbol" w:hint="default"/>
      </w:rPr>
    </w:lvl>
    <w:lvl w:ilvl="4" w:tplc="04090019" w:tentative="1">
      <w:start w:val="1"/>
      <w:numFmt w:val="bullet"/>
      <w:lvlText w:val="o"/>
      <w:lvlJc w:val="left"/>
      <w:pPr>
        <w:tabs>
          <w:tab w:val="num" w:pos="4176"/>
        </w:tabs>
        <w:ind w:left="4176" w:hanging="360"/>
      </w:pPr>
      <w:rPr>
        <w:rFonts w:ascii="Courier New" w:hAnsi="Courier New" w:hint="default"/>
      </w:rPr>
    </w:lvl>
    <w:lvl w:ilvl="5" w:tplc="0409001B" w:tentative="1">
      <w:start w:val="1"/>
      <w:numFmt w:val="bullet"/>
      <w:lvlText w:val=""/>
      <w:lvlJc w:val="left"/>
      <w:pPr>
        <w:tabs>
          <w:tab w:val="num" w:pos="4896"/>
        </w:tabs>
        <w:ind w:left="4896" w:hanging="360"/>
      </w:pPr>
      <w:rPr>
        <w:rFonts w:ascii="Wingdings" w:hAnsi="Wingdings" w:hint="default"/>
      </w:rPr>
    </w:lvl>
    <w:lvl w:ilvl="6" w:tplc="0409000F" w:tentative="1">
      <w:start w:val="1"/>
      <w:numFmt w:val="bullet"/>
      <w:lvlText w:val=""/>
      <w:lvlJc w:val="left"/>
      <w:pPr>
        <w:tabs>
          <w:tab w:val="num" w:pos="5616"/>
        </w:tabs>
        <w:ind w:left="5616" w:hanging="360"/>
      </w:pPr>
      <w:rPr>
        <w:rFonts w:ascii="Symbol" w:hAnsi="Symbol" w:hint="default"/>
      </w:rPr>
    </w:lvl>
    <w:lvl w:ilvl="7" w:tplc="04090019" w:tentative="1">
      <w:start w:val="1"/>
      <w:numFmt w:val="bullet"/>
      <w:lvlText w:val="o"/>
      <w:lvlJc w:val="left"/>
      <w:pPr>
        <w:tabs>
          <w:tab w:val="num" w:pos="6336"/>
        </w:tabs>
        <w:ind w:left="6336" w:hanging="360"/>
      </w:pPr>
      <w:rPr>
        <w:rFonts w:ascii="Courier New" w:hAnsi="Courier New" w:hint="default"/>
      </w:rPr>
    </w:lvl>
    <w:lvl w:ilvl="8" w:tplc="0409001B" w:tentative="1">
      <w:start w:val="1"/>
      <w:numFmt w:val="bullet"/>
      <w:lvlText w:val=""/>
      <w:lvlJc w:val="left"/>
      <w:pPr>
        <w:tabs>
          <w:tab w:val="num" w:pos="7056"/>
        </w:tabs>
        <w:ind w:left="7056" w:hanging="360"/>
      </w:pPr>
      <w:rPr>
        <w:rFonts w:ascii="Wingdings" w:hAnsi="Wingdings" w:hint="default"/>
      </w:rPr>
    </w:lvl>
  </w:abstractNum>
  <w:abstractNum w:abstractNumId="14">
    <w:nsid w:val="2DB95B4C"/>
    <w:multiLevelType w:val="hybridMultilevel"/>
    <w:tmpl w:val="86E8D75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2EE373E0"/>
    <w:multiLevelType w:val="hybridMultilevel"/>
    <w:tmpl w:val="60D67CF0"/>
    <w:lvl w:ilvl="0" w:tplc="7D78E7CE">
      <w:start w:val="1"/>
      <w:numFmt w:val="lowerLetter"/>
      <w:lvlText w:val="(%1)"/>
      <w:lvlJc w:val="left"/>
      <w:pPr>
        <w:ind w:left="564" w:hanging="555"/>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16">
    <w:nsid w:val="356232C4"/>
    <w:multiLevelType w:val="hybridMultilevel"/>
    <w:tmpl w:val="1C1011AC"/>
    <w:lvl w:ilvl="0" w:tplc="DED64A48">
      <w:start w:val="1"/>
      <w:numFmt w:val="lowerLetter"/>
      <w:lvlText w:val="%1)"/>
      <w:lvlJc w:val="left"/>
      <w:pPr>
        <w:ind w:left="927" w:hanging="360"/>
      </w:pPr>
      <w:rPr>
        <w:rFonts w:cs="Arial"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7">
    <w:nsid w:val="35E142A9"/>
    <w:multiLevelType w:val="hybridMultilevel"/>
    <w:tmpl w:val="3E36EB8E"/>
    <w:lvl w:ilvl="0" w:tplc="19FC338C">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8584C67"/>
    <w:multiLevelType w:val="hybridMultilevel"/>
    <w:tmpl w:val="B51808A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8CC33FF"/>
    <w:multiLevelType w:val="hybridMultilevel"/>
    <w:tmpl w:val="E004B62A"/>
    <w:lvl w:ilvl="0" w:tplc="42C870D6">
      <w:numFmt w:val="bullet"/>
      <w:lvlText w:val="–"/>
      <w:lvlJc w:val="left"/>
      <w:pPr>
        <w:tabs>
          <w:tab w:val="num" w:pos="927"/>
        </w:tabs>
        <w:ind w:left="927" w:hanging="360"/>
      </w:pPr>
      <w:rPr>
        <w:rFonts w:ascii="Book Antiqua" w:eastAsia="Times New Roman" w:hAnsi="Book Antiqu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155658"/>
    <w:multiLevelType w:val="hybridMultilevel"/>
    <w:tmpl w:val="A814A08C"/>
    <w:lvl w:ilvl="0" w:tplc="94D404C8">
      <w:start w:val="1"/>
      <w:numFmt w:val="lowerLetter"/>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1">
    <w:nsid w:val="43350ACF"/>
    <w:multiLevelType w:val="hybridMultilevel"/>
    <w:tmpl w:val="CAE0A856"/>
    <w:lvl w:ilvl="0" w:tplc="77601476">
      <w:start w:val="1"/>
      <w:numFmt w:val="lowerRoman"/>
      <w:lvlText w:val="(%1)"/>
      <w:lvlJc w:val="left"/>
      <w:pPr>
        <w:ind w:left="1287" w:hanging="720"/>
      </w:pPr>
      <w:rPr>
        <w:rFonts w:cs="Times New Roman" w:hint="default"/>
        <w:i/>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22">
    <w:nsid w:val="45807FC7"/>
    <w:multiLevelType w:val="hybridMultilevel"/>
    <w:tmpl w:val="7ADA7DB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nsid w:val="495741EB"/>
    <w:multiLevelType w:val="hybridMultilevel"/>
    <w:tmpl w:val="11C6438C"/>
    <w:lvl w:ilvl="0" w:tplc="A5D8E94C">
      <w:start w:val="1"/>
      <w:numFmt w:val="bullet"/>
      <w:lvlText w:val=""/>
      <w:lvlJc w:val="left"/>
      <w:pPr>
        <w:tabs>
          <w:tab w:val="num" w:pos="1077"/>
        </w:tabs>
        <w:ind w:left="1077" w:hanging="360"/>
      </w:pPr>
      <w:rPr>
        <w:rFonts w:ascii="Symbol" w:hAnsi="Symbol" w:hint="default"/>
        <w:color w:val="auto"/>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4">
    <w:nsid w:val="4AED3CA3"/>
    <w:multiLevelType w:val="hybridMultilevel"/>
    <w:tmpl w:val="57860934"/>
    <w:lvl w:ilvl="0" w:tplc="8312BA58">
      <w:start w:val="2"/>
      <w:numFmt w:val="lowerLetter"/>
      <w:lvlText w:val="%1)"/>
      <w:lvlJc w:val="left"/>
      <w:pPr>
        <w:ind w:left="995" w:hanging="360"/>
      </w:pPr>
      <w:rPr>
        <w:rFonts w:cs="Times New Roman" w:hint="default"/>
      </w:rPr>
    </w:lvl>
    <w:lvl w:ilvl="1" w:tplc="04090019" w:tentative="1">
      <w:start w:val="1"/>
      <w:numFmt w:val="lowerLetter"/>
      <w:lvlText w:val="%2."/>
      <w:lvlJc w:val="left"/>
      <w:pPr>
        <w:ind w:left="1715" w:hanging="360"/>
      </w:pPr>
      <w:rPr>
        <w:rFonts w:cs="Times New Roman"/>
      </w:rPr>
    </w:lvl>
    <w:lvl w:ilvl="2" w:tplc="0409001B" w:tentative="1">
      <w:start w:val="1"/>
      <w:numFmt w:val="lowerRoman"/>
      <w:lvlText w:val="%3."/>
      <w:lvlJc w:val="right"/>
      <w:pPr>
        <w:ind w:left="2435" w:hanging="180"/>
      </w:pPr>
      <w:rPr>
        <w:rFonts w:cs="Times New Roman"/>
      </w:rPr>
    </w:lvl>
    <w:lvl w:ilvl="3" w:tplc="0409000F" w:tentative="1">
      <w:start w:val="1"/>
      <w:numFmt w:val="decimal"/>
      <w:lvlText w:val="%4."/>
      <w:lvlJc w:val="left"/>
      <w:pPr>
        <w:ind w:left="3155" w:hanging="360"/>
      </w:pPr>
      <w:rPr>
        <w:rFonts w:cs="Times New Roman"/>
      </w:rPr>
    </w:lvl>
    <w:lvl w:ilvl="4" w:tplc="04090019" w:tentative="1">
      <w:start w:val="1"/>
      <w:numFmt w:val="lowerLetter"/>
      <w:lvlText w:val="%5."/>
      <w:lvlJc w:val="left"/>
      <w:pPr>
        <w:ind w:left="3875" w:hanging="360"/>
      </w:pPr>
      <w:rPr>
        <w:rFonts w:cs="Times New Roman"/>
      </w:rPr>
    </w:lvl>
    <w:lvl w:ilvl="5" w:tplc="0409001B" w:tentative="1">
      <w:start w:val="1"/>
      <w:numFmt w:val="lowerRoman"/>
      <w:lvlText w:val="%6."/>
      <w:lvlJc w:val="right"/>
      <w:pPr>
        <w:ind w:left="4595" w:hanging="180"/>
      </w:pPr>
      <w:rPr>
        <w:rFonts w:cs="Times New Roman"/>
      </w:rPr>
    </w:lvl>
    <w:lvl w:ilvl="6" w:tplc="0409000F" w:tentative="1">
      <w:start w:val="1"/>
      <w:numFmt w:val="decimal"/>
      <w:lvlText w:val="%7."/>
      <w:lvlJc w:val="left"/>
      <w:pPr>
        <w:ind w:left="5315" w:hanging="360"/>
      </w:pPr>
      <w:rPr>
        <w:rFonts w:cs="Times New Roman"/>
      </w:rPr>
    </w:lvl>
    <w:lvl w:ilvl="7" w:tplc="04090019" w:tentative="1">
      <w:start w:val="1"/>
      <w:numFmt w:val="lowerLetter"/>
      <w:lvlText w:val="%8."/>
      <w:lvlJc w:val="left"/>
      <w:pPr>
        <w:ind w:left="6035" w:hanging="360"/>
      </w:pPr>
      <w:rPr>
        <w:rFonts w:cs="Times New Roman"/>
      </w:rPr>
    </w:lvl>
    <w:lvl w:ilvl="8" w:tplc="0409001B" w:tentative="1">
      <w:start w:val="1"/>
      <w:numFmt w:val="lowerRoman"/>
      <w:lvlText w:val="%9."/>
      <w:lvlJc w:val="right"/>
      <w:pPr>
        <w:ind w:left="6755" w:hanging="180"/>
      </w:pPr>
      <w:rPr>
        <w:rFonts w:cs="Times New Roman"/>
      </w:rPr>
    </w:lvl>
  </w:abstractNum>
  <w:abstractNum w:abstractNumId="25">
    <w:nsid w:val="4FA8331D"/>
    <w:multiLevelType w:val="hybridMultilevel"/>
    <w:tmpl w:val="0BDA3016"/>
    <w:lvl w:ilvl="0" w:tplc="041A0017">
      <w:start w:val="1"/>
      <w:numFmt w:val="lowerLetter"/>
      <w:lvlText w:val="%1)"/>
      <w:lvlJc w:val="left"/>
      <w:pPr>
        <w:tabs>
          <w:tab w:val="num" w:pos="720"/>
        </w:tabs>
        <w:ind w:left="720" w:hanging="360"/>
      </w:pPr>
      <w:rPr>
        <w:rFonts w:hint="default"/>
      </w:rPr>
    </w:lvl>
    <w:lvl w:ilvl="1" w:tplc="E536D1C0">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55FF4DC0"/>
    <w:multiLevelType w:val="hybridMultilevel"/>
    <w:tmpl w:val="4358FD7C"/>
    <w:lvl w:ilvl="0" w:tplc="37E26182">
      <w:start w:val="1"/>
      <w:numFmt w:val="lowerLetter"/>
      <w:lvlText w:val="(%1)"/>
      <w:lvlJc w:val="left"/>
      <w:pPr>
        <w:tabs>
          <w:tab w:val="num" w:pos="927"/>
        </w:tabs>
        <w:ind w:left="927" w:hanging="360"/>
      </w:pPr>
      <w:rPr>
        <w:rFonts w:cs="Times New Roman" w:hint="default"/>
        <w:i/>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7">
    <w:nsid w:val="5CD655E3"/>
    <w:multiLevelType w:val="hybridMultilevel"/>
    <w:tmpl w:val="4358FD7C"/>
    <w:lvl w:ilvl="0" w:tplc="37E26182">
      <w:start w:val="1"/>
      <w:numFmt w:val="lowerLetter"/>
      <w:lvlText w:val="(%1)"/>
      <w:lvlJc w:val="left"/>
      <w:pPr>
        <w:tabs>
          <w:tab w:val="num" w:pos="927"/>
        </w:tabs>
        <w:ind w:left="927" w:hanging="360"/>
      </w:pPr>
      <w:rPr>
        <w:rFonts w:cs="Times New Roman" w:hint="default"/>
        <w:i/>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8">
    <w:nsid w:val="5D3D3496"/>
    <w:multiLevelType w:val="hybridMultilevel"/>
    <w:tmpl w:val="41C8F9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8348E5"/>
    <w:multiLevelType w:val="hybridMultilevel"/>
    <w:tmpl w:val="BF0A5FFC"/>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0D05969"/>
    <w:multiLevelType w:val="hybridMultilevel"/>
    <w:tmpl w:val="D278D792"/>
    <w:lvl w:ilvl="0" w:tplc="FBC8AF3A">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1">
    <w:nsid w:val="67520998"/>
    <w:multiLevelType w:val="multilevel"/>
    <w:tmpl w:val="923A5104"/>
    <w:lvl w:ilvl="0">
      <w:start w:val="1"/>
      <w:numFmt w:val="bullet"/>
      <w:lvlText w:val="•"/>
      <w:lvlJc w:val="left"/>
      <w:rPr>
        <w:rFonts w:ascii="Times New Roman" w:eastAsia="Times New Roman" w:hAnsi="Times New Roman"/>
        <w:b/>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5034EC4"/>
    <w:multiLevelType w:val="hybridMultilevel"/>
    <w:tmpl w:val="D6EA7864"/>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nsid w:val="75050315"/>
    <w:multiLevelType w:val="hybridMultilevel"/>
    <w:tmpl w:val="93B890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8FE0C5A"/>
    <w:multiLevelType w:val="hybridMultilevel"/>
    <w:tmpl w:val="31DE8798"/>
    <w:lvl w:ilvl="0" w:tplc="2160D9CE">
      <w:start w:val="1"/>
      <w:numFmt w:val="bullet"/>
      <w:lvlText w:val="-"/>
      <w:lvlJc w:val="left"/>
      <w:pPr>
        <w:ind w:left="1077" w:hanging="360"/>
      </w:pPr>
      <w:rPr>
        <w:rFonts w:ascii="Book Antiqua" w:eastAsia="Times New Roman" w:hAnsi="Book Antiqua" w:hint="default"/>
        <w:color w:val="auto"/>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5">
    <w:nsid w:val="7AF441C2"/>
    <w:multiLevelType w:val="hybridMultilevel"/>
    <w:tmpl w:val="E97E4C60"/>
    <w:lvl w:ilvl="0" w:tplc="FF283732">
      <w:start w:val="2"/>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nsid w:val="7DF3299D"/>
    <w:multiLevelType w:val="hybridMultilevel"/>
    <w:tmpl w:val="83A4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7"/>
  </w:num>
  <w:num w:numId="2">
    <w:abstractNumId w:val="20"/>
  </w:num>
  <w:num w:numId="3">
    <w:abstractNumId w:val="23"/>
  </w:num>
  <w:num w:numId="4">
    <w:abstractNumId w:val="0"/>
  </w:num>
  <w:num w:numId="5">
    <w:abstractNumId w:val="21"/>
  </w:num>
  <w:num w:numId="6">
    <w:abstractNumId w:val="17"/>
  </w:num>
  <w:num w:numId="7">
    <w:abstractNumId w:val="1"/>
  </w:num>
  <w:num w:numId="8">
    <w:abstractNumId w:val="16"/>
  </w:num>
  <w:num w:numId="9">
    <w:abstractNumId w:val="12"/>
  </w:num>
  <w:num w:numId="10">
    <w:abstractNumId w:val="35"/>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4"/>
  </w:num>
  <w:num w:numId="14">
    <w:abstractNumId w:val="19"/>
  </w:num>
  <w:num w:numId="15">
    <w:abstractNumId w:val="13"/>
  </w:num>
  <w:num w:numId="16">
    <w:abstractNumId w:val="26"/>
  </w:num>
  <w:num w:numId="17">
    <w:abstractNumId w:val="34"/>
  </w:num>
  <w:num w:numId="18">
    <w:abstractNumId w:val="10"/>
  </w:num>
  <w:num w:numId="19">
    <w:abstractNumId w:val="4"/>
  </w:num>
  <w:num w:numId="20">
    <w:abstractNumId w:val="3"/>
  </w:num>
  <w:num w:numId="21">
    <w:abstractNumId w:val="11"/>
  </w:num>
  <w:num w:numId="22">
    <w:abstractNumId w:val="28"/>
  </w:num>
  <w:num w:numId="23">
    <w:abstractNumId w:val="18"/>
  </w:num>
  <w:num w:numId="24">
    <w:abstractNumId w:val="33"/>
  </w:num>
  <w:num w:numId="25">
    <w:abstractNumId w:val="29"/>
  </w:num>
  <w:num w:numId="26">
    <w:abstractNumId w:val="8"/>
  </w:num>
  <w:num w:numId="27">
    <w:abstractNumId w:val="25"/>
  </w:num>
  <w:num w:numId="28">
    <w:abstractNumId w:val="5"/>
  </w:num>
  <w:num w:numId="29">
    <w:abstractNumId w:val="9"/>
  </w:num>
  <w:num w:numId="30">
    <w:abstractNumId w:val="36"/>
  </w:num>
  <w:num w:numId="31">
    <w:abstractNumId w:val="7"/>
  </w:num>
  <w:num w:numId="32">
    <w:abstractNumId w:val="32"/>
  </w:num>
  <w:num w:numId="33">
    <w:abstractNumId w:val="14"/>
  </w:num>
  <w:num w:numId="34">
    <w:abstractNumId w:val="15"/>
  </w:num>
  <w:num w:numId="35">
    <w:abstractNumId w:val="31"/>
  </w:num>
  <w:num w:numId="36">
    <w:abstractNumId w:val="2"/>
  </w:num>
  <w:num w:numId="37">
    <w:abstractNumId w:val="6"/>
  </w:num>
  <w:num w:numId="3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03"/>
    <w:rsid w:val="00000061"/>
    <w:rsid w:val="00000528"/>
    <w:rsid w:val="00001257"/>
    <w:rsid w:val="00001341"/>
    <w:rsid w:val="00001804"/>
    <w:rsid w:val="000018FF"/>
    <w:rsid w:val="0000192D"/>
    <w:rsid w:val="000022AC"/>
    <w:rsid w:val="000023A9"/>
    <w:rsid w:val="00002DA4"/>
    <w:rsid w:val="00003314"/>
    <w:rsid w:val="00003AAF"/>
    <w:rsid w:val="00003E7F"/>
    <w:rsid w:val="00003ECF"/>
    <w:rsid w:val="00005111"/>
    <w:rsid w:val="00005C1A"/>
    <w:rsid w:val="0000602D"/>
    <w:rsid w:val="0000642C"/>
    <w:rsid w:val="000064AD"/>
    <w:rsid w:val="000076D8"/>
    <w:rsid w:val="00010004"/>
    <w:rsid w:val="000101F1"/>
    <w:rsid w:val="0001068F"/>
    <w:rsid w:val="000106AC"/>
    <w:rsid w:val="000106FE"/>
    <w:rsid w:val="00010938"/>
    <w:rsid w:val="00010C3C"/>
    <w:rsid w:val="00010F0B"/>
    <w:rsid w:val="00011211"/>
    <w:rsid w:val="00011242"/>
    <w:rsid w:val="00011434"/>
    <w:rsid w:val="00011B38"/>
    <w:rsid w:val="0001230D"/>
    <w:rsid w:val="00012EFA"/>
    <w:rsid w:val="0001308E"/>
    <w:rsid w:val="00013493"/>
    <w:rsid w:val="0001438E"/>
    <w:rsid w:val="00015215"/>
    <w:rsid w:val="00015279"/>
    <w:rsid w:val="0001567C"/>
    <w:rsid w:val="00015B88"/>
    <w:rsid w:val="000165C9"/>
    <w:rsid w:val="000165F8"/>
    <w:rsid w:val="00016789"/>
    <w:rsid w:val="0001684B"/>
    <w:rsid w:val="00016C74"/>
    <w:rsid w:val="00017396"/>
    <w:rsid w:val="000175F7"/>
    <w:rsid w:val="000177A2"/>
    <w:rsid w:val="000201B2"/>
    <w:rsid w:val="00020713"/>
    <w:rsid w:val="000209A1"/>
    <w:rsid w:val="00020B19"/>
    <w:rsid w:val="000212D9"/>
    <w:rsid w:val="000218BC"/>
    <w:rsid w:val="000219AF"/>
    <w:rsid w:val="00021EBF"/>
    <w:rsid w:val="000223AE"/>
    <w:rsid w:val="000223B0"/>
    <w:rsid w:val="00022822"/>
    <w:rsid w:val="000234B1"/>
    <w:rsid w:val="0002362F"/>
    <w:rsid w:val="00023E36"/>
    <w:rsid w:val="00023F72"/>
    <w:rsid w:val="000242D2"/>
    <w:rsid w:val="00024366"/>
    <w:rsid w:val="000243AC"/>
    <w:rsid w:val="000245F9"/>
    <w:rsid w:val="00024627"/>
    <w:rsid w:val="00025118"/>
    <w:rsid w:val="000252B0"/>
    <w:rsid w:val="00025986"/>
    <w:rsid w:val="000259A9"/>
    <w:rsid w:val="00025FD6"/>
    <w:rsid w:val="000264A3"/>
    <w:rsid w:val="00026C79"/>
    <w:rsid w:val="00026E1A"/>
    <w:rsid w:val="00026F0D"/>
    <w:rsid w:val="0002702A"/>
    <w:rsid w:val="00027438"/>
    <w:rsid w:val="000275DB"/>
    <w:rsid w:val="00027646"/>
    <w:rsid w:val="00027C1F"/>
    <w:rsid w:val="00030110"/>
    <w:rsid w:val="0003019C"/>
    <w:rsid w:val="00030274"/>
    <w:rsid w:val="00030B62"/>
    <w:rsid w:val="00030CCC"/>
    <w:rsid w:val="00031118"/>
    <w:rsid w:val="00031A9F"/>
    <w:rsid w:val="00031B1C"/>
    <w:rsid w:val="00031F79"/>
    <w:rsid w:val="00033173"/>
    <w:rsid w:val="00033CD7"/>
    <w:rsid w:val="00033EB3"/>
    <w:rsid w:val="000341F1"/>
    <w:rsid w:val="00034384"/>
    <w:rsid w:val="000348BC"/>
    <w:rsid w:val="000352E9"/>
    <w:rsid w:val="00035819"/>
    <w:rsid w:val="00035854"/>
    <w:rsid w:val="00036254"/>
    <w:rsid w:val="000364DD"/>
    <w:rsid w:val="00036552"/>
    <w:rsid w:val="00036A19"/>
    <w:rsid w:val="00036D29"/>
    <w:rsid w:val="00036DE1"/>
    <w:rsid w:val="0003704A"/>
    <w:rsid w:val="00037D91"/>
    <w:rsid w:val="00040B99"/>
    <w:rsid w:val="00040E84"/>
    <w:rsid w:val="00040E88"/>
    <w:rsid w:val="0004120A"/>
    <w:rsid w:val="000413E5"/>
    <w:rsid w:val="00041B78"/>
    <w:rsid w:val="00042C2A"/>
    <w:rsid w:val="00042EC1"/>
    <w:rsid w:val="00042FE4"/>
    <w:rsid w:val="00043B22"/>
    <w:rsid w:val="00043B84"/>
    <w:rsid w:val="00043E3A"/>
    <w:rsid w:val="000441A7"/>
    <w:rsid w:val="000449BE"/>
    <w:rsid w:val="00044D1B"/>
    <w:rsid w:val="00044E9F"/>
    <w:rsid w:val="000451EC"/>
    <w:rsid w:val="000453A9"/>
    <w:rsid w:val="000455FA"/>
    <w:rsid w:val="000457F3"/>
    <w:rsid w:val="000459C0"/>
    <w:rsid w:val="00045F75"/>
    <w:rsid w:val="000461E5"/>
    <w:rsid w:val="0004662D"/>
    <w:rsid w:val="00046E54"/>
    <w:rsid w:val="000474D5"/>
    <w:rsid w:val="000474E8"/>
    <w:rsid w:val="0004777B"/>
    <w:rsid w:val="00047C9F"/>
    <w:rsid w:val="00050469"/>
    <w:rsid w:val="00050545"/>
    <w:rsid w:val="000507E6"/>
    <w:rsid w:val="00050AA9"/>
    <w:rsid w:val="00051097"/>
    <w:rsid w:val="00051A61"/>
    <w:rsid w:val="0005202B"/>
    <w:rsid w:val="00052213"/>
    <w:rsid w:val="0005222F"/>
    <w:rsid w:val="00052EAC"/>
    <w:rsid w:val="00053935"/>
    <w:rsid w:val="00053D0B"/>
    <w:rsid w:val="00053EDA"/>
    <w:rsid w:val="00053F50"/>
    <w:rsid w:val="00054913"/>
    <w:rsid w:val="000553D9"/>
    <w:rsid w:val="00055F11"/>
    <w:rsid w:val="000560DE"/>
    <w:rsid w:val="000567C8"/>
    <w:rsid w:val="00056E72"/>
    <w:rsid w:val="00056F88"/>
    <w:rsid w:val="00057431"/>
    <w:rsid w:val="000574A9"/>
    <w:rsid w:val="000574B5"/>
    <w:rsid w:val="0005754C"/>
    <w:rsid w:val="00057A8A"/>
    <w:rsid w:val="00057B0D"/>
    <w:rsid w:val="00057D6F"/>
    <w:rsid w:val="00060090"/>
    <w:rsid w:val="00060352"/>
    <w:rsid w:val="000608D1"/>
    <w:rsid w:val="000609D7"/>
    <w:rsid w:val="00060AF3"/>
    <w:rsid w:val="000618A4"/>
    <w:rsid w:val="000618AB"/>
    <w:rsid w:val="000619A7"/>
    <w:rsid w:val="00061C85"/>
    <w:rsid w:val="0006204D"/>
    <w:rsid w:val="000629F2"/>
    <w:rsid w:val="00062C88"/>
    <w:rsid w:val="00063647"/>
    <w:rsid w:val="000643E0"/>
    <w:rsid w:val="000646B7"/>
    <w:rsid w:val="0006506C"/>
    <w:rsid w:val="00065163"/>
    <w:rsid w:val="000657CE"/>
    <w:rsid w:val="00065CF2"/>
    <w:rsid w:val="00066273"/>
    <w:rsid w:val="0006647C"/>
    <w:rsid w:val="00067B9C"/>
    <w:rsid w:val="00067BD6"/>
    <w:rsid w:val="00067E7D"/>
    <w:rsid w:val="0007065C"/>
    <w:rsid w:val="00070C21"/>
    <w:rsid w:val="00070D19"/>
    <w:rsid w:val="00070D7F"/>
    <w:rsid w:val="000712AC"/>
    <w:rsid w:val="000713B1"/>
    <w:rsid w:val="0007174C"/>
    <w:rsid w:val="00071837"/>
    <w:rsid w:val="00071AF9"/>
    <w:rsid w:val="00071D0B"/>
    <w:rsid w:val="00072945"/>
    <w:rsid w:val="00073107"/>
    <w:rsid w:val="000733E5"/>
    <w:rsid w:val="00073990"/>
    <w:rsid w:val="00074207"/>
    <w:rsid w:val="000750B6"/>
    <w:rsid w:val="000751EB"/>
    <w:rsid w:val="000762FD"/>
    <w:rsid w:val="000765CC"/>
    <w:rsid w:val="0007676F"/>
    <w:rsid w:val="00076F6C"/>
    <w:rsid w:val="00077284"/>
    <w:rsid w:val="00077CA1"/>
    <w:rsid w:val="000804B2"/>
    <w:rsid w:val="00080864"/>
    <w:rsid w:val="00080FDD"/>
    <w:rsid w:val="0008174A"/>
    <w:rsid w:val="00081999"/>
    <w:rsid w:val="00081B1E"/>
    <w:rsid w:val="00082135"/>
    <w:rsid w:val="00082626"/>
    <w:rsid w:val="00082B9E"/>
    <w:rsid w:val="00082D3F"/>
    <w:rsid w:val="000830C7"/>
    <w:rsid w:val="00083131"/>
    <w:rsid w:val="0008324F"/>
    <w:rsid w:val="000840F1"/>
    <w:rsid w:val="000844E6"/>
    <w:rsid w:val="0008486D"/>
    <w:rsid w:val="00084AE3"/>
    <w:rsid w:val="00085A47"/>
    <w:rsid w:val="00085A6A"/>
    <w:rsid w:val="00085BEF"/>
    <w:rsid w:val="00085D6F"/>
    <w:rsid w:val="00085E58"/>
    <w:rsid w:val="000860B2"/>
    <w:rsid w:val="000861D1"/>
    <w:rsid w:val="000862F2"/>
    <w:rsid w:val="00086E08"/>
    <w:rsid w:val="00086EF7"/>
    <w:rsid w:val="00087855"/>
    <w:rsid w:val="00090B40"/>
    <w:rsid w:val="00090B4E"/>
    <w:rsid w:val="00090ED6"/>
    <w:rsid w:val="00090F09"/>
    <w:rsid w:val="000919E9"/>
    <w:rsid w:val="00091E1E"/>
    <w:rsid w:val="00092340"/>
    <w:rsid w:val="00092783"/>
    <w:rsid w:val="000941B6"/>
    <w:rsid w:val="00094230"/>
    <w:rsid w:val="00094554"/>
    <w:rsid w:val="00094580"/>
    <w:rsid w:val="00094583"/>
    <w:rsid w:val="00094B7D"/>
    <w:rsid w:val="000955ED"/>
    <w:rsid w:val="000956E9"/>
    <w:rsid w:val="00095A76"/>
    <w:rsid w:val="00095B79"/>
    <w:rsid w:val="00095BEF"/>
    <w:rsid w:val="0009670E"/>
    <w:rsid w:val="00097889"/>
    <w:rsid w:val="00097924"/>
    <w:rsid w:val="000A117B"/>
    <w:rsid w:val="000A168D"/>
    <w:rsid w:val="000A2234"/>
    <w:rsid w:val="000A2464"/>
    <w:rsid w:val="000A2517"/>
    <w:rsid w:val="000A2C26"/>
    <w:rsid w:val="000A2C50"/>
    <w:rsid w:val="000A2F9D"/>
    <w:rsid w:val="000A3607"/>
    <w:rsid w:val="000A38CA"/>
    <w:rsid w:val="000A3E5E"/>
    <w:rsid w:val="000A3F43"/>
    <w:rsid w:val="000A455B"/>
    <w:rsid w:val="000A4577"/>
    <w:rsid w:val="000A45C6"/>
    <w:rsid w:val="000A5144"/>
    <w:rsid w:val="000A688E"/>
    <w:rsid w:val="000A6EB1"/>
    <w:rsid w:val="000A7FA7"/>
    <w:rsid w:val="000B0248"/>
    <w:rsid w:val="000B03FA"/>
    <w:rsid w:val="000B0642"/>
    <w:rsid w:val="000B07CB"/>
    <w:rsid w:val="000B08D3"/>
    <w:rsid w:val="000B0B65"/>
    <w:rsid w:val="000B0EEB"/>
    <w:rsid w:val="000B10BF"/>
    <w:rsid w:val="000B1253"/>
    <w:rsid w:val="000B1646"/>
    <w:rsid w:val="000B1649"/>
    <w:rsid w:val="000B1CDC"/>
    <w:rsid w:val="000B1E65"/>
    <w:rsid w:val="000B23C0"/>
    <w:rsid w:val="000B272E"/>
    <w:rsid w:val="000B2F55"/>
    <w:rsid w:val="000B3259"/>
    <w:rsid w:val="000B32FD"/>
    <w:rsid w:val="000B381B"/>
    <w:rsid w:val="000B41B8"/>
    <w:rsid w:val="000B45FE"/>
    <w:rsid w:val="000B485E"/>
    <w:rsid w:val="000B488B"/>
    <w:rsid w:val="000B489F"/>
    <w:rsid w:val="000B50A3"/>
    <w:rsid w:val="000B550B"/>
    <w:rsid w:val="000B5575"/>
    <w:rsid w:val="000B5A98"/>
    <w:rsid w:val="000B5D9C"/>
    <w:rsid w:val="000B6B23"/>
    <w:rsid w:val="000B709F"/>
    <w:rsid w:val="000B729D"/>
    <w:rsid w:val="000B7601"/>
    <w:rsid w:val="000B79E8"/>
    <w:rsid w:val="000B7CC1"/>
    <w:rsid w:val="000C0C92"/>
    <w:rsid w:val="000C1696"/>
    <w:rsid w:val="000C19B4"/>
    <w:rsid w:val="000C1CD9"/>
    <w:rsid w:val="000C1E49"/>
    <w:rsid w:val="000C2177"/>
    <w:rsid w:val="000C2B05"/>
    <w:rsid w:val="000C2BC3"/>
    <w:rsid w:val="000C33BC"/>
    <w:rsid w:val="000C406C"/>
    <w:rsid w:val="000C43DA"/>
    <w:rsid w:val="000C4737"/>
    <w:rsid w:val="000C47E7"/>
    <w:rsid w:val="000C48F2"/>
    <w:rsid w:val="000C5594"/>
    <w:rsid w:val="000C57BC"/>
    <w:rsid w:val="000C602C"/>
    <w:rsid w:val="000C60A9"/>
    <w:rsid w:val="000C6633"/>
    <w:rsid w:val="000C698D"/>
    <w:rsid w:val="000C6ACF"/>
    <w:rsid w:val="000C6B2A"/>
    <w:rsid w:val="000C6BD6"/>
    <w:rsid w:val="000C712D"/>
    <w:rsid w:val="000C7204"/>
    <w:rsid w:val="000C7C80"/>
    <w:rsid w:val="000D00E0"/>
    <w:rsid w:val="000D052E"/>
    <w:rsid w:val="000D0C0A"/>
    <w:rsid w:val="000D0D44"/>
    <w:rsid w:val="000D0FF7"/>
    <w:rsid w:val="000D1854"/>
    <w:rsid w:val="000D1C6A"/>
    <w:rsid w:val="000D21CE"/>
    <w:rsid w:val="000D2389"/>
    <w:rsid w:val="000D2418"/>
    <w:rsid w:val="000D277D"/>
    <w:rsid w:val="000D29FC"/>
    <w:rsid w:val="000D2CE0"/>
    <w:rsid w:val="000D2D83"/>
    <w:rsid w:val="000D3235"/>
    <w:rsid w:val="000D3326"/>
    <w:rsid w:val="000D3835"/>
    <w:rsid w:val="000D3C22"/>
    <w:rsid w:val="000D3EA1"/>
    <w:rsid w:val="000D427A"/>
    <w:rsid w:val="000D46AB"/>
    <w:rsid w:val="000D4BD9"/>
    <w:rsid w:val="000D4E8D"/>
    <w:rsid w:val="000D4F6F"/>
    <w:rsid w:val="000D593D"/>
    <w:rsid w:val="000D598D"/>
    <w:rsid w:val="000D5E31"/>
    <w:rsid w:val="000D62AB"/>
    <w:rsid w:val="000D648B"/>
    <w:rsid w:val="000D66C4"/>
    <w:rsid w:val="000D6768"/>
    <w:rsid w:val="000D69FB"/>
    <w:rsid w:val="000D6C84"/>
    <w:rsid w:val="000D76D7"/>
    <w:rsid w:val="000D78D7"/>
    <w:rsid w:val="000D7FB2"/>
    <w:rsid w:val="000E013D"/>
    <w:rsid w:val="000E0235"/>
    <w:rsid w:val="000E067F"/>
    <w:rsid w:val="000E0E7F"/>
    <w:rsid w:val="000E179F"/>
    <w:rsid w:val="000E19EC"/>
    <w:rsid w:val="000E243E"/>
    <w:rsid w:val="000E2AFC"/>
    <w:rsid w:val="000E2B91"/>
    <w:rsid w:val="000E3ECF"/>
    <w:rsid w:val="000E4092"/>
    <w:rsid w:val="000E4438"/>
    <w:rsid w:val="000E4672"/>
    <w:rsid w:val="000E4EEB"/>
    <w:rsid w:val="000E51D5"/>
    <w:rsid w:val="000E5226"/>
    <w:rsid w:val="000E699B"/>
    <w:rsid w:val="000E726A"/>
    <w:rsid w:val="000E7A2B"/>
    <w:rsid w:val="000E7D3D"/>
    <w:rsid w:val="000F05CE"/>
    <w:rsid w:val="000F1340"/>
    <w:rsid w:val="000F139B"/>
    <w:rsid w:val="000F186B"/>
    <w:rsid w:val="000F1B5F"/>
    <w:rsid w:val="000F1E77"/>
    <w:rsid w:val="000F2239"/>
    <w:rsid w:val="000F2A89"/>
    <w:rsid w:val="000F2EB6"/>
    <w:rsid w:val="000F31CA"/>
    <w:rsid w:val="000F34E2"/>
    <w:rsid w:val="000F3CB6"/>
    <w:rsid w:val="000F3FE2"/>
    <w:rsid w:val="000F41E2"/>
    <w:rsid w:val="000F4B7D"/>
    <w:rsid w:val="000F4EDC"/>
    <w:rsid w:val="000F51DB"/>
    <w:rsid w:val="000F5227"/>
    <w:rsid w:val="000F5456"/>
    <w:rsid w:val="000F54AE"/>
    <w:rsid w:val="000F54D9"/>
    <w:rsid w:val="000F5697"/>
    <w:rsid w:val="000F577E"/>
    <w:rsid w:val="000F6145"/>
    <w:rsid w:val="000F7196"/>
    <w:rsid w:val="000F7EB4"/>
    <w:rsid w:val="000F7F5D"/>
    <w:rsid w:val="001006EB"/>
    <w:rsid w:val="001007C7"/>
    <w:rsid w:val="0010094C"/>
    <w:rsid w:val="001009C6"/>
    <w:rsid w:val="00100A92"/>
    <w:rsid w:val="00101001"/>
    <w:rsid w:val="00101107"/>
    <w:rsid w:val="0010130C"/>
    <w:rsid w:val="0010191E"/>
    <w:rsid w:val="00101FE8"/>
    <w:rsid w:val="0010298C"/>
    <w:rsid w:val="00102EDF"/>
    <w:rsid w:val="00103288"/>
    <w:rsid w:val="0010353D"/>
    <w:rsid w:val="0010379D"/>
    <w:rsid w:val="0010403F"/>
    <w:rsid w:val="00104540"/>
    <w:rsid w:val="001051A5"/>
    <w:rsid w:val="00105548"/>
    <w:rsid w:val="001059D6"/>
    <w:rsid w:val="00105CAE"/>
    <w:rsid w:val="00105FCF"/>
    <w:rsid w:val="001063B7"/>
    <w:rsid w:val="00106621"/>
    <w:rsid w:val="00106C58"/>
    <w:rsid w:val="00107384"/>
    <w:rsid w:val="00107454"/>
    <w:rsid w:val="00110B07"/>
    <w:rsid w:val="00110C15"/>
    <w:rsid w:val="00111167"/>
    <w:rsid w:val="00111589"/>
    <w:rsid w:val="00111864"/>
    <w:rsid w:val="00111B44"/>
    <w:rsid w:val="00112DAA"/>
    <w:rsid w:val="001133DE"/>
    <w:rsid w:val="00113949"/>
    <w:rsid w:val="00113A63"/>
    <w:rsid w:val="00113AAA"/>
    <w:rsid w:val="00113F69"/>
    <w:rsid w:val="0011447D"/>
    <w:rsid w:val="0011471F"/>
    <w:rsid w:val="00114E3A"/>
    <w:rsid w:val="00114FC3"/>
    <w:rsid w:val="001154C8"/>
    <w:rsid w:val="001157D4"/>
    <w:rsid w:val="001159BD"/>
    <w:rsid w:val="00115A58"/>
    <w:rsid w:val="00115A83"/>
    <w:rsid w:val="00116222"/>
    <w:rsid w:val="0011795F"/>
    <w:rsid w:val="001201F7"/>
    <w:rsid w:val="00120288"/>
    <w:rsid w:val="001209DE"/>
    <w:rsid w:val="00121B4C"/>
    <w:rsid w:val="00122321"/>
    <w:rsid w:val="00122CD9"/>
    <w:rsid w:val="00123993"/>
    <w:rsid w:val="001239D6"/>
    <w:rsid w:val="00123A04"/>
    <w:rsid w:val="0012420D"/>
    <w:rsid w:val="0012450A"/>
    <w:rsid w:val="001246D7"/>
    <w:rsid w:val="00124CE1"/>
    <w:rsid w:val="00125058"/>
    <w:rsid w:val="001257F6"/>
    <w:rsid w:val="001258A4"/>
    <w:rsid w:val="001259C2"/>
    <w:rsid w:val="00126F3A"/>
    <w:rsid w:val="00126F4C"/>
    <w:rsid w:val="001270C9"/>
    <w:rsid w:val="001271C4"/>
    <w:rsid w:val="001279F7"/>
    <w:rsid w:val="00127A22"/>
    <w:rsid w:val="00130936"/>
    <w:rsid w:val="00130ABB"/>
    <w:rsid w:val="00130FDC"/>
    <w:rsid w:val="00131443"/>
    <w:rsid w:val="00131789"/>
    <w:rsid w:val="00131D78"/>
    <w:rsid w:val="00131DEE"/>
    <w:rsid w:val="00133075"/>
    <w:rsid w:val="001335F2"/>
    <w:rsid w:val="0013398E"/>
    <w:rsid w:val="00133E48"/>
    <w:rsid w:val="00134920"/>
    <w:rsid w:val="00134E10"/>
    <w:rsid w:val="0013523B"/>
    <w:rsid w:val="001352CB"/>
    <w:rsid w:val="001355AF"/>
    <w:rsid w:val="00136045"/>
    <w:rsid w:val="00136AB6"/>
    <w:rsid w:val="00136AC6"/>
    <w:rsid w:val="00136CCD"/>
    <w:rsid w:val="00137899"/>
    <w:rsid w:val="00137A93"/>
    <w:rsid w:val="0014149E"/>
    <w:rsid w:val="001415D5"/>
    <w:rsid w:val="0014236B"/>
    <w:rsid w:val="00142A3A"/>
    <w:rsid w:val="00143597"/>
    <w:rsid w:val="00143A5E"/>
    <w:rsid w:val="00143DAF"/>
    <w:rsid w:val="00144298"/>
    <w:rsid w:val="00144682"/>
    <w:rsid w:val="00144BCA"/>
    <w:rsid w:val="00144BD8"/>
    <w:rsid w:val="00144C26"/>
    <w:rsid w:val="00144DD6"/>
    <w:rsid w:val="00144E59"/>
    <w:rsid w:val="00146625"/>
    <w:rsid w:val="001467D5"/>
    <w:rsid w:val="00146A3A"/>
    <w:rsid w:val="00146FB7"/>
    <w:rsid w:val="00147468"/>
    <w:rsid w:val="001478CA"/>
    <w:rsid w:val="00147970"/>
    <w:rsid w:val="001479A5"/>
    <w:rsid w:val="00147C93"/>
    <w:rsid w:val="00147D4F"/>
    <w:rsid w:val="00150397"/>
    <w:rsid w:val="001512CC"/>
    <w:rsid w:val="00151C3C"/>
    <w:rsid w:val="00151C81"/>
    <w:rsid w:val="001529EE"/>
    <w:rsid w:val="00152A0C"/>
    <w:rsid w:val="00152C30"/>
    <w:rsid w:val="00152EC1"/>
    <w:rsid w:val="001531C2"/>
    <w:rsid w:val="00153264"/>
    <w:rsid w:val="001533D9"/>
    <w:rsid w:val="00153571"/>
    <w:rsid w:val="0015385A"/>
    <w:rsid w:val="001538EE"/>
    <w:rsid w:val="00153D1D"/>
    <w:rsid w:val="001546B9"/>
    <w:rsid w:val="0015485D"/>
    <w:rsid w:val="00154A24"/>
    <w:rsid w:val="0015514D"/>
    <w:rsid w:val="001551C8"/>
    <w:rsid w:val="00155B88"/>
    <w:rsid w:val="001560D2"/>
    <w:rsid w:val="001566B4"/>
    <w:rsid w:val="001566EE"/>
    <w:rsid w:val="001568C4"/>
    <w:rsid w:val="00156F76"/>
    <w:rsid w:val="00157287"/>
    <w:rsid w:val="001578E9"/>
    <w:rsid w:val="00160096"/>
    <w:rsid w:val="00160100"/>
    <w:rsid w:val="001614B5"/>
    <w:rsid w:val="0016150E"/>
    <w:rsid w:val="00162843"/>
    <w:rsid w:val="00162A38"/>
    <w:rsid w:val="00162B16"/>
    <w:rsid w:val="00162D45"/>
    <w:rsid w:val="0016335E"/>
    <w:rsid w:val="001634F7"/>
    <w:rsid w:val="0016358B"/>
    <w:rsid w:val="001637B7"/>
    <w:rsid w:val="00163E96"/>
    <w:rsid w:val="00163FFF"/>
    <w:rsid w:val="00166605"/>
    <w:rsid w:val="00167080"/>
    <w:rsid w:val="001678C0"/>
    <w:rsid w:val="00167DD3"/>
    <w:rsid w:val="001702A2"/>
    <w:rsid w:val="00170301"/>
    <w:rsid w:val="00170839"/>
    <w:rsid w:val="001709A4"/>
    <w:rsid w:val="00171008"/>
    <w:rsid w:val="00171528"/>
    <w:rsid w:val="001717DB"/>
    <w:rsid w:val="00171867"/>
    <w:rsid w:val="00171B28"/>
    <w:rsid w:val="00171C75"/>
    <w:rsid w:val="00171D3D"/>
    <w:rsid w:val="00171DA4"/>
    <w:rsid w:val="00171F8C"/>
    <w:rsid w:val="0017214E"/>
    <w:rsid w:val="00172906"/>
    <w:rsid w:val="00172917"/>
    <w:rsid w:val="0017353C"/>
    <w:rsid w:val="0017394E"/>
    <w:rsid w:val="00173E9F"/>
    <w:rsid w:val="00174409"/>
    <w:rsid w:val="0017441A"/>
    <w:rsid w:val="00174545"/>
    <w:rsid w:val="00174663"/>
    <w:rsid w:val="00174722"/>
    <w:rsid w:val="001747AE"/>
    <w:rsid w:val="00175337"/>
    <w:rsid w:val="001755DF"/>
    <w:rsid w:val="001758C3"/>
    <w:rsid w:val="00175E4A"/>
    <w:rsid w:val="00176202"/>
    <w:rsid w:val="00176B18"/>
    <w:rsid w:val="00177048"/>
    <w:rsid w:val="001771DE"/>
    <w:rsid w:val="0017742D"/>
    <w:rsid w:val="00177794"/>
    <w:rsid w:val="00177EC2"/>
    <w:rsid w:val="0018022C"/>
    <w:rsid w:val="001805BF"/>
    <w:rsid w:val="00181389"/>
    <w:rsid w:val="00182273"/>
    <w:rsid w:val="0018289F"/>
    <w:rsid w:val="00182A76"/>
    <w:rsid w:val="00182AF6"/>
    <w:rsid w:val="001830B5"/>
    <w:rsid w:val="0018377D"/>
    <w:rsid w:val="00183966"/>
    <w:rsid w:val="00183970"/>
    <w:rsid w:val="00183B7A"/>
    <w:rsid w:val="00183BE6"/>
    <w:rsid w:val="00183D83"/>
    <w:rsid w:val="001844B8"/>
    <w:rsid w:val="00184839"/>
    <w:rsid w:val="00184F8C"/>
    <w:rsid w:val="00185181"/>
    <w:rsid w:val="0018541D"/>
    <w:rsid w:val="001858AA"/>
    <w:rsid w:val="00185926"/>
    <w:rsid w:val="00185BEC"/>
    <w:rsid w:val="001860D7"/>
    <w:rsid w:val="0018695F"/>
    <w:rsid w:val="001873DE"/>
    <w:rsid w:val="00187858"/>
    <w:rsid w:val="00187A13"/>
    <w:rsid w:val="00187B4D"/>
    <w:rsid w:val="00187C2E"/>
    <w:rsid w:val="00190386"/>
    <w:rsid w:val="001903F7"/>
    <w:rsid w:val="00190556"/>
    <w:rsid w:val="00190938"/>
    <w:rsid w:val="001909C8"/>
    <w:rsid w:val="00190AF2"/>
    <w:rsid w:val="00190E11"/>
    <w:rsid w:val="00191896"/>
    <w:rsid w:val="00191D8C"/>
    <w:rsid w:val="001922A0"/>
    <w:rsid w:val="001923F8"/>
    <w:rsid w:val="00192606"/>
    <w:rsid w:val="00192637"/>
    <w:rsid w:val="00192E68"/>
    <w:rsid w:val="00193C69"/>
    <w:rsid w:val="00193E71"/>
    <w:rsid w:val="0019407E"/>
    <w:rsid w:val="00194D94"/>
    <w:rsid w:val="00194FE7"/>
    <w:rsid w:val="00195115"/>
    <w:rsid w:val="001953C8"/>
    <w:rsid w:val="00195619"/>
    <w:rsid w:val="00195B72"/>
    <w:rsid w:val="00195E60"/>
    <w:rsid w:val="0019611D"/>
    <w:rsid w:val="001962A6"/>
    <w:rsid w:val="0019684B"/>
    <w:rsid w:val="00196C5A"/>
    <w:rsid w:val="00197350"/>
    <w:rsid w:val="001A002A"/>
    <w:rsid w:val="001A00B8"/>
    <w:rsid w:val="001A0366"/>
    <w:rsid w:val="001A05A2"/>
    <w:rsid w:val="001A0A23"/>
    <w:rsid w:val="001A0ABD"/>
    <w:rsid w:val="001A1091"/>
    <w:rsid w:val="001A10A3"/>
    <w:rsid w:val="001A12A3"/>
    <w:rsid w:val="001A161F"/>
    <w:rsid w:val="001A1EA1"/>
    <w:rsid w:val="001A2042"/>
    <w:rsid w:val="001A257A"/>
    <w:rsid w:val="001A3071"/>
    <w:rsid w:val="001A39C5"/>
    <w:rsid w:val="001A3E7F"/>
    <w:rsid w:val="001A44AF"/>
    <w:rsid w:val="001A49E1"/>
    <w:rsid w:val="001A4C7F"/>
    <w:rsid w:val="001A511C"/>
    <w:rsid w:val="001A5E80"/>
    <w:rsid w:val="001A6A88"/>
    <w:rsid w:val="001A6BEA"/>
    <w:rsid w:val="001A6C54"/>
    <w:rsid w:val="001A6F26"/>
    <w:rsid w:val="001A7DB8"/>
    <w:rsid w:val="001B006B"/>
    <w:rsid w:val="001B0232"/>
    <w:rsid w:val="001B02C6"/>
    <w:rsid w:val="001B06B2"/>
    <w:rsid w:val="001B0CBC"/>
    <w:rsid w:val="001B1A00"/>
    <w:rsid w:val="001B1B74"/>
    <w:rsid w:val="001B24C0"/>
    <w:rsid w:val="001B2719"/>
    <w:rsid w:val="001B2FF6"/>
    <w:rsid w:val="001B357D"/>
    <w:rsid w:val="001B3696"/>
    <w:rsid w:val="001B3BD9"/>
    <w:rsid w:val="001B3BDD"/>
    <w:rsid w:val="001B491D"/>
    <w:rsid w:val="001B4EC7"/>
    <w:rsid w:val="001B4F7A"/>
    <w:rsid w:val="001B5353"/>
    <w:rsid w:val="001B5844"/>
    <w:rsid w:val="001B5C55"/>
    <w:rsid w:val="001B5D47"/>
    <w:rsid w:val="001B61A5"/>
    <w:rsid w:val="001B799A"/>
    <w:rsid w:val="001C0044"/>
    <w:rsid w:val="001C1A22"/>
    <w:rsid w:val="001C22A0"/>
    <w:rsid w:val="001C25D7"/>
    <w:rsid w:val="001C301C"/>
    <w:rsid w:val="001C30EB"/>
    <w:rsid w:val="001C32D9"/>
    <w:rsid w:val="001C4B6A"/>
    <w:rsid w:val="001C4FCF"/>
    <w:rsid w:val="001C5890"/>
    <w:rsid w:val="001C5A09"/>
    <w:rsid w:val="001C6A9B"/>
    <w:rsid w:val="001C6C95"/>
    <w:rsid w:val="001C7211"/>
    <w:rsid w:val="001C7265"/>
    <w:rsid w:val="001C75EA"/>
    <w:rsid w:val="001C7D29"/>
    <w:rsid w:val="001D07EE"/>
    <w:rsid w:val="001D109B"/>
    <w:rsid w:val="001D1394"/>
    <w:rsid w:val="001D1583"/>
    <w:rsid w:val="001D159B"/>
    <w:rsid w:val="001D1D52"/>
    <w:rsid w:val="001D2AF1"/>
    <w:rsid w:val="001D2E3F"/>
    <w:rsid w:val="001D3617"/>
    <w:rsid w:val="001D36F3"/>
    <w:rsid w:val="001D3EFD"/>
    <w:rsid w:val="001D3FE6"/>
    <w:rsid w:val="001D404D"/>
    <w:rsid w:val="001D47CC"/>
    <w:rsid w:val="001D4A30"/>
    <w:rsid w:val="001D5311"/>
    <w:rsid w:val="001D5469"/>
    <w:rsid w:val="001D5FFA"/>
    <w:rsid w:val="001D6542"/>
    <w:rsid w:val="001D6728"/>
    <w:rsid w:val="001D6D64"/>
    <w:rsid w:val="001D7424"/>
    <w:rsid w:val="001D74D8"/>
    <w:rsid w:val="001D79D5"/>
    <w:rsid w:val="001D7D1C"/>
    <w:rsid w:val="001E01E4"/>
    <w:rsid w:val="001E0A34"/>
    <w:rsid w:val="001E0A79"/>
    <w:rsid w:val="001E1136"/>
    <w:rsid w:val="001E11C9"/>
    <w:rsid w:val="001E1A64"/>
    <w:rsid w:val="001E207A"/>
    <w:rsid w:val="001E241B"/>
    <w:rsid w:val="001E2730"/>
    <w:rsid w:val="001E2970"/>
    <w:rsid w:val="001E2B60"/>
    <w:rsid w:val="001E2C4B"/>
    <w:rsid w:val="001E2D5E"/>
    <w:rsid w:val="001E2DEE"/>
    <w:rsid w:val="001E3946"/>
    <w:rsid w:val="001E39D0"/>
    <w:rsid w:val="001E3E6B"/>
    <w:rsid w:val="001E418C"/>
    <w:rsid w:val="001E43A0"/>
    <w:rsid w:val="001E46B5"/>
    <w:rsid w:val="001E46E3"/>
    <w:rsid w:val="001E5301"/>
    <w:rsid w:val="001E54AF"/>
    <w:rsid w:val="001E56BB"/>
    <w:rsid w:val="001E56C9"/>
    <w:rsid w:val="001E5EE8"/>
    <w:rsid w:val="001E6899"/>
    <w:rsid w:val="001E6927"/>
    <w:rsid w:val="001E6997"/>
    <w:rsid w:val="001E6A98"/>
    <w:rsid w:val="001E6F50"/>
    <w:rsid w:val="001E74BC"/>
    <w:rsid w:val="001E7B5E"/>
    <w:rsid w:val="001E7C26"/>
    <w:rsid w:val="001E7C62"/>
    <w:rsid w:val="001E7F3C"/>
    <w:rsid w:val="001F0152"/>
    <w:rsid w:val="001F0238"/>
    <w:rsid w:val="001F0A89"/>
    <w:rsid w:val="001F0B70"/>
    <w:rsid w:val="001F0F2B"/>
    <w:rsid w:val="001F14D6"/>
    <w:rsid w:val="001F2482"/>
    <w:rsid w:val="001F257C"/>
    <w:rsid w:val="001F2BA5"/>
    <w:rsid w:val="001F2EBB"/>
    <w:rsid w:val="001F32BC"/>
    <w:rsid w:val="001F37B0"/>
    <w:rsid w:val="001F3803"/>
    <w:rsid w:val="001F44DF"/>
    <w:rsid w:val="001F5252"/>
    <w:rsid w:val="001F5874"/>
    <w:rsid w:val="001F5D3B"/>
    <w:rsid w:val="001F6D26"/>
    <w:rsid w:val="001F6D84"/>
    <w:rsid w:val="001F717D"/>
    <w:rsid w:val="00200E5B"/>
    <w:rsid w:val="00200F84"/>
    <w:rsid w:val="0020168E"/>
    <w:rsid w:val="00202395"/>
    <w:rsid w:val="002030B3"/>
    <w:rsid w:val="0020322C"/>
    <w:rsid w:val="00203678"/>
    <w:rsid w:val="002037BB"/>
    <w:rsid w:val="00203947"/>
    <w:rsid w:val="00203D16"/>
    <w:rsid w:val="00204A57"/>
    <w:rsid w:val="00204A7B"/>
    <w:rsid w:val="00204DE5"/>
    <w:rsid w:val="00205444"/>
    <w:rsid w:val="00205A8F"/>
    <w:rsid w:val="0020626A"/>
    <w:rsid w:val="0020628C"/>
    <w:rsid w:val="002065D5"/>
    <w:rsid w:val="00206854"/>
    <w:rsid w:val="00206AB5"/>
    <w:rsid w:val="00206BA3"/>
    <w:rsid w:val="00206D70"/>
    <w:rsid w:val="00206E64"/>
    <w:rsid w:val="00206FD9"/>
    <w:rsid w:val="00207794"/>
    <w:rsid w:val="00207B04"/>
    <w:rsid w:val="00207E10"/>
    <w:rsid w:val="00207E24"/>
    <w:rsid w:val="00207F83"/>
    <w:rsid w:val="002105B5"/>
    <w:rsid w:val="002109E9"/>
    <w:rsid w:val="00211217"/>
    <w:rsid w:val="002126FC"/>
    <w:rsid w:val="00212883"/>
    <w:rsid w:val="002128BD"/>
    <w:rsid w:val="00212BEA"/>
    <w:rsid w:val="00212CCC"/>
    <w:rsid w:val="00213110"/>
    <w:rsid w:val="002136AC"/>
    <w:rsid w:val="00213CDB"/>
    <w:rsid w:val="00213D45"/>
    <w:rsid w:val="002144DF"/>
    <w:rsid w:val="002145DC"/>
    <w:rsid w:val="00214A97"/>
    <w:rsid w:val="00215CDE"/>
    <w:rsid w:val="00215F39"/>
    <w:rsid w:val="00215FD1"/>
    <w:rsid w:val="00216D7F"/>
    <w:rsid w:val="0021729A"/>
    <w:rsid w:val="00220073"/>
    <w:rsid w:val="0022053D"/>
    <w:rsid w:val="0022056D"/>
    <w:rsid w:val="00220CB0"/>
    <w:rsid w:val="002214ED"/>
    <w:rsid w:val="00221542"/>
    <w:rsid w:val="002216C5"/>
    <w:rsid w:val="002217F0"/>
    <w:rsid w:val="00221854"/>
    <w:rsid w:val="00221AF5"/>
    <w:rsid w:val="0022243B"/>
    <w:rsid w:val="00222905"/>
    <w:rsid w:val="00222A9D"/>
    <w:rsid w:val="00222F51"/>
    <w:rsid w:val="002234FD"/>
    <w:rsid w:val="00223788"/>
    <w:rsid w:val="0022438F"/>
    <w:rsid w:val="00224786"/>
    <w:rsid w:val="00224993"/>
    <w:rsid w:val="00225A06"/>
    <w:rsid w:val="00225EF3"/>
    <w:rsid w:val="002269E0"/>
    <w:rsid w:val="002274B1"/>
    <w:rsid w:val="00227A13"/>
    <w:rsid w:val="00227F35"/>
    <w:rsid w:val="00230475"/>
    <w:rsid w:val="002306B2"/>
    <w:rsid w:val="00230AE0"/>
    <w:rsid w:val="00230DDA"/>
    <w:rsid w:val="00231C06"/>
    <w:rsid w:val="0023214A"/>
    <w:rsid w:val="002322DC"/>
    <w:rsid w:val="00232C2C"/>
    <w:rsid w:val="002332D1"/>
    <w:rsid w:val="0023373E"/>
    <w:rsid w:val="002337C8"/>
    <w:rsid w:val="00233844"/>
    <w:rsid w:val="00233ADA"/>
    <w:rsid w:val="0023546C"/>
    <w:rsid w:val="00235561"/>
    <w:rsid w:val="00235E26"/>
    <w:rsid w:val="002361EC"/>
    <w:rsid w:val="00236613"/>
    <w:rsid w:val="0023790E"/>
    <w:rsid w:val="00237DFF"/>
    <w:rsid w:val="00240275"/>
    <w:rsid w:val="00240635"/>
    <w:rsid w:val="00240EAE"/>
    <w:rsid w:val="00241002"/>
    <w:rsid w:val="00241968"/>
    <w:rsid w:val="00241C69"/>
    <w:rsid w:val="00241EF4"/>
    <w:rsid w:val="00242097"/>
    <w:rsid w:val="00242769"/>
    <w:rsid w:val="002427E3"/>
    <w:rsid w:val="002428ED"/>
    <w:rsid w:val="0024311D"/>
    <w:rsid w:val="002435DD"/>
    <w:rsid w:val="002438FE"/>
    <w:rsid w:val="00243B04"/>
    <w:rsid w:val="00243C0C"/>
    <w:rsid w:val="00243C65"/>
    <w:rsid w:val="00244487"/>
    <w:rsid w:val="0024484F"/>
    <w:rsid w:val="002449CE"/>
    <w:rsid w:val="00244B42"/>
    <w:rsid w:val="00244F5E"/>
    <w:rsid w:val="00245ED4"/>
    <w:rsid w:val="00246375"/>
    <w:rsid w:val="002463E3"/>
    <w:rsid w:val="002463F1"/>
    <w:rsid w:val="0024681D"/>
    <w:rsid w:val="002469C2"/>
    <w:rsid w:val="00247322"/>
    <w:rsid w:val="00247AA4"/>
    <w:rsid w:val="002501F0"/>
    <w:rsid w:val="00251523"/>
    <w:rsid w:val="00251B70"/>
    <w:rsid w:val="00251D30"/>
    <w:rsid w:val="0025208B"/>
    <w:rsid w:val="00252369"/>
    <w:rsid w:val="0025249B"/>
    <w:rsid w:val="0025299D"/>
    <w:rsid w:val="00252C1D"/>
    <w:rsid w:val="00252EEF"/>
    <w:rsid w:val="002533DB"/>
    <w:rsid w:val="002533E6"/>
    <w:rsid w:val="00253972"/>
    <w:rsid w:val="00253D63"/>
    <w:rsid w:val="00254493"/>
    <w:rsid w:val="0025566B"/>
    <w:rsid w:val="00255BE8"/>
    <w:rsid w:val="00255C6F"/>
    <w:rsid w:val="00255D5C"/>
    <w:rsid w:val="00255E32"/>
    <w:rsid w:val="0025610D"/>
    <w:rsid w:val="0025615F"/>
    <w:rsid w:val="002568B5"/>
    <w:rsid w:val="00256B6C"/>
    <w:rsid w:val="00256C1E"/>
    <w:rsid w:val="002572D3"/>
    <w:rsid w:val="002575E5"/>
    <w:rsid w:val="002579CE"/>
    <w:rsid w:val="00257D2C"/>
    <w:rsid w:val="00260384"/>
    <w:rsid w:val="002604D1"/>
    <w:rsid w:val="00260ADC"/>
    <w:rsid w:val="00260BC1"/>
    <w:rsid w:val="00261873"/>
    <w:rsid w:val="002626D0"/>
    <w:rsid w:val="00262773"/>
    <w:rsid w:val="00262A42"/>
    <w:rsid w:val="0026323A"/>
    <w:rsid w:val="002637C1"/>
    <w:rsid w:val="002639E1"/>
    <w:rsid w:val="00263E62"/>
    <w:rsid w:val="00263FF0"/>
    <w:rsid w:val="0026439E"/>
    <w:rsid w:val="00264F0C"/>
    <w:rsid w:val="002655D8"/>
    <w:rsid w:val="002656F2"/>
    <w:rsid w:val="00265B31"/>
    <w:rsid w:val="00265FE5"/>
    <w:rsid w:val="00266529"/>
    <w:rsid w:val="00266A51"/>
    <w:rsid w:val="00266FC0"/>
    <w:rsid w:val="00267291"/>
    <w:rsid w:val="00267467"/>
    <w:rsid w:val="002676A0"/>
    <w:rsid w:val="0026794E"/>
    <w:rsid w:val="00267AFA"/>
    <w:rsid w:val="00267D56"/>
    <w:rsid w:val="002704C8"/>
    <w:rsid w:val="0027098C"/>
    <w:rsid w:val="00270B2E"/>
    <w:rsid w:val="00271AA4"/>
    <w:rsid w:val="00271B8F"/>
    <w:rsid w:val="00271F33"/>
    <w:rsid w:val="002722BB"/>
    <w:rsid w:val="00272AC1"/>
    <w:rsid w:val="00272FEC"/>
    <w:rsid w:val="00273530"/>
    <w:rsid w:val="00273946"/>
    <w:rsid w:val="002739DE"/>
    <w:rsid w:val="00273A12"/>
    <w:rsid w:val="00274338"/>
    <w:rsid w:val="002749F3"/>
    <w:rsid w:val="00274C49"/>
    <w:rsid w:val="00274D6B"/>
    <w:rsid w:val="002751A3"/>
    <w:rsid w:val="0027545A"/>
    <w:rsid w:val="00275791"/>
    <w:rsid w:val="00275EBE"/>
    <w:rsid w:val="002769DF"/>
    <w:rsid w:val="00276E15"/>
    <w:rsid w:val="002776EA"/>
    <w:rsid w:val="00277AC1"/>
    <w:rsid w:val="00280138"/>
    <w:rsid w:val="002802C7"/>
    <w:rsid w:val="00280AC6"/>
    <w:rsid w:val="002811D8"/>
    <w:rsid w:val="002811DB"/>
    <w:rsid w:val="00281265"/>
    <w:rsid w:val="002820B4"/>
    <w:rsid w:val="0028214D"/>
    <w:rsid w:val="00282590"/>
    <w:rsid w:val="00282655"/>
    <w:rsid w:val="00282755"/>
    <w:rsid w:val="00282AEA"/>
    <w:rsid w:val="00282E00"/>
    <w:rsid w:val="0028374B"/>
    <w:rsid w:val="00283A68"/>
    <w:rsid w:val="00283C77"/>
    <w:rsid w:val="00284570"/>
    <w:rsid w:val="00284901"/>
    <w:rsid w:val="00284951"/>
    <w:rsid w:val="00284E7C"/>
    <w:rsid w:val="00284EFC"/>
    <w:rsid w:val="00285872"/>
    <w:rsid w:val="00285B74"/>
    <w:rsid w:val="00286066"/>
    <w:rsid w:val="00286086"/>
    <w:rsid w:val="00286180"/>
    <w:rsid w:val="00286C3F"/>
    <w:rsid w:val="00286F2C"/>
    <w:rsid w:val="00286F57"/>
    <w:rsid w:val="002870F2"/>
    <w:rsid w:val="002875D4"/>
    <w:rsid w:val="002876FB"/>
    <w:rsid w:val="0029035D"/>
    <w:rsid w:val="002906AE"/>
    <w:rsid w:val="00290BFC"/>
    <w:rsid w:val="00290F43"/>
    <w:rsid w:val="00291AE1"/>
    <w:rsid w:val="00292297"/>
    <w:rsid w:val="00292585"/>
    <w:rsid w:val="002929AD"/>
    <w:rsid w:val="00292C78"/>
    <w:rsid w:val="00293686"/>
    <w:rsid w:val="002937B0"/>
    <w:rsid w:val="00293A6D"/>
    <w:rsid w:val="00293EDC"/>
    <w:rsid w:val="0029492C"/>
    <w:rsid w:val="00294A04"/>
    <w:rsid w:val="00294A52"/>
    <w:rsid w:val="00295222"/>
    <w:rsid w:val="00295F68"/>
    <w:rsid w:val="00295FA5"/>
    <w:rsid w:val="00296723"/>
    <w:rsid w:val="0029712D"/>
    <w:rsid w:val="0029725B"/>
    <w:rsid w:val="00297A41"/>
    <w:rsid w:val="00297FFD"/>
    <w:rsid w:val="002A0055"/>
    <w:rsid w:val="002A0332"/>
    <w:rsid w:val="002A04E5"/>
    <w:rsid w:val="002A0607"/>
    <w:rsid w:val="002A0874"/>
    <w:rsid w:val="002A1791"/>
    <w:rsid w:val="002A206A"/>
    <w:rsid w:val="002A20E8"/>
    <w:rsid w:val="002A26B2"/>
    <w:rsid w:val="002A278D"/>
    <w:rsid w:val="002A28A3"/>
    <w:rsid w:val="002A2E11"/>
    <w:rsid w:val="002A318F"/>
    <w:rsid w:val="002A325F"/>
    <w:rsid w:val="002A390F"/>
    <w:rsid w:val="002A3B89"/>
    <w:rsid w:val="002A3CB4"/>
    <w:rsid w:val="002A3E5D"/>
    <w:rsid w:val="002A3F1E"/>
    <w:rsid w:val="002A5164"/>
    <w:rsid w:val="002A518E"/>
    <w:rsid w:val="002A54E6"/>
    <w:rsid w:val="002A5723"/>
    <w:rsid w:val="002A58A2"/>
    <w:rsid w:val="002A58AE"/>
    <w:rsid w:val="002A5AD3"/>
    <w:rsid w:val="002A5C35"/>
    <w:rsid w:val="002A6310"/>
    <w:rsid w:val="002A643B"/>
    <w:rsid w:val="002A667E"/>
    <w:rsid w:val="002A6CCD"/>
    <w:rsid w:val="002A7137"/>
    <w:rsid w:val="002A74E1"/>
    <w:rsid w:val="002A7663"/>
    <w:rsid w:val="002A7C05"/>
    <w:rsid w:val="002B0298"/>
    <w:rsid w:val="002B05B8"/>
    <w:rsid w:val="002B0946"/>
    <w:rsid w:val="002B0A76"/>
    <w:rsid w:val="002B0A78"/>
    <w:rsid w:val="002B0D67"/>
    <w:rsid w:val="002B12A1"/>
    <w:rsid w:val="002B19DD"/>
    <w:rsid w:val="002B1BF1"/>
    <w:rsid w:val="002B257C"/>
    <w:rsid w:val="002B271D"/>
    <w:rsid w:val="002B2C06"/>
    <w:rsid w:val="002B2C65"/>
    <w:rsid w:val="002B2D1D"/>
    <w:rsid w:val="002B2EAA"/>
    <w:rsid w:val="002B3036"/>
    <w:rsid w:val="002B3401"/>
    <w:rsid w:val="002B3409"/>
    <w:rsid w:val="002B3D88"/>
    <w:rsid w:val="002B4781"/>
    <w:rsid w:val="002B4B56"/>
    <w:rsid w:val="002B4C24"/>
    <w:rsid w:val="002B5030"/>
    <w:rsid w:val="002B554D"/>
    <w:rsid w:val="002B5715"/>
    <w:rsid w:val="002B5B0E"/>
    <w:rsid w:val="002B5F08"/>
    <w:rsid w:val="002B666E"/>
    <w:rsid w:val="002B6BF4"/>
    <w:rsid w:val="002B7040"/>
    <w:rsid w:val="002B783B"/>
    <w:rsid w:val="002B7CF4"/>
    <w:rsid w:val="002C089D"/>
    <w:rsid w:val="002C0940"/>
    <w:rsid w:val="002C0A24"/>
    <w:rsid w:val="002C0B68"/>
    <w:rsid w:val="002C189C"/>
    <w:rsid w:val="002C26C8"/>
    <w:rsid w:val="002C282E"/>
    <w:rsid w:val="002C2D23"/>
    <w:rsid w:val="002C32CB"/>
    <w:rsid w:val="002C3879"/>
    <w:rsid w:val="002C3A51"/>
    <w:rsid w:val="002C3F1A"/>
    <w:rsid w:val="002C4B80"/>
    <w:rsid w:val="002C4C47"/>
    <w:rsid w:val="002C4E02"/>
    <w:rsid w:val="002C5503"/>
    <w:rsid w:val="002C569A"/>
    <w:rsid w:val="002C5EC9"/>
    <w:rsid w:val="002C67A5"/>
    <w:rsid w:val="002C6E70"/>
    <w:rsid w:val="002C737E"/>
    <w:rsid w:val="002C7912"/>
    <w:rsid w:val="002C7AC7"/>
    <w:rsid w:val="002C7EFF"/>
    <w:rsid w:val="002D03EB"/>
    <w:rsid w:val="002D078A"/>
    <w:rsid w:val="002D0948"/>
    <w:rsid w:val="002D099B"/>
    <w:rsid w:val="002D10A2"/>
    <w:rsid w:val="002D1206"/>
    <w:rsid w:val="002D256C"/>
    <w:rsid w:val="002D2C94"/>
    <w:rsid w:val="002D2DD9"/>
    <w:rsid w:val="002D2F72"/>
    <w:rsid w:val="002D340C"/>
    <w:rsid w:val="002D359D"/>
    <w:rsid w:val="002D3785"/>
    <w:rsid w:val="002D381B"/>
    <w:rsid w:val="002D3B6F"/>
    <w:rsid w:val="002D3F6A"/>
    <w:rsid w:val="002D4594"/>
    <w:rsid w:val="002D4D3D"/>
    <w:rsid w:val="002D4E09"/>
    <w:rsid w:val="002D4E0D"/>
    <w:rsid w:val="002D526D"/>
    <w:rsid w:val="002D532E"/>
    <w:rsid w:val="002D582A"/>
    <w:rsid w:val="002D5D83"/>
    <w:rsid w:val="002D5EE8"/>
    <w:rsid w:val="002D60B6"/>
    <w:rsid w:val="002D6136"/>
    <w:rsid w:val="002D6299"/>
    <w:rsid w:val="002D6388"/>
    <w:rsid w:val="002D66F4"/>
    <w:rsid w:val="002D6DFF"/>
    <w:rsid w:val="002D722D"/>
    <w:rsid w:val="002D736D"/>
    <w:rsid w:val="002D73D6"/>
    <w:rsid w:val="002D770B"/>
    <w:rsid w:val="002D78F8"/>
    <w:rsid w:val="002D7A1D"/>
    <w:rsid w:val="002D7F32"/>
    <w:rsid w:val="002E0137"/>
    <w:rsid w:val="002E0151"/>
    <w:rsid w:val="002E016F"/>
    <w:rsid w:val="002E0178"/>
    <w:rsid w:val="002E0B05"/>
    <w:rsid w:val="002E1072"/>
    <w:rsid w:val="002E1161"/>
    <w:rsid w:val="002E1F4A"/>
    <w:rsid w:val="002E2FC0"/>
    <w:rsid w:val="002E3063"/>
    <w:rsid w:val="002E382F"/>
    <w:rsid w:val="002E4D2F"/>
    <w:rsid w:val="002E549C"/>
    <w:rsid w:val="002E55F5"/>
    <w:rsid w:val="002E5F99"/>
    <w:rsid w:val="002E6256"/>
    <w:rsid w:val="002E6258"/>
    <w:rsid w:val="002E677E"/>
    <w:rsid w:val="002E6900"/>
    <w:rsid w:val="002E6C78"/>
    <w:rsid w:val="002E7081"/>
    <w:rsid w:val="002E7454"/>
    <w:rsid w:val="002F0366"/>
    <w:rsid w:val="002F0712"/>
    <w:rsid w:val="002F13CA"/>
    <w:rsid w:val="002F16FD"/>
    <w:rsid w:val="002F1A01"/>
    <w:rsid w:val="002F24BB"/>
    <w:rsid w:val="002F2863"/>
    <w:rsid w:val="002F2CF4"/>
    <w:rsid w:val="002F2D46"/>
    <w:rsid w:val="002F3D13"/>
    <w:rsid w:val="002F3FCB"/>
    <w:rsid w:val="002F4478"/>
    <w:rsid w:val="002F4908"/>
    <w:rsid w:val="002F490E"/>
    <w:rsid w:val="002F4A29"/>
    <w:rsid w:val="002F545A"/>
    <w:rsid w:val="002F570D"/>
    <w:rsid w:val="002F5A01"/>
    <w:rsid w:val="002F5C1D"/>
    <w:rsid w:val="002F6DF6"/>
    <w:rsid w:val="002F6E87"/>
    <w:rsid w:val="002F6EE9"/>
    <w:rsid w:val="002F7106"/>
    <w:rsid w:val="002F73AE"/>
    <w:rsid w:val="002F7862"/>
    <w:rsid w:val="002F7CAF"/>
    <w:rsid w:val="00301CD6"/>
    <w:rsid w:val="00301D40"/>
    <w:rsid w:val="00301E62"/>
    <w:rsid w:val="003021B0"/>
    <w:rsid w:val="003023FC"/>
    <w:rsid w:val="00302443"/>
    <w:rsid w:val="003024DC"/>
    <w:rsid w:val="00303703"/>
    <w:rsid w:val="00303766"/>
    <w:rsid w:val="003040FC"/>
    <w:rsid w:val="00304292"/>
    <w:rsid w:val="00304417"/>
    <w:rsid w:val="00304C50"/>
    <w:rsid w:val="0030506B"/>
    <w:rsid w:val="0030551D"/>
    <w:rsid w:val="00305581"/>
    <w:rsid w:val="00305CCD"/>
    <w:rsid w:val="00305D3E"/>
    <w:rsid w:val="00305DA6"/>
    <w:rsid w:val="0030600B"/>
    <w:rsid w:val="00306272"/>
    <w:rsid w:val="0030667A"/>
    <w:rsid w:val="00306C35"/>
    <w:rsid w:val="00306E1D"/>
    <w:rsid w:val="00306F5D"/>
    <w:rsid w:val="003072C1"/>
    <w:rsid w:val="00307A96"/>
    <w:rsid w:val="00307F86"/>
    <w:rsid w:val="00310032"/>
    <w:rsid w:val="0031015A"/>
    <w:rsid w:val="003104C5"/>
    <w:rsid w:val="00310541"/>
    <w:rsid w:val="00311113"/>
    <w:rsid w:val="00311384"/>
    <w:rsid w:val="00311EC7"/>
    <w:rsid w:val="00312418"/>
    <w:rsid w:val="00312BB1"/>
    <w:rsid w:val="003132B8"/>
    <w:rsid w:val="00313940"/>
    <w:rsid w:val="0031397D"/>
    <w:rsid w:val="00313A5A"/>
    <w:rsid w:val="00313BD8"/>
    <w:rsid w:val="00313F18"/>
    <w:rsid w:val="00314064"/>
    <w:rsid w:val="003142C2"/>
    <w:rsid w:val="0031459E"/>
    <w:rsid w:val="0031495D"/>
    <w:rsid w:val="003149D2"/>
    <w:rsid w:val="00314B47"/>
    <w:rsid w:val="00315359"/>
    <w:rsid w:val="00315DAC"/>
    <w:rsid w:val="00315E41"/>
    <w:rsid w:val="00316695"/>
    <w:rsid w:val="00316C0E"/>
    <w:rsid w:val="00316F8A"/>
    <w:rsid w:val="00317646"/>
    <w:rsid w:val="00317A12"/>
    <w:rsid w:val="00317C81"/>
    <w:rsid w:val="0032035C"/>
    <w:rsid w:val="00321340"/>
    <w:rsid w:val="00321927"/>
    <w:rsid w:val="00322E9A"/>
    <w:rsid w:val="00323165"/>
    <w:rsid w:val="0032416F"/>
    <w:rsid w:val="00324582"/>
    <w:rsid w:val="00324946"/>
    <w:rsid w:val="00324C92"/>
    <w:rsid w:val="00325499"/>
    <w:rsid w:val="003255EB"/>
    <w:rsid w:val="003256A6"/>
    <w:rsid w:val="00325C73"/>
    <w:rsid w:val="00325D5F"/>
    <w:rsid w:val="00326430"/>
    <w:rsid w:val="00326AB2"/>
    <w:rsid w:val="00326ED2"/>
    <w:rsid w:val="00326EEC"/>
    <w:rsid w:val="00327027"/>
    <w:rsid w:val="003271BD"/>
    <w:rsid w:val="0032785B"/>
    <w:rsid w:val="00327B0E"/>
    <w:rsid w:val="00327CF7"/>
    <w:rsid w:val="00330667"/>
    <w:rsid w:val="003314AB"/>
    <w:rsid w:val="00331924"/>
    <w:rsid w:val="00331A3B"/>
    <w:rsid w:val="00332D2D"/>
    <w:rsid w:val="00333277"/>
    <w:rsid w:val="00333758"/>
    <w:rsid w:val="0033412B"/>
    <w:rsid w:val="0033464F"/>
    <w:rsid w:val="00334896"/>
    <w:rsid w:val="00334B37"/>
    <w:rsid w:val="00334DB5"/>
    <w:rsid w:val="0033508B"/>
    <w:rsid w:val="00335801"/>
    <w:rsid w:val="00335C31"/>
    <w:rsid w:val="0033643E"/>
    <w:rsid w:val="003364A9"/>
    <w:rsid w:val="0033655C"/>
    <w:rsid w:val="003367E9"/>
    <w:rsid w:val="003368C9"/>
    <w:rsid w:val="00336C81"/>
    <w:rsid w:val="00336E41"/>
    <w:rsid w:val="00337023"/>
    <w:rsid w:val="003372C1"/>
    <w:rsid w:val="003373B3"/>
    <w:rsid w:val="00340330"/>
    <w:rsid w:val="00340AF9"/>
    <w:rsid w:val="003415EA"/>
    <w:rsid w:val="003419B0"/>
    <w:rsid w:val="00341BB2"/>
    <w:rsid w:val="00341EDD"/>
    <w:rsid w:val="00341EE0"/>
    <w:rsid w:val="00341F95"/>
    <w:rsid w:val="00341FDB"/>
    <w:rsid w:val="00342282"/>
    <w:rsid w:val="00343B59"/>
    <w:rsid w:val="00343CAD"/>
    <w:rsid w:val="003441E3"/>
    <w:rsid w:val="00344D18"/>
    <w:rsid w:val="003451F4"/>
    <w:rsid w:val="0034547F"/>
    <w:rsid w:val="0034564E"/>
    <w:rsid w:val="003457EE"/>
    <w:rsid w:val="00345C10"/>
    <w:rsid w:val="0034639A"/>
    <w:rsid w:val="00346974"/>
    <w:rsid w:val="00346C35"/>
    <w:rsid w:val="003476BF"/>
    <w:rsid w:val="003477BF"/>
    <w:rsid w:val="00347C25"/>
    <w:rsid w:val="00350C7D"/>
    <w:rsid w:val="00351DD5"/>
    <w:rsid w:val="00352194"/>
    <w:rsid w:val="00352B94"/>
    <w:rsid w:val="00352D5C"/>
    <w:rsid w:val="00352E89"/>
    <w:rsid w:val="00353219"/>
    <w:rsid w:val="003538A1"/>
    <w:rsid w:val="00353ACB"/>
    <w:rsid w:val="00354AAB"/>
    <w:rsid w:val="003557C5"/>
    <w:rsid w:val="003558A1"/>
    <w:rsid w:val="00355E32"/>
    <w:rsid w:val="00356AE7"/>
    <w:rsid w:val="00356BFE"/>
    <w:rsid w:val="00357072"/>
    <w:rsid w:val="00357819"/>
    <w:rsid w:val="00357BDA"/>
    <w:rsid w:val="00357FB9"/>
    <w:rsid w:val="0036030C"/>
    <w:rsid w:val="003607BA"/>
    <w:rsid w:val="003608B1"/>
    <w:rsid w:val="003608BA"/>
    <w:rsid w:val="003609E8"/>
    <w:rsid w:val="00360CE6"/>
    <w:rsid w:val="003610C6"/>
    <w:rsid w:val="003610D5"/>
    <w:rsid w:val="0036152E"/>
    <w:rsid w:val="003617F4"/>
    <w:rsid w:val="0036430E"/>
    <w:rsid w:val="00364BE9"/>
    <w:rsid w:val="00365202"/>
    <w:rsid w:val="003654A5"/>
    <w:rsid w:val="0036558D"/>
    <w:rsid w:val="00365686"/>
    <w:rsid w:val="0036615D"/>
    <w:rsid w:val="003667A1"/>
    <w:rsid w:val="003669FD"/>
    <w:rsid w:val="00366E55"/>
    <w:rsid w:val="003672AC"/>
    <w:rsid w:val="003679D3"/>
    <w:rsid w:val="00367D9D"/>
    <w:rsid w:val="003705EE"/>
    <w:rsid w:val="0037088B"/>
    <w:rsid w:val="00370ADB"/>
    <w:rsid w:val="00370BFD"/>
    <w:rsid w:val="00370D44"/>
    <w:rsid w:val="00370DC9"/>
    <w:rsid w:val="003710F7"/>
    <w:rsid w:val="003712AC"/>
    <w:rsid w:val="003712E0"/>
    <w:rsid w:val="003714F8"/>
    <w:rsid w:val="003715A7"/>
    <w:rsid w:val="00371647"/>
    <w:rsid w:val="00371FD6"/>
    <w:rsid w:val="00372753"/>
    <w:rsid w:val="00372BB3"/>
    <w:rsid w:val="003731BF"/>
    <w:rsid w:val="00373786"/>
    <w:rsid w:val="003738B1"/>
    <w:rsid w:val="00373962"/>
    <w:rsid w:val="00373DA2"/>
    <w:rsid w:val="003742F8"/>
    <w:rsid w:val="003745D7"/>
    <w:rsid w:val="00374DC6"/>
    <w:rsid w:val="00375096"/>
    <w:rsid w:val="00375E0E"/>
    <w:rsid w:val="00375FDD"/>
    <w:rsid w:val="00376053"/>
    <w:rsid w:val="0037651A"/>
    <w:rsid w:val="0037674A"/>
    <w:rsid w:val="00376B99"/>
    <w:rsid w:val="00376C8A"/>
    <w:rsid w:val="003772B4"/>
    <w:rsid w:val="0037797E"/>
    <w:rsid w:val="00377F92"/>
    <w:rsid w:val="003801B0"/>
    <w:rsid w:val="003807E3"/>
    <w:rsid w:val="00380D98"/>
    <w:rsid w:val="0038103C"/>
    <w:rsid w:val="003813E0"/>
    <w:rsid w:val="0038142A"/>
    <w:rsid w:val="003827E2"/>
    <w:rsid w:val="00382BAD"/>
    <w:rsid w:val="00382C05"/>
    <w:rsid w:val="00382D35"/>
    <w:rsid w:val="00382F47"/>
    <w:rsid w:val="0038395A"/>
    <w:rsid w:val="00383D42"/>
    <w:rsid w:val="00383EB0"/>
    <w:rsid w:val="00383F3E"/>
    <w:rsid w:val="003844A5"/>
    <w:rsid w:val="003846CC"/>
    <w:rsid w:val="00384B31"/>
    <w:rsid w:val="00385095"/>
    <w:rsid w:val="00385599"/>
    <w:rsid w:val="00385A3E"/>
    <w:rsid w:val="00386087"/>
    <w:rsid w:val="00386114"/>
    <w:rsid w:val="003861F8"/>
    <w:rsid w:val="0038685B"/>
    <w:rsid w:val="00386F99"/>
    <w:rsid w:val="00387E6F"/>
    <w:rsid w:val="003901E8"/>
    <w:rsid w:val="003910F2"/>
    <w:rsid w:val="00392764"/>
    <w:rsid w:val="00392A17"/>
    <w:rsid w:val="00393980"/>
    <w:rsid w:val="00393CDD"/>
    <w:rsid w:val="00393DA0"/>
    <w:rsid w:val="00393E39"/>
    <w:rsid w:val="00393F3B"/>
    <w:rsid w:val="003942BD"/>
    <w:rsid w:val="003943A5"/>
    <w:rsid w:val="00394719"/>
    <w:rsid w:val="00394D09"/>
    <w:rsid w:val="00395475"/>
    <w:rsid w:val="00396880"/>
    <w:rsid w:val="00396DB0"/>
    <w:rsid w:val="00397235"/>
    <w:rsid w:val="003974A3"/>
    <w:rsid w:val="00397B6A"/>
    <w:rsid w:val="003A013D"/>
    <w:rsid w:val="003A0251"/>
    <w:rsid w:val="003A07F8"/>
    <w:rsid w:val="003A0997"/>
    <w:rsid w:val="003A0CDB"/>
    <w:rsid w:val="003A110A"/>
    <w:rsid w:val="003A1907"/>
    <w:rsid w:val="003A1D43"/>
    <w:rsid w:val="003A1F19"/>
    <w:rsid w:val="003A1F6B"/>
    <w:rsid w:val="003A20AB"/>
    <w:rsid w:val="003A27A8"/>
    <w:rsid w:val="003A286C"/>
    <w:rsid w:val="003A28F2"/>
    <w:rsid w:val="003A3B61"/>
    <w:rsid w:val="003A3B71"/>
    <w:rsid w:val="003A3E6C"/>
    <w:rsid w:val="003A3FE6"/>
    <w:rsid w:val="003A4260"/>
    <w:rsid w:val="003A440D"/>
    <w:rsid w:val="003A4479"/>
    <w:rsid w:val="003A48B1"/>
    <w:rsid w:val="003A4FFB"/>
    <w:rsid w:val="003A54CF"/>
    <w:rsid w:val="003A5529"/>
    <w:rsid w:val="003A5691"/>
    <w:rsid w:val="003A573A"/>
    <w:rsid w:val="003A59BE"/>
    <w:rsid w:val="003A5AA0"/>
    <w:rsid w:val="003A6407"/>
    <w:rsid w:val="003A77CF"/>
    <w:rsid w:val="003A7B23"/>
    <w:rsid w:val="003A7C23"/>
    <w:rsid w:val="003A7E3E"/>
    <w:rsid w:val="003B0B53"/>
    <w:rsid w:val="003B112D"/>
    <w:rsid w:val="003B12E1"/>
    <w:rsid w:val="003B1C66"/>
    <w:rsid w:val="003B1F50"/>
    <w:rsid w:val="003B2181"/>
    <w:rsid w:val="003B26F5"/>
    <w:rsid w:val="003B2A2D"/>
    <w:rsid w:val="003B2FF0"/>
    <w:rsid w:val="003B35FB"/>
    <w:rsid w:val="003B3C6B"/>
    <w:rsid w:val="003B4078"/>
    <w:rsid w:val="003B4CC0"/>
    <w:rsid w:val="003B644D"/>
    <w:rsid w:val="003B6544"/>
    <w:rsid w:val="003B6D0C"/>
    <w:rsid w:val="003B6DD2"/>
    <w:rsid w:val="003B6E89"/>
    <w:rsid w:val="003B6EF2"/>
    <w:rsid w:val="003B6FFB"/>
    <w:rsid w:val="003B7093"/>
    <w:rsid w:val="003B7B6D"/>
    <w:rsid w:val="003C030F"/>
    <w:rsid w:val="003C0830"/>
    <w:rsid w:val="003C0A3D"/>
    <w:rsid w:val="003C0C83"/>
    <w:rsid w:val="003C0D43"/>
    <w:rsid w:val="003C0FFF"/>
    <w:rsid w:val="003C112C"/>
    <w:rsid w:val="003C1158"/>
    <w:rsid w:val="003C1BD6"/>
    <w:rsid w:val="003C1D8A"/>
    <w:rsid w:val="003C1EFD"/>
    <w:rsid w:val="003C25EA"/>
    <w:rsid w:val="003C276F"/>
    <w:rsid w:val="003C2E94"/>
    <w:rsid w:val="003C400E"/>
    <w:rsid w:val="003C4204"/>
    <w:rsid w:val="003C47B7"/>
    <w:rsid w:val="003C4DA4"/>
    <w:rsid w:val="003C5478"/>
    <w:rsid w:val="003C5675"/>
    <w:rsid w:val="003C59B9"/>
    <w:rsid w:val="003C5A6D"/>
    <w:rsid w:val="003C5E07"/>
    <w:rsid w:val="003C5EF5"/>
    <w:rsid w:val="003C637A"/>
    <w:rsid w:val="003C65D5"/>
    <w:rsid w:val="003C6758"/>
    <w:rsid w:val="003C7998"/>
    <w:rsid w:val="003D092A"/>
    <w:rsid w:val="003D16E5"/>
    <w:rsid w:val="003D23DA"/>
    <w:rsid w:val="003D2F3B"/>
    <w:rsid w:val="003D319B"/>
    <w:rsid w:val="003D3316"/>
    <w:rsid w:val="003D3AC6"/>
    <w:rsid w:val="003D3F98"/>
    <w:rsid w:val="003D4070"/>
    <w:rsid w:val="003D423D"/>
    <w:rsid w:val="003D4B99"/>
    <w:rsid w:val="003D4C7C"/>
    <w:rsid w:val="003D4ED2"/>
    <w:rsid w:val="003D5576"/>
    <w:rsid w:val="003D56A0"/>
    <w:rsid w:val="003D5893"/>
    <w:rsid w:val="003D5B54"/>
    <w:rsid w:val="003D5BF0"/>
    <w:rsid w:val="003D64BA"/>
    <w:rsid w:val="003D6644"/>
    <w:rsid w:val="003D6B7C"/>
    <w:rsid w:val="003D755A"/>
    <w:rsid w:val="003D7802"/>
    <w:rsid w:val="003D7A92"/>
    <w:rsid w:val="003D7C79"/>
    <w:rsid w:val="003E00EB"/>
    <w:rsid w:val="003E0510"/>
    <w:rsid w:val="003E0912"/>
    <w:rsid w:val="003E12D8"/>
    <w:rsid w:val="003E1803"/>
    <w:rsid w:val="003E209E"/>
    <w:rsid w:val="003E20A8"/>
    <w:rsid w:val="003E332E"/>
    <w:rsid w:val="003E3AFB"/>
    <w:rsid w:val="003E44AE"/>
    <w:rsid w:val="003E4BCA"/>
    <w:rsid w:val="003E4C6C"/>
    <w:rsid w:val="003E4EE8"/>
    <w:rsid w:val="003E5512"/>
    <w:rsid w:val="003E66D6"/>
    <w:rsid w:val="003E6B3C"/>
    <w:rsid w:val="003E6B3D"/>
    <w:rsid w:val="003E7931"/>
    <w:rsid w:val="003F0184"/>
    <w:rsid w:val="003F046F"/>
    <w:rsid w:val="003F0526"/>
    <w:rsid w:val="003F06DF"/>
    <w:rsid w:val="003F0DF8"/>
    <w:rsid w:val="003F110E"/>
    <w:rsid w:val="003F1891"/>
    <w:rsid w:val="003F1B6C"/>
    <w:rsid w:val="003F1BED"/>
    <w:rsid w:val="003F1EBD"/>
    <w:rsid w:val="003F24D9"/>
    <w:rsid w:val="003F31A5"/>
    <w:rsid w:val="003F375E"/>
    <w:rsid w:val="003F38BE"/>
    <w:rsid w:val="003F3A00"/>
    <w:rsid w:val="003F3A5E"/>
    <w:rsid w:val="003F3A6B"/>
    <w:rsid w:val="003F4046"/>
    <w:rsid w:val="003F4279"/>
    <w:rsid w:val="003F4331"/>
    <w:rsid w:val="003F45F1"/>
    <w:rsid w:val="003F4B44"/>
    <w:rsid w:val="003F4E24"/>
    <w:rsid w:val="003F5005"/>
    <w:rsid w:val="003F535F"/>
    <w:rsid w:val="003F5371"/>
    <w:rsid w:val="003F63F3"/>
    <w:rsid w:val="003F6667"/>
    <w:rsid w:val="003F66F3"/>
    <w:rsid w:val="003F6845"/>
    <w:rsid w:val="003F7434"/>
    <w:rsid w:val="003F7543"/>
    <w:rsid w:val="003F75C7"/>
    <w:rsid w:val="004000C1"/>
    <w:rsid w:val="004005D8"/>
    <w:rsid w:val="00400C86"/>
    <w:rsid w:val="00401386"/>
    <w:rsid w:val="00401577"/>
    <w:rsid w:val="00401751"/>
    <w:rsid w:val="00402821"/>
    <w:rsid w:val="004028BF"/>
    <w:rsid w:val="00402D68"/>
    <w:rsid w:val="004036F6"/>
    <w:rsid w:val="00403DEF"/>
    <w:rsid w:val="00403FB5"/>
    <w:rsid w:val="00403FF6"/>
    <w:rsid w:val="0040401F"/>
    <w:rsid w:val="00404024"/>
    <w:rsid w:val="0040525C"/>
    <w:rsid w:val="004057AD"/>
    <w:rsid w:val="004059A5"/>
    <w:rsid w:val="00405EC7"/>
    <w:rsid w:val="004064B7"/>
    <w:rsid w:val="00407474"/>
    <w:rsid w:val="004075C1"/>
    <w:rsid w:val="00407840"/>
    <w:rsid w:val="00407C75"/>
    <w:rsid w:val="00407EF9"/>
    <w:rsid w:val="00410421"/>
    <w:rsid w:val="00410CF1"/>
    <w:rsid w:val="004118C7"/>
    <w:rsid w:val="00411DFA"/>
    <w:rsid w:val="00412193"/>
    <w:rsid w:val="0041223B"/>
    <w:rsid w:val="004128C5"/>
    <w:rsid w:val="00412F15"/>
    <w:rsid w:val="0041305F"/>
    <w:rsid w:val="004131F7"/>
    <w:rsid w:val="0041375F"/>
    <w:rsid w:val="004141D9"/>
    <w:rsid w:val="004145B3"/>
    <w:rsid w:val="00415375"/>
    <w:rsid w:val="004153AC"/>
    <w:rsid w:val="00415DCC"/>
    <w:rsid w:val="00416019"/>
    <w:rsid w:val="00416B1A"/>
    <w:rsid w:val="00416EB3"/>
    <w:rsid w:val="0041730E"/>
    <w:rsid w:val="00417AEB"/>
    <w:rsid w:val="00417B1D"/>
    <w:rsid w:val="00420A43"/>
    <w:rsid w:val="00420FC1"/>
    <w:rsid w:val="00421192"/>
    <w:rsid w:val="004214B1"/>
    <w:rsid w:val="00421BD7"/>
    <w:rsid w:val="004225D2"/>
    <w:rsid w:val="00422718"/>
    <w:rsid w:val="004236B4"/>
    <w:rsid w:val="00423894"/>
    <w:rsid w:val="00424BD0"/>
    <w:rsid w:val="004254FA"/>
    <w:rsid w:val="00425795"/>
    <w:rsid w:val="00425D80"/>
    <w:rsid w:val="004265EF"/>
    <w:rsid w:val="00426659"/>
    <w:rsid w:val="00426751"/>
    <w:rsid w:val="00426E63"/>
    <w:rsid w:val="00426FC5"/>
    <w:rsid w:val="00427051"/>
    <w:rsid w:val="00427A2A"/>
    <w:rsid w:val="00427CA5"/>
    <w:rsid w:val="00427E6A"/>
    <w:rsid w:val="00427ECB"/>
    <w:rsid w:val="004301FC"/>
    <w:rsid w:val="0043086B"/>
    <w:rsid w:val="00430E63"/>
    <w:rsid w:val="004314FD"/>
    <w:rsid w:val="004319CE"/>
    <w:rsid w:val="004322CC"/>
    <w:rsid w:val="00432561"/>
    <w:rsid w:val="00432ABB"/>
    <w:rsid w:val="004333B5"/>
    <w:rsid w:val="004338CB"/>
    <w:rsid w:val="00433AA9"/>
    <w:rsid w:val="00433D58"/>
    <w:rsid w:val="00434ADC"/>
    <w:rsid w:val="00434D48"/>
    <w:rsid w:val="0043503C"/>
    <w:rsid w:val="00435A44"/>
    <w:rsid w:val="00435F1C"/>
    <w:rsid w:val="004361DC"/>
    <w:rsid w:val="004362A8"/>
    <w:rsid w:val="00436AA5"/>
    <w:rsid w:val="00436B5C"/>
    <w:rsid w:val="00436FEA"/>
    <w:rsid w:val="004373BF"/>
    <w:rsid w:val="00437B0B"/>
    <w:rsid w:val="00437C96"/>
    <w:rsid w:val="00440756"/>
    <w:rsid w:val="00440E69"/>
    <w:rsid w:val="004419CD"/>
    <w:rsid w:val="0044300C"/>
    <w:rsid w:val="0044340F"/>
    <w:rsid w:val="004437E1"/>
    <w:rsid w:val="00443C45"/>
    <w:rsid w:val="00444479"/>
    <w:rsid w:val="00444699"/>
    <w:rsid w:val="00444B1F"/>
    <w:rsid w:val="00445046"/>
    <w:rsid w:val="0044520F"/>
    <w:rsid w:val="0044559F"/>
    <w:rsid w:val="00445D43"/>
    <w:rsid w:val="00445F24"/>
    <w:rsid w:val="0044667B"/>
    <w:rsid w:val="00446836"/>
    <w:rsid w:val="00446AE6"/>
    <w:rsid w:val="00447331"/>
    <w:rsid w:val="0044750D"/>
    <w:rsid w:val="00447609"/>
    <w:rsid w:val="004477F3"/>
    <w:rsid w:val="00447818"/>
    <w:rsid w:val="004503E6"/>
    <w:rsid w:val="00450725"/>
    <w:rsid w:val="00450AFA"/>
    <w:rsid w:val="00450AFD"/>
    <w:rsid w:val="00450C42"/>
    <w:rsid w:val="0045130B"/>
    <w:rsid w:val="0045202D"/>
    <w:rsid w:val="00452809"/>
    <w:rsid w:val="00452B1D"/>
    <w:rsid w:val="00452C54"/>
    <w:rsid w:val="00452D04"/>
    <w:rsid w:val="004539F9"/>
    <w:rsid w:val="00454109"/>
    <w:rsid w:val="00454257"/>
    <w:rsid w:val="00454425"/>
    <w:rsid w:val="004547AC"/>
    <w:rsid w:val="00454A5B"/>
    <w:rsid w:val="00454C0C"/>
    <w:rsid w:val="004551E7"/>
    <w:rsid w:val="004559C5"/>
    <w:rsid w:val="00455A2D"/>
    <w:rsid w:val="00455B69"/>
    <w:rsid w:val="00455BC0"/>
    <w:rsid w:val="004563B6"/>
    <w:rsid w:val="004564F6"/>
    <w:rsid w:val="0045678F"/>
    <w:rsid w:val="00456B6B"/>
    <w:rsid w:val="0045703C"/>
    <w:rsid w:val="004570EC"/>
    <w:rsid w:val="004576AB"/>
    <w:rsid w:val="004576C9"/>
    <w:rsid w:val="0045799F"/>
    <w:rsid w:val="00457BBB"/>
    <w:rsid w:val="004600D4"/>
    <w:rsid w:val="004604DC"/>
    <w:rsid w:val="00460749"/>
    <w:rsid w:val="0046089A"/>
    <w:rsid w:val="00460DFF"/>
    <w:rsid w:val="004610D7"/>
    <w:rsid w:val="004612B3"/>
    <w:rsid w:val="004615DA"/>
    <w:rsid w:val="00461CBD"/>
    <w:rsid w:val="004629AA"/>
    <w:rsid w:val="004632C2"/>
    <w:rsid w:val="00463ED4"/>
    <w:rsid w:val="00464025"/>
    <w:rsid w:val="00464160"/>
    <w:rsid w:val="00464818"/>
    <w:rsid w:val="00464B1C"/>
    <w:rsid w:val="00465261"/>
    <w:rsid w:val="00465AD2"/>
    <w:rsid w:val="00465B9B"/>
    <w:rsid w:val="004660FF"/>
    <w:rsid w:val="00466989"/>
    <w:rsid w:val="00466C2A"/>
    <w:rsid w:val="00467F12"/>
    <w:rsid w:val="004707DD"/>
    <w:rsid w:val="00470892"/>
    <w:rsid w:val="00470DAF"/>
    <w:rsid w:val="004711DE"/>
    <w:rsid w:val="00471265"/>
    <w:rsid w:val="004715E9"/>
    <w:rsid w:val="004724D2"/>
    <w:rsid w:val="00472653"/>
    <w:rsid w:val="0047291F"/>
    <w:rsid w:val="0047294F"/>
    <w:rsid w:val="00472F8A"/>
    <w:rsid w:val="004735D7"/>
    <w:rsid w:val="00473816"/>
    <w:rsid w:val="00474020"/>
    <w:rsid w:val="00474625"/>
    <w:rsid w:val="00474B56"/>
    <w:rsid w:val="00474EF5"/>
    <w:rsid w:val="00474FC6"/>
    <w:rsid w:val="00475011"/>
    <w:rsid w:val="0047512E"/>
    <w:rsid w:val="00475422"/>
    <w:rsid w:val="004755B3"/>
    <w:rsid w:val="00475E18"/>
    <w:rsid w:val="00476580"/>
    <w:rsid w:val="0047678E"/>
    <w:rsid w:val="00476C74"/>
    <w:rsid w:val="0047718A"/>
    <w:rsid w:val="004801B6"/>
    <w:rsid w:val="00480476"/>
    <w:rsid w:val="00480B7E"/>
    <w:rsid w:val="0048171C"/>
    <w:rsid w:val="00481786"/>
    <w:rsid w:val="00481EF1"/>
    <w:rsid w:val="00482E05"/>
    <w:rsid w:val="00483169"/>
    <w:rsid w:val="00483921"/>
    <w:rsid w:val="00484551"/>
    <w:rsid w:val="00484906"/>
    <w:rsid w:val="004849A3"/>
    <w:rsid w:val="00484DEA"/>
    <w:rsid w:val="00485241"/>
    <w:rsid w:val="004859B0"/>
    <w:rsid w:val="00485A36"/>
    <w:rsid w:val="004860A0"/>
    <w:rsid w:val="00486264"/>
    <w:rsid w:val="004862CA"/>
    <w:rsid w:val="004865F6"/>
    <w:rsid w:val="004867AB"/>
    <w:rsid w:val="00487690"/>
    <w:rsid w:val="00487A68"/>
    <w:rsid w:val="00487F2A"/>
    <w:rsid w:val="00490B54"/>
    <w:rsid w:val="0049165D"/>
    <w:rsid w:val="00491796"/>
    <w:rsid w:val="0049206C"/>
    <w:rsid w:val="004926E8"/>
    <w:rsid w:val="00493132"/>
    <w:rsid w:val="00493E26"/>
    <w:rsid w:val="0049539D"/>
    <w:rsid w:val="0049558E"/>
    <w:rsid w:val="00495D14"/>
    <w:rsid w:val="00496163"/>
    <w:rsid w:val="00496855"/>
    <w:rsid w:val="00496966"/>
    <w:rsid w:val="00496CF2"/>
    <w:rsid w:val="0049711B"/>
    <w:rsid w:val="004A07B2"/>
    <w:rsid w:val="004A0E21"/>
    <w:rsid w:val="004A0F4F"/>
    <w:rsid w:val="004A11FF"/>
    <w:rsid w:val="004A126A"/>
    <w:rsid w:val="004A152C"/>
    <w:rsid w:val="004A22D2"/>
    <w:rsid w:val="004A2675"/>
    <w:rsid w:val="004A289B"/>
    <w:rsid w:val="004A2AC3"/>
    <w:rsid w:val="004A377F"/>
    <w:rsid w:val="004A3DDA"/>
    <w:rsid w:val="004A41BA"/>
    <w:rsid w:val="004A44D0"/>
    <w:rsid w:val="004A4853"/>
    <w:rsid w:val="004A487B"/>
    <w:rsid w:val="004A4A30"/>
    <w:rsid w:val="004A51B1"/>
    <w:rsid w:val="004A54BC"/>
    <w:rsid w:val="004A5969"/>
    <w:rsid w:val="004A5AE4"/>
    <w:rsid w:val="004A5D0A"/>
    <w:rsid w:val="004A60D9"/>
    <w:rsid w:val="004A628A"/>
    <w:rsid w:val="004A6431"/>
    <w:rsid w:val="004A68FD"/>
    <w:rsid w:val="004A6A1E"/>
    <w:rsid w:val="004A6B13"/>
    <w:rsid w:val="004A6D6B"/>
    <w:rsid w:val="004A6DCF"/>
    <w:rsid w:val="004A6EBD"/>
    <w:rsid w:val="004A7472"/>
    <w:rsid w:val="004B153C"/>
    <w:rsid w:val="004B1AA6"/>
    <w:rsid w:val="004B2279"/>
    <w:rsid w:val="004B240C"/>
    <w:rsid w:val="004B271E"/>
    <w:rsid w:val="004B2CE9"/>
    <w:rsid w:val="004B3470"/>
    <w:rsid w:val="004B3B95"/>
    <w:rsid w:val="004B4068"/>
    <w:rsid w:val="004B469E"/>
    <w:rsid w:val="004B4CF9"/>
    <w:rsid w:val="004B5B2F"/>
    <w:rsid w:val="004B5DA6"/>
    <w:rsid w:val="004B6295"/>
    <w:rsid w:val="004B636F"/>
    <w:rsid w:val="004B63F3"/>
    <w:rsid w:val="004B6571"/>
    <w:rsid w:val="004B65AC"/>
    <w:rsid w:val="004B670B"/>
    <w:rsid w:val="004B691E"/>
    <w:rsid w:val="004B6AD3"/>
    <w:rsid w:val="004B7847"/>
    <w:rsid w:val="004B7CD7"/>
    <w:rsid w:val="004C030C"/>
    <w:rsid w:val="004C05C9"/>
    <w:rsid w:val="004C0E2B"/>
    <w:rsid w:val="004C1ABD"/>
    <w:rsid w:val="004C1CC8"/>
    <w:rsid w:val="004C1F6A"/>
    <w:rsid w:val="004C22B1"/>
    <w:rsid w:val="004C2642"/>
    <w:rsid w:val="004C2712"/>
    <w:rsid w:val="004C3114"/>
    <w:rsid w:val="004C31DA"/>
    <w:rsid w:val="004C33D4"/>
    <w:rsid w:val="004C3DC6"/>
    <w:rsid w:val="004C4291"/>
    <w:rsid w:val="004C43D5"/>
    <w:rsid w:val="004C5127"/>
    <w:rsid w:val="004C529C"/>
    <w:rsid w:val="004C5492"/>
    <w:rsid w:val="004C6121"/>
    <w:rsid w:val="004C6138"/>
    <w:rsid w:val="004C6185"/>
    <w:rsid w:val="004C623B"/>
    <w:rsid w:val="004C6A00"/>
    <w:rsid w:val="004C6B6B"/>
    <w:rsid w:val="004C6BDB"/>
    <w:rsid w:val="004C7238"/>
    <w:rsid w:val="004C72EE"/>
    <w:rsid w:val="004D03A3"/>
    <w:rsid w:val="004D03F3"/>
    <w:rsid w:val="004D0933"/>
    <w:rsid w:val="004D0ACD"/>
    <w:rsid w:val="004D158D"/>
    <w:rsid w:val="004D1712"/>
    <w:rsid w:val="004D179B"/>
    <w:rsid w:val="004D4CF9"/>
    <w:rsid w:val="004D5A8D"/>
    <w:rsid w:val="004D5C0A"/>
    <w:rsid w:val="004D64D7"/>
    <w:rsid w:val="004D67AA"/>
    <w:rsid w:val="004D69CF"/>
    <w:rsid w:val="004D6C08"/>
    <w:rsid w:val="004D74C0"/>
    <w:rsid w:val="004E0064"/>
    <w:rsid w:val="004E1259"/>
    <w:rsid w:val="004E1605"/>
    <w:rsid w:val="004E1744"/>
    <w:rsid w:val="004E1A13"/>
    <w:rsid w:val="004E1E4A"/>
    <w:rsid w:val="004E2149"/>
    <w:rsid w:val="004E4591"/>
    <w:rsid w:val="004E53F6"/>
    <w:rsid w:val="004E5408"/>
    <w:rsid w:val="004E588F"/>
    <w:rsid w:val="004E5C30"/>
    <w:rsid w:val="004E5FF6"/>
    <w:rsid w:val="004E61D3"/>
    <w:rsid w:val="004E62AA"/>
    <w:rsid w:val="004E6877"/>
    <w:rsid w:val="004E6AD0"/>
    <w:rsid w:val="004E72B3"/>
    <w:rsid w:val="004E7A94"/>
    <w:rsid w:val="004F025C"/>
    <w:rsid w:val="004F03E0"/>
    <w:rsid w:val="004F084B"/>
    <w:rsid w:val="004F0AFB"/>
    <w:rsid w:val="004F2297"/>
    <w:rsid w:val="004F23B1"/>
    <w:rsid w:val="004F2968"/>
    <w:rsid w:val="004F2C1F"/>
    <w:rsid w:val="004F2ECE"/>
    <w:rsid w:val="004F31DB"/>
    <w:rsid w:val="004F33B8"/>
    <w:rsid w:val="004F3924"/>
    <w:rsid w:val="004F3ABB"/>
    <w:rsid w:val="004F3B4B"/>
    <w:rsid w:val="004F41A1"/>
    <w:rsid w:val="004F49D5"/>
    <w:rsid w:val="004F4C68"/>
    <w:rsid w:val="004F5362"/>
    <w:rsid w:val="004F57DB"/>
    <w:rsid w:val="004F5F33"/>
    <w:rsid w:val="004F6996"/>
    <w:rsid w:val="004F6A34"/>
    <w:rsid w:val="004F76CF"/>
    <w:rsid w:val="004F7B2B"/>
    <w:rsid w:val="004F7DE6"/>
    <w:rsid w:val="004F7EA5"/>
    <w:rsid w:val="00500CB8"/>
    <w:rsid w:val="00500DE8"/>
    <w:rsid w:val="005011A7"/>
    <w:rsid w:val="005014A7"/>
    <w:rsid w:val="005014C2"/>
    <w:rsid w:val="0050198A"/>
    <w:rsid w:val="00502A20"/>
    <w:rsid w:val="00503767"/>
    <w:rsid w:val="0050384B"/>
    <w:rsid w:val="00504080"/>
    <w:rsid w:val="0050436F"/>
    <w:rsid w:val="0050447C"/>
    <w:rsid w:val="005058BD"/>
    <w:rsid w:val="00505A39"/>
    <w:rsid w:val="00505CAD"/>
    <w:rsid w:val="0050649C"/>
    <w:rsid w:val="00506F00"/>
    <w:rsid w:val="0050727F"/>
    <w:rsid w:val="005078AB"/>
    <w:rsid w:val="00507B73"/>
    <w:rsid w:val="00507EE3"/>
    <w:rsid w:val="00510A9B"/>
    <w:rsid w:val="00510BBA"/>
    <w:rsid w:val="00510D5C"/>
    <w:rsid w:val="0051101F"/>
    <w:rsid w:val="00511774"/>
    <w:rsid w:val="00511D8F"/>
    <w:rsid w:val="00512065"/>
    <w:rsid w:val="00512558"/>
    <w:rsid w:val="00512A88"/>
    <w:rsid w:val="00512C20"/>
    <w:rsid w:val="00512C74"/>
    <w:rsid w:val="00512D8E"/>
    <w:rsid w:val="0051317A"/>
    <w:rsid w:val="0051355D"/>
    <w:rsid w:val="00513762"/>
    <w:rsid w:val="005142A3"/>
    <w:rsid w:val="00514314"/>
    <w:rsid w:val="0051439B"/>
    <w:rsid w:val="005143A9"/>
    <w:rsid w:val="0051462B"/>
    <w:rsid w:val="00514FD4"/>
    <w:rsid w:val="005151A7"/>
    <w:rsid w:val="0051524D"/>
    <w:rsid w:val="00515623"/>
    <w:rsid w:val="005156EE"/>
    <w:rsid w:val="00515BCD"/>
    <w:rsid w:val="0051694D"/>
    <w:rsid w:val="00516BF0"/>
    <w:rsid w:val="00516D59"/>
    <w:rsid w:val="005176BF"/>
    <w:rsid w:val="00520576"/>
    <w:rsid w:val="005210CC"/>
    <w:rsid w:val="0052137A"/>
    <w:rsid w:val="0052138D"/>
    <w:rsid w:val="005213DA"/>
    <w:rsid w:val="005214E3"/>
    <w:rsid w:val="00521AA7"/>
    <w:rsid w:val="00521B11"/>
    <w:rsid w:val="00522420"/>
    <w:rsid w:val="00522818"/>
    <w:rsid w:val="005234BE"/>
    <w:rsid w:val="0052356A"/>
    <w:rsid w:val="005235F9"/>
    <w:rsid w:val="00524506"/>
    <w:rsid w:val="0052457C"/>
    <w:rsid w:val="00524C09"/>
    <w:rsid w:val="00524F05"/>
    <w:rsid w:val="00525322"/>
    <w:rsid w:val="00525930"/>
    <w:rsid w:val="005259FC"/>
    <w:rsid w:val="00526ABA"/>
    <w:rsid w:val="00527973"/>
    <w:rsid w:val="005300E2"/>
    <w:rsid w:val="0053063A"/>
    <w:rsid w:val="00530ABD"/>
    <w:rsid w:val="00530FE7"/>
    <w:rsid w:val="00531954"/>
    <w:rsid w:val="005321F3"/>
    <w:rsid w:val="00533288"/>
    <w:rsid w:val="005335B1"/>
    <w:rsid w:val="005335E6"/>
    <w:rsid w:val="00533B5F"/>
    <w:rsid w:val="00534561"/>
    <w:rsid w:val="00534AB0"/>
    <w:rsid w:val="00535581"/>
    <w:rsid w:val="005357A9"/>
    <w:rsid w:val="00535A1B"/>
    <w:rsid w:val="00535D74"/>
    <w:rsid w:val="005366A3"/>
    <w:rsid w:val="005369F3"/>
    <w:rsid w:val="00536AE7"/>
    <w:rsid w:val="00536C6F"/>
    <w:rsid w:val="00536E54"/>
    <w:rsid w:val="005372F9"/>
    <w:rsid w:val="0053762F"/>
    <w:rsid w:val="00537CE1"/>
    <w:rsid w:val="005401CE"/>
    <w:rsid w:val="00540397"/>
    <w:rsid w:val="00540738"/>
    <w:rsid w:val="00540747"/>
    <w:rsid w:val="0054097D"/>
    <w:rsid w:val="00540EA9"/>
    <w:rsid w:val="0054178D"/>
    <w:rsid w:val="005430A6"/>
    <w:rsid w:val="0054330F"/>
    <w:rsid w:val="0054343E"/>
    <w:rsid w:val="00544200"/>
    <w:rsid w:val="0054442F"/>
    <w:rsid w:val="005448CC"/>
    <w:rsid w:val="00544DE9"/>
    <w:rsid w:val="00545043"/>
    <w:rsid w:val="005454F1"/>
    <w:rsid w:val="005458BF"/>
    <w:rsid w:val="00545DC5"/>
    <w:rsid w:val="0054611E"/>
    <w:rsid w:val="005461D0"/>
    <w:rsid w:val="005463B2"/>
    <w:rsid w:val="0054697F"/>
    <w:rsid w:val="00546E31"/>
    <w:rsid w:val="00547484"/>
    <w:rsid w:val="00547A5B"/>
    <w:rsid w:val="00547D58"/>
    <w:rsid w:val="00550268"/>
    <w:rsid w:val="00550422"/>
    <w:rsid w:val="00550622"/>
    <w:rsid w:val="0055130F"/>
    <w:rsid w:val="0055158A"/>
    <w:rsid w:val="005515A9"/>
    <w:rsid w:val="005520E6"/>
    <w:rsid w:val="0055281E"/>
    <w:rsid w:val="00552ECD"/>
    <w:rsid w:val="005535B1"/>
    <w:rsid w:val="005537FD"/>
    <w:rsid w:val="00553F04"/>
    <w:rsid w:val="00554640"/>
    <w:rsid w:val="00554835"/>
    <w:rsid w:val="00554E87"/>
    <w:rsid w:val="0055503F"/>
    <w:rsid w:val="0055521B"/>
    <w:rsid w:val="005553F8"/>
    <w:rsid w:val="0055551B"/>
    <w:rsid w:val="00555695"/>
    <w:rsid w:val="0055577A"/>
    <w:rsid w:val="00555B77"/>
    <w:rsid w:val="0055681F"/>
    <w:rsid w:val="00556F18"/>
    <w:rsid w:val="00556F4B"/>
    <w:rsid w:val="00557020"/>
    <w:rsid w:val="005570F5"/>
    <w:rsid w:val="005571F2"/>
    <w:rsid w:val="00557534"/>
    <w:rsid w:val="00557796"/>
    <w:rsid w:val="00557A3E"/>
    <w:rsid w:val="00557AA4"/>
    <w:rsid w:val="0056006A"/>
    <w:rsid w:val="005600A1"/>
    <w:rsid w:val="00560311"/>
    <w:rsid w:val="00560B03"/>
    <w:rsid w:val="00560BB2"/>
    <w:rsid w:val="005612A8"/>
    <w:rsid w:val="005616D2"/>
    <w:rsid w:val="005618B5"/>
    <w:rsid w:val="00561B64"/>
    <w:rsid w:val="00561B6B"/>
    <w:rsid w:val="00561E3C"/>
    <w:rsid w:val="00561FF1"/>
    <w:rsid w:val="005620A2"/>
    <w:rsid w:val="005621D0"/>
    <w:rsid w:val="005624A3"/>
    <w:rsid w:val="005625EF"/>
    <w:rsid w:val="00562604"/>
    <w:rsid w:val="0056285C"/>
    <w:rsid w:val="005637BB"/>
    <w:rsid w:val="00564154"/>
    <w:rsid w:val="00564BBC"/>
    <w:rsid w:val="0056501B"/>
    <w:rsid w:val="00565D32"/>
    <w:rsid w:val="005675A3"/>
    <w:rsid w:val="0056761B"/>
    <w:rsid w:val="0057077C"/>
    <w:rsid w:val="00570961"/>
    <w:rsid w:val="00570D84"/>
    <w:rsid w:val="00570D9F"/>
    <w:rsid w:val="0057116A"/>
    <w:rsid w:val="005716AE"/>
    <w:rsid w:val="00571A3D"/>
    <w:rsid w:val="00571C2E"/>
    <w:rsid w:val="00571F1B"/>
    <w:rsid w:val="00572076"/>
    <w:rsid w:val="0057239D"/>
    <w:rsid w:val="00572889"/>
    <w:rsid w:val="005737BC"/>
    <w:rsid w:val="005745E7"/>
    <w:rsid w:val="00574993"/>
    <w:rsid w:val="00574B47"/>
    <w:rsid w:val="00574CF3"/>
    <w:rsid w:val="005758A3"/>
    <w:rsid w:val="00575B77"/>
    <w:rsid w:val="005760D1"/>
    <w:rsid w:val="005762FF"/>
    <w:rsid w:val="00576791"/>
    <w:rsid w:val="00576E4D"/>
    <w:rsid w:val="0057705E"/>
    <w:rsid w:val="00577336"/>
    <w:rsid w:val="005778DB"/>
    <w:rsid w:val="00577BEA"/>
    <w:rsid w:val="00577FFC"/>
    <w:rsid w:val="0058006F"/>
    <w:rsid w:val="00581EB5"/>
    <w:rsid w:val="00582334"/>
    <w:rsid w:val="00582AF8"/>
    <w:rsid w:val="00582E37"/>
    <w:rsid w:val="00582E4C"/>
    <w:rsid w:val="00582F4B"/>
    <w:rsid w:val="00582FE6"/>
    <w:rsid w:val="00583590"/>
    <w:rsid w:val="005835A7"/>
    <w:rsid w:val="0058369E"/>
    <w:rsid w:val="005839EE"/>
    <w:rsid w:val="00583B60"/>
    <w:rsid w:val="00583FD1"/>
    <w:rsid w:val="005840F2"/>
    <w:rsid w:val="00584260"/>
    <w:rsid w:val="0058499B"/>
    <w:rsid w:val="00584CA7"/>
    <w:rsid w:val="00584F33"/>
    <w:rsid w:val="00585443"/>
    <w:rsid w:val="0058576C"/>
    <w:rsid w:val="005857FF"/>
    <w:rsid w:val="0058595C"/>
    <w:rsid w:val="00585A6E"/>
    <w:rsid w:val="00585AC5"/>
    <w:rsid w:val="00585AE6"/>
    <w:rsid w:val="00585BD0"/>
    <w:rsid w:val="00585CFB"/>
    <w:rsid w:val="00585FE7"/>
    <w:rsid w:val="00587964"/>
    <w:rsid w:val="00587ABA"/>
    <w:rsid w:val="00587B1B"/>
    <w:rsid w:val="00590048"/>
    <w:rsid w:val="00590577"/>
    <w:rsid w:val="00590CDC"/>
    <w:rsid w:val="00590F2C"/>
    <w:rsid w:val="00590FED"/>
    <w:rsid w:val="005922E9"/>
    <w:rsid w:val="0059276F"/>
    <w:rsid w:val="00592B80"/>
    <w:rsid w:val="00592D1D"/>
    <w:rsid w:val="00593AE3"/>
    <w:rsid w:val="0059444F"/>
    <w:rsid w:val="005950B4"/>
    <w:rsid w:val="00595A44"/>
    <w:rsid w:val="00595AA5"/>
    <w:rsid w:val="005968ED"/>
    <w:rsid w:val="00596D4A"/>
    <w:rsid w:val="00596E44"/>
    <w:rsid w:val="0059704D"/>
    <w:rsid w:val="005970E3"/>
    <w:rsid w:val="005979E1"/>
    <w:rsid w:val="005A02AC"/>
    <w:rsid w:val="005A034D"/>
    <w:rsid w:val="005A0D9C"/>
    <w:rsid w:val="005A14C7"/>
    <w:rsid w:val="005A155E"/>
    <w:rsid w:val="005A1D24"/>
    <w:rsid w:val="005A2171"/>
    <w:rsid w:val="005A2980"/>
    <w:rsid w:val="005A29EC"/>
    <w:rsid w:val="005A2EE9"/>
    <w:rsid w:val="005A3A2C"/>
    <w:rsid w:val="005A3DF8"/>
    <w:rsid w:val="005A3E54"/>
    <w:rsid w:val="005A3F2C"/>
    <w:rsid w:val="005A42C9"/>
    <w:rsid w:val="005A4B29"/>
    <w:rsid w:val="005A57E3"/>
    <w:rsid w:val="005A5891"/>
    <w:rsid w:val="005A5A7D"/>
    <w:rsid w:val="005A5C51"/>
    <w:rsid w:val="005A5CB4"/>
    <w:rsid w:val="005A5CF2"/>
    <w:rsid w:val="005A699B"/>
    <w:rsid w:val="005A6E9D"/>
    <w:rsid w:val="005A7072"/>
    <w:rsid w:val="005A76EB"/>
    <w:rsid w:val="005A76F9"/>
    <w:rsid w:val="005A796E"/>
    <w:rsid w:val="005A7F37"/>
    <w:rsid w:val="005B0408"/>
    <w:rsid w:val="005B0CE3"/>
    <w:rsid w:val="005B22B3"/>
    <w:rsid w:val="005B231E"/>
    <w:rsid w:val="005B28E9"/>
    <w:rsid w:val="005B2AC9"/>
    <w:rsid w:val="005B3563"/>
    <w:rsid w:val="005B35FE"/>
    <w:rsid w:val="005B36E2"/>
    <w:rsid w:val="005B377D"/>
    <w:rsid w:val="005B398B"/>
    <w:rsid w:val="005B4184"/>
    <w:rsid w:val="005B43B5"/>
    <w:rsid w:val="005B4918"/>
    <w:rsid w:val="005B511D"/>
    <w:rsid w:val="005B52F6"/>
    <w:rsid w:val="005B5E23"/>
    <w:rsid w:val="005B5F2B"/>
    <w:rsid w:val="005B6733"/>
    <w:rsid w:val="005B6B39"/>
    <w:rsid w:val="005B6EEF"/>
    <w:rsid w:val="005B79B7"/>
    <w:rsid w:val="005B79BC"/>
    <w:rsid w:val="005B7E84"/>
    <w:rsid w:val="005C13C8"/>
    <w:rsid w:val="005C1E5F"/>
    <w:rsid w:val="005C2443"/>
    <w:rsid w:val="005C2566"/>
    <w:rsid w:val="005C28A4"/>
    <w:rsid w:val="005C2976"/>
    <w:rsid w:val="005C29DC"/>
    <w:rsid w:val="005C33D0"/>
    <w:rsid w:val="005C3981"/>
    <w:rsid w:val="005C40B0"/>
    <w:rsid w:val="005C4197"/>
    <w:rsid w:val="005C4927"/>
    <w:rsid w:val="005C4AA0"/>
    <w:rsid w:val="005C5BAC"/>
    <w:rsid w:val="005C5D75"/>
    <w:rsid w:val="005C5F63"/>
    <w:rsid w:val="005C684D"/>
    <w:rsid w:val="005C7035"/>
    <w:rsid w:val="005C75D1"/>
    <w:rsid w:val="005C7A09"/>
    <w:rsid w:val="005C7C34"/>
    <w:rsid w:val="005C7FCE"/>
    <w:rsid w:val="005D0047"/>
    <w:rsid w:val="005D00EF"/>
    <w:rsid w:val="005D0201"/>
    <w:rsid w:val="005D0594"/>
    <w:rsid w:val="005D07E9"/>
    <w:rsid w:val="005D1485"/>
    <w:rsid w:val="005D2112"/>
    <w:rsid w:val="005D2338"/>
    <w:rsid w:val="005D254C"/>
    <w:rsid w:val="005D2D0D"/>
    <w:rsid w:val="005D2F4E"/>
    <w:rsid w:val="005D2FC9"/>
    <w:rsid w:val="005D33D9"/>
    <w:rsid w:val="005D35AE"/>
    <w:rsid w:val="005D40E7"/>
    <w:rsid w:val="005D4DB9"/>
    <w:rsid w:val="005D545B"/>
    <w:rsid w:val="005D547E"/>
    <w:rsid w:val="005D569A"/>
    <w:rsid w:val="005D7894"/>
    <w:rsid w:val="005D7EB9"/>
    <w:rsid w:val="005E032D"/>
    <w:rsid w:val="005E082D"/>
    <w:rsid w:val="005E092F"/>
    <w:rsid w:val="005E0AAE"/>
    <w:rsid w:val="005E0FC1"/>
    <w:rsid w:val="005E2464"/>
    <w:rsid w:val="005E2866"/>
    <w:rsid w:val="005E288E"/>
    <w:rsid w:val="005E2FAD"/>
    <w:rsid w:val="005E3186"/>
    <w:rsid w:val="005E371A"/>
    <w:rsid w:val="005E44F7"/>
    <w:rsid w:val="005E4C30"/>
    <w:rsid w:val="005E53FF"/>
    <w:rsid w:val="005E55BC"/>
    <w:rsid w:val="005E585F"/>
    <w:rsid w:val="005E58E3"/>
    <w:rsid w:val="005E5F13"/>
    <w:rsid w:val="005E5F6D"/>
    <w:rsid w:val="005E6148"/>
    <w:rsid w:val="005E64CD"/>
    <w:rsid w:val="005E6820"/>
    <w:rsid w:val="005E698A"/>
    <w:rsid w:val="005E7505"/>
    <w:rsid w:val="005E76C7"/>
    <w:rsid w:val="005F0147"/>
    <w:rsid w:val="005F01D2"/>
    <w:rsid w:val="005F08EE"/>
    <w:rsid w:val="005F0C3F"/>
    <w:rsid w:val="005F0F14"/>
    <w:rsid w:val="005F0FB6"/>
    <w:rsid w:val="005F16E9"/>
    <w:rsid w:val="005F1B3B"/>
    <w:rsid w:val="005F1C50"/>
    <w:rsid w:val="005F1CB7"/>
    <w:rsid w:val="005F29CE"/>
    <w:rsid w:val="005F2A6F"/>
    <w:rsid w:val="005F2E39"/>
    <w:rsid w:val="005F33A0"/>
    <w:rsid w:val="005F3838"/>
    <w:rsid w:val="005F3894"/>
    <w:rsid w:val="005F45F9"/>
    <w:rsid w:val="005F47E1"/>
    <w:rsid w:val="005F495B"/>
    <w:rsid w:val="005F4F49"/>
    <w:rsid w:val="005F50E9"/>
    <w:rsid w:val="005F544B"/>
    <w:rsid w:val="005F5A99"/>
    <w:rsid w:val="005F5E53"/>
    <w:rsid w:val="005F6211"/>
    <w:rsid w:val="005F6386"/>
    <w:rsid w:val="005F6EFA"/>
    <w:rsid w:val="005F6F32"/>
    <w:rsid w:val="005F72A1"/>
    <w:rsid w:val="005F72FE"/>
    <w:rsid w:val="005F7658"/>
    <w:rsid w:val="005F77A5"/>
    <w:rsid w:val="00600287"/>
    <w:rsid w:val="006005FD"/>
    <w:rsid w:val="00601051"/>
    <w:rsid w:val="006013B1"/>
    <w:rsid w:val="00601A77"/>
    <w:rsid w:val="00601CF1"/>
    <w:rsid w:val="00601DB0"/>
    <w:rsid w:val="006023BD"/>
    <w:rsid w:val="006024FB"/>
    <w:rsid w:val="006027A8"/>
    <w:rsid w:val="00602BFC"/>
    <w:rsid w:val="00603A01"/>
    <w:rsid w:val="00603B2E"/>
    <w:rsid w:val="00603D7B"/>
    <w:rsid w:val="00604413"/>
    <w:rsid w:val="0060478F"/>
    <w:rsid w:val="00604AA4"/>
    <w:rsid w:val="00604D87"/>
    <w:rsid w:val="006053FE"/>
    <w:rsid w:val="00605891"/>
    <w:rsid w:val="00606606"/>
    <w:rsid w:val="00606780"/>
    <w:rsid w:val="00606B34"/>
    <w:rsid w:val="00606E20"/>
    <w:rsid w:val="00607515"/>
    <w:rsid w:val="0060759F"/>
    <w:rsid w:val="006078F3"/>
    <w:rsid w:val="006106BB"/>
    <w:rsid w:val="0061091E"/>
    <w:rsid w:val="00611037"/>
    <w:rsid w:val="006110F6"/>
    <w:rsid w:val="00611481"/>
    <w:rsid w:val="00611EAA"/>
    <w:rsid w:val="00611F81"/>
    <w:rsid w:val="006123A4"/>
    <w:rsid w:val="00612640"/>
    <w:rsid w:val="00612B76"/>
    <w:rsid w:val="006133AA"/>
    <w:rsid w:val="00613528"/>
    <w:rsid w:val="00613B0E"/>
    <w:rsid w:val="00613EA5"/>
    <w:rsid w:val="00614C0C"/>
    <w:rsid w:val="0061504C"/>
    <w:rsid w:val="00615129"/>
    <w:rsid w:val="00616B42"/>
    <w:rsid w:val="00616B8A"/>
    <w:rsid w:val="00617B09"/>
    <w:rsid w:val="00617F63"/>
    <w:rsid w:val="0062033F"/>
    <w:rsid w:val="006207F5"/>
    <w:rsid w:val="00620826"/>
    <w:rsid w:val="00620BCD"/>
    <w:rsid w:val="006214C0"/>
    <w:rsid w:val="00621E44"/>
    <w:rsid w:val="00622398"/>
    <w:rsid w:val="006229A4"/>
    <w:rsid w:val="00623377"/>
    <w:rsid w:val="00623D40"/>
    <w:rsid w:val="00624940"/>
    <w:rsid w:val="00624A55"/>
    <w:rsid w:val="00624A5A"/>
    <w:rsid w:val="00624BEB"/>
    <w:rsid w:val="0062503D"/>
    <w:rsid w:val="006253DB"/>
    <w:rsid w:val="006259D3"/>
    <w:rsid w:val="00625BE9"/>
    <w:rsid w:val="00625DD4"/>
    <w:rsid w:val="006262BB"/>
    <w:rsid w:val="006278C5"/>
    <w:rsid w:val="00627AB7"/>
    <w:rsid w:val="00627F78"/>
    <w:rsid w:val="006309DA"/>
    <w:rsid w:val="00630D15"/>
    <w:rsid w:val="0063119C"/>
    <w:rsid w:val="006315FE"/>
    <w:rsid w:val="00631F9A"/>
    <w:rsid w:val="006320FA"/>
    <w:rsid w:val="00632400"/>
    <w:rsid w:val="00632ED6"/>
    <w:rsid w:val="0063379E"/>
    <w:rsid w:val="00633B82"/>
    <w:rsid w:val="00634452"/>
    <w:rsid w:val="00634511"/>
    <w:rsid w:val="006346E5"/>
    <w:rsid w:val="006348BE"/>
    <w:rsid w:val="0063508D"/>
    <w:rsid w:val="006350AE"/>
    <w:rsid w:val="00635138"/>
    <w:rsid w:val="006354EF"/>
    <w:rsid w:val="006355F8"/>
    <w:rsid w:val="00635821"/>
    <w:rsid w:val="00635BAC"/>
    <w:rsid w:val="00635C98"/>
    <w:rsid w:val="006361CE"/>
    <w:rsid w:val="006367FE"/>
    <w:rsid w:val="00636A4F"/>
    <w:rsid w:val="00636B2F"/>
    <w:rsid w:val="00636B5F"/>
    <w:rsid w:val="00636BD9"/>
    <w:rsid w:val="00636E98"/>
    <w:rsid w:val="00637233"/>
    <w:rsid w:val="0063731B"/>
    <w:rsid w:val="006376F2"/>
    <w:rsid w:val="00637F98"/>
    <w:rsid w:val="0064105F"/>
    <w:rsid w:val="00641444"/>
    <w:rsid w:val="00641456"/>
    <w:rsid w:val="00641675"/>
    <w:rsid w:val="006418DB"/>
    <w:rsid w:val="00641B68"/>
    <w:rsid w:val="00641B88"/>
    <w:rsid w:val="00641C73"/>
    <w:rsid w:val="00641D81"/>
    <w:rsid w:val="006424FF"/>
    <w:rsid w:val="00642656"/>
    <w:rsid w:val="006428A1"/>
    <w:rsid w:val="006428EC"/>
    <w:rsid w:val="006429E3"/>
    <w:rsid w:val="00642E08"/>
    <w:rsid w:val="00643097"/>
    <w:rsid w:val="00643301"/>
    <w:rsid w:val="006437DB"/>
    <w:rsid w:val="006448E6"/>
    <w:rsid w:val="00644C9F"/>
    <w:rsid w:val="00644D9E"/>
    <w:rsid w:val="00645053"/>
    <w:rsid w:val="006450C0"/>
    <w:rsid w:val="0064578C"/>
    <w:rsid w:val="00645EC8"/>
    <w:rsid w:val="00646732"/>
    <w:rsid w:val="006471B7"/>
    <w:rsid w:val="00647639"/>
    <w:rsid w:val="00650155"/>
    <w:rsid w:val="0065079E"/>
    <w:rsid w:val="00650B6F"/>
    <w:rsid w:val="00650CDC"/>
    <w:rsid w:val="00650E2A"/>
    <w:rsid w:val="00651126"/>
    <w:rsid w:val="0065131E"/>
    <w:rsid w:val="006515B5"/>
    <w:rsid w:val="00651E3E"/>
    <w:rsid w:val="00652131"/>
    <w:rsid w:val="00653274"/>
    <w:rsid w:val="00654BB8"/>
    <w:rsid w:val="00654DB4"/>
    <w:rsid w:val="00654E2A"/>
    <w:rsid w:val="006552CA"/>
    <w:rsid w:val="006553DD"/>
    <w:rsid w:val="0065543E"/>
    <w:rsid w:val="006556CF"/>
    <w:rsid w:val="006559F8"/>
    <w:rsid w:val="00655BC3"/>
    <w:rsid w:val="00655EDB"/>
    <w:rsid w:val="00656045"/>
    <w:rsid w:val="00656AD1"/>
    <w:rsid w:val="00656E97"/>
    <w:rsid w:val="00656F9C"/>
    <w:rsid w:val="006577AE"/>
    <w:rsid w:val="00657A91"/>
    <w:rsid w:val="00660A8D"/>
    <w:rsid w:val="00660D8B"/>
    <w:rsid w:val="006616CC"/>
    <w:rsid w:val="00662057"/>
    <w:rsid w:val="0066241C"/>
    <w:rsid w:val="006624C1"/>
    <w:rsid w:val="00662B08"/>
    <w:rsid w:val="00662D44"/>
    <w:rsid w:val="00663285"/>
    <w:rsid w:val="006638DE"/>
    <w:rsid w:val="00663C86"/>
    <w:rsid w:val="00664293"/>
    <w:rsid w:val="0066431B"/>
    <w:rsid w:val="00664702"/>
    <w:rsid w:val="00664B13"/>
    <w:rsid w:val="00664FF1"/>
    <w:rsid w:val="00665971"/>
    <w:rsid w:val="00665A4F"/>
    <w:rsid w:val="0066631E"/>
    <w:rsid w:val="00666605"/>
    <w:rsid w:val="00666651"/>
    <w:rsid w:val="00666729"/>
    <w:rsid w:val="006667D5"/>
    <w:rsid w:val="00666ADD"/>
    <w:rsid w:val="00667431"/>
    <w:rsid w:val="00667765"/>
    <w:rsid w:val="00670FBE"/>
    <w:rsid w:val="006713A7"/>
    <w:rsid w:val="00671E36"/>
    <w:rsid w:val="00671EFC"/>
    <w:rsid w:val="0067239E"/>
    <w:rsid w:val="00672732"/>
    <w:rsid w:val="00673123"/>
    <w:rsid w:val="00673156"/>
    <w:rsid w:val="0067315B"/>
    <w:rsid w:val="0067333B"/>
    <w:rsid w:val="00673B55"/>
    <w:rsid w:val="00674C27"/>
    <w:rsid w:val="00674D90"/>
    <w:rsid w:val="00674F41"/>
    <w:rsid w:val="00676069"/>
    <w:rsid w:val="0067643E"/>
    <w:rsid w:val="006764BC"/>
    <w:rsid w:val="006767C7"/>
    <w:rsid w:val="00676EC6"/>
    <w:rsid w:val="00676F2E"/>
    <w:rsid w:val="00677925"/>
    <w:rsid w:val="00677E7E"/>
    <w:rsid w:val="00680302"/>
    <w:rsid w:val="00680FC5"/>
    <w:rsid w:val="00681235"/>
    <w:rsid w:val="00681C30"/>
    <w:rsid w:val="00682D49"/>
    <w:rsid w:val="00683336"/>
    <w:rsid w:val="006835B5"/>
    <w:rsid w:val="00684071"/>
    <w:rsid w:val="00685491"/>
    <w:rsid w:val="006858C9"/>
    <w:rsid w:val="00685E40"/>
    <w:rsid w:val="00686D5F"/>
    <w:rsid w:val="0068754A"/>
    <w:rsid w:val="00687633"/>
    <w:rsid w:val="00687BC5"/>
    <w:rsid w:val="00687C8B"/>
    <w:rsid w:val="00687C96"/>
    <w:rsid w:val="00687FD1"/>
    <w:rsid w:val="00690228"/>
    <w:rsid w:val="00690C46"/>
    <w:rsid w:val="00690EAA"/>
    <w:rsid w:val="00691D56"/>
    <w:rsid w:val="00692396"/>
    <w:rsid w:val="006927CF"/>
    <w:rsid w:val="006929C6"/>
    <w:rsid w:val="00692D7A"/>
    <w:rsid w:val="00693778"/>
    <w:rsid w:val="00693964"/>
    <w:rsid w:val="00693B7E"/>
    <w:rsid w:val="00694466"/>
    <w:rsid w:val="00694715"/>
    <w:rsid w:val="00694CFE"/>
    <w:rsid w:val="00695556"/>
    <w:rsid w:val="00695B6B"/>
    <w:rsid w:val="0069603B"/>
    <w:rsid w:val="00696575"/>
    <w:rsid w:val="0069672C"/>
    <w:rsid w:val="00696F9A"/>
    <w:rsid w:val="00697484"/>
    <w:rsid w:val="00697842"/>
    <w:rsid w:val="00697F3D"/>
    <w:rsid w:val="006A0B90"/>
    <w:rsid w:val="006A0D02"/>
    <w:rsid w:val="006A1362"/>
    <w:rsid w:val="006A180F"/>
    <w:rsid w:val="006A1ED0"/>
    <w:rsid w:val="006A23B3"/>
    <w:rsid w:val="006A2745"/>
    <w:rsid w:val="006A2F56"/>
    <w:rsid w:val="006A3B7A"/>
    <w:rsid w:val="006A3D9C"/>
    <w:rsid w:val="006A3F99"/>
    <w:rsid w:val="006A472A"/>
    <w:rsid w:val="006A4ACD"/>
    <w:rsid w:val="006A4CCE"/>
    <w:rsid w:val="006A5F79"/>
    <w:rsid w:val="006A71C4"/>
    <w:rsid w:val="006A71F7"/>
    <w:rsid w:val="006A733B"/>
    <w:rsid w:val="006A7762"/>
    <w:rsid w:val="006A77BF"/>
    <w:rsid w:val="006A77DE"/>
    <w:rsid w:val="006A7851"/>
    <w:rsid w:val="006B03FD"/>
    <w:rsid w:val="006B05BD"/>
    <w:rsid w:val="006B0747"/>
    <w:rsid w:val="006B0FA3"/>
    <w:rsid w:val="006B18E1"/>
    <w:rsid w:val="006B1BF0"/>
    <w:rsid w:val="006B23A1"/>
    <w:rsid w:val="006B26D6"/>
    <w:rsid w:val="006B299C"/>
    <w:rsid w:val="006B3FEF"/>
    <w:rsid w:val="006B4070"/>
    <w:rsid w:val="006B4392"/>
    <w:rsid w:val="006B4459"/>
    <w:rsid w:val="006B4986"/>
    <w:rsid w:val="006B4EEA"/>
    <w:rsid w:val="006B4F11"/>
    <w:rsid w:val="006B4FC4"/>
    <w:rsid w:val="006B503A"/>
    <w:rsid w:val="006B6211"/>
    <w:rsid w:val="006B6D90"/>
    <w:rsid w:val="006B7311"/>
    <w:rsid w:val="006B7593"/>
    <w:rsid w:val="006B7AC1"/>
    <w:rsid w:val="006B7BA3"/>
    <w:rsid w:val="006B7DAD"/>
    <w:rsid w:val="006B7ED0"/>
    <w:rsid w:val="006C026B"/>
    <w:rsid w:val="006C05FA"/>
    <w:rsid w:val="006C0705"/>
    <w:rsid w:val="006C0C68"/>
    <w:rsid w:val="006C0DC3"/>
    <w:rsid w:val="006C15E3"/>
    <w:rsid w:val="006C16C3"/>
    <w:rsid w:val="006C1900"/>
    <w:rsid w:val="006C19F9"/>
    <w:rsid w:val="006C1D8A"/>
    <w:rsid w:val="006C1FC6"/>
    <w:rsid w:val="006C2B74"/>
    <w:rsid w:val="006C3531"/>
    <w:rsid w:val="006C3555"/>
    <w:rsid w:val="006C39A1"/>
    <w:rsid w:val="006C3D76"/>
    <w:rsid w:val="006C4B62"/>
    <w:rsid w:val="006C4C9E"/>
    <w:rsid w:val="006C511B"/>
    <w:rsid w:val="006C5929"/>
    <w:rsid w:val="006C695E"/>
    <w:rsid w:val="006C7448"/>
    <w:rsid w:val="006C7CE6"/>
    <w:rsid w:val="006D02B7"/>
    <w:rsid w:val="006D033D"/>
    <w:rsid w:val="006D03D3"/>
    <w:rsid w:val="006D0489"/>
    <w:rsid w:val="006D0C24"/>
    <w:rsid w:val="006D101A"/>
    <w:rsid w:val="006D127C"/>
    <w:rsid w:val="006D1409"/>
    <w:rsid w:val="006D1BFB"/>
    <w:rsid w:val="006D226D"/>
    <w:rsid w:val="006D27ED"/>
    <w:rsid w:val="006D2EE9"/>
    <w:rsid w:val="006D3176"/>
    <w:rsid w:val="006D34C6"/>
    <w:rsid w:val="006D3A29"/>
    <w:rsid w:val="006D4B49"/>
    <w:rsid w:val="006D4DC5"/>
    <w:rsid w:val="006D54AA"/>
    <w:rsid w:val="006D5956"/>
    <w:rsid w:val="006D5ABF"/>
    <w:rsid w:val="006D5C66"/>
    <w:rsid w:val="006D5C72"/>
    <w:rsid w:val="006D675B"/>
    <w:rsid w:val="006D6A71"/>
    <w:rsid w:val="006D7081"/>
    <w:rsid w:val="006D71FE"/>
    <w:rsid w:val="006D75C5"/>
    <w:rsid w:val="006E0084"/>
    <w:rsid w:val="006E02F5"/>
    <w:rsid w:val="006E08DD"/>
    <w:rsid w:val="006E0AC0"/>
    <w:rsid w:val="006E0BB6"/>
    <w:rsid w:val="006E1083"/>
    <w:rsid w:val="006E20E9"/>
    <w:rsid w:val="006E2C42"/>
    <w:rsid w:val="006E2D29"/>
    <w:rsid w:val="006E373C"/>
    <w:rsid w:val="006E376E"/>
    <w:rsid w:val="006E3954"/>
    <w:rsid w:val="006E3BC1"/>
    <w:rsid w:val="006E40DF"/>
    <w:rsid w:val="006E4BF6"/>
    <w:rsid w:val="006E5A8E"/>
    <w:rsid w:val="006E5CBE"/>
    <w:rsid w:val="006E62BD"/>
    <w:rsid w:val="006E6D22"/>
    <w:rsid w:val="006E7C83"/>
    <w:rsid w:val="006F0195"/>
    <w:rsid w:val="006F0215"/>
    <w:rsid w:val="006F076F"/>
    <w:rsid w:val="006F096B"/>
    <w:rsid w:val="006F0D92"/>
    <w:rsid w:val="006F1238"/>
    <w:rsid w:val="006F1BC9"/>
    <w:rsid w:val="006F2034"/>
    <w:rsid w:val="006F208A"/>
    <w:rsid w:val="006F25E0"/>
    <w:rsid w:val="006F3214"/>
    <w:rsid w:val="006F3550"/>
    <w:rsid w:val="006F35C0"/>
    <w:rsid w:val="006F4C40"/>
    <w:rsid w:val="006F53A9"/>
    <w:rsid w:val="006F5646"/>
    <w:rsid w:val="006F5882"/>
    <w:rsid w:val="006F595E"/>
    <w:rsid w:val="006F5AB5"/>
    <w:rsid w:val="006F63CC"/>
    <w:rsid w:val="006F65A4"/>
    <w:rsid w:val="006F74AF"/>
    <w:rsid w:val="006F7D9C"/>
    <w:rsid w:val="006F7FB8"/>
    <w:rsid w:val="0070122D"/>
    <w:rsid w:val="00702F60"/>
    <w:rsid w:val="00703931"/>
    <w:rsid w:val="00703D3B"/>
    <w:rsid w:val="00703F2D"/>
    <w:rsid w:val="007044EE"/>
    <w:rsid w:val="00704930"/>
    <w:rsid w:val="00704B51"/>
    <w:rsid w:val="00704BBC"/>
    <w:rsid w:val="00704DFB"/>
    <w:rsid w:val="00705052"/>
    <w:rsid w:val="00705184"/>
    <w:rsid w:val="007051FD"/>
    <w:rsid w:val="0070545C"/>
    <w:rsid w:val="00705F27"/>
    <w:rsid w:val="007062F4"/>
    <w:rsid w:val="00707541"/>
    <w:rsid w:val="00707CEB"/>
    <w:rsid w:val="00710413"/>
    <w:rsid w:val="00710672"/>
    <w:rsid w:val="00711021"/>
    <w:rsid w:val="0071172B"/>
    <w:rsid w:val="00711A64"/>
    <w:rsid w:val="00711F74"/>
    <w:rsid w:val="007120BC"/>
    <w:rsid w:val="00712994"/>
    <w:rsid w:val="00712FDC"/>
    <w:rsid w:val="00713422"/>
    <w:rsid w:val="0071375C"/>
    <w:rsid w:val="0071378E"/>
    <w:rsid w:val="00713C88"/>
    <w:rsid w:val="00713F1A"/>
    <w:rsid w:val="00713FF4"/>
    <w:rsid w:val="00714772"/>
    <w:rsid w:val="00714EFE"/>
    <w:rsid w:val="00714F7E"/>
    <w:rsid w:val="007159B6"/>
    <w:rsid w:val="00716139"/>
    <w:rsid w:val="0071655D"/>
    <w:rsid w:val="00716B52"/>
    <w:rsid w:val="00716BF5"/>
    <w:rsid w:val="00717015"/>
    <w:rsid w:val="0071780B"/>
    <w:rsid w:val="00720342"/>
    <w:rsid w:val="007206F6"/>
    <w:rsid w:val="00720872"/>
    <w:rsid w:val="00720F7C"/>
    <w:rsid w:val="00721516"/>
    <w:rsid w:val="00721784"/>
    <w:rsid w:val="00721A9B"/>
    <w:rsid w:val="00722440"/>
    <w:rsid w:val="0072263A"/>
    <w:rsid w:val="00722B00"/>
    <w:rsid w:val="00722BD8"/>
    <w:rsid w:val="00723744"/>
    <w:rsid w:val="00723847"/>
    <w:rsid w:val="00723C5A"/>
    <w:rsid w:val="007240C1"/>
    <w:rsid w:val="00724B5C"/>
    <w:rsid w:val="00724C3F"/>
    <w:rsid w:val="00724D76"/>
    <w:rsid w:val="00725041"/>
    <w:rsid w:val="007253D4"/>
    <w:rsid w:val="007257E8"/>
    <w:rsid w:val="00726493"/>
    <w:rsid w:val="00726725"/>
    <w:rsid w:val="007269A9"/>
    <w:rsid w:val="00726CFF"/>
    <w:rsid w:val="007270F8"/>
    <w:rsid w:val="00727D2E"/>
    <w:rsid w:val="00727F88"/>
    <w:rsid w:val="0073003F"/>
    <w:rsid w:val="007304CD"/>
    <w:rsid w:val="007305D9"/>
    <w:rsid w:val="00730FBF"/>
    <w:rsid w:val="00731556"/>
    <w:rsid w:val="00731A6D"/>
    <w:rsid w:val="00731F92"/>
    <w:rsid w:val="00732169"/>
    <w:rsid w:val="0073259F"/>
    <w:rsid w:val="00732D32"/>
    <w:rsid w:val="0073325F"/>
    <w:rsid w:val="007336CF"/>
    <w:rsid w:val="00733883"/>
    <w:rsid w:val="007339D9"/>
    <w:rsid w:val="00733F54"/>
    <w:rsid w:val="00733F6B"/>
    <w:rsid w:val="0073403C"/>
    <w:rsid w:val="00734C0F"/>
    <w:rsid w:val="0073589B"/>
    <w:rsid w:val="007358F8"/>
    <w:rsid w:val="00735C00"/>
    <w:rsid w:val="00735ECA"/>
    <w:rsid w:val="00736237"/>
    <w:rsid w:val="00736328"/>
    <w:rsid w:val="0073640E"/>
    <w:rsid w:val="007365D7"/>
    <w:rsid w:val="007367E1"/>
    <w:rsid w:val="007367F4"/>
    <w:rsid w:val="00736D73"/>
    <w:rsid w:val="00740284"/>
    <w:rsid w:val="00740B2A"/>
    <w:rsid w:val="007411CB"/>
    <w:rsid w:val="00741648"/>
    <w:rsid w:val="007419E5"/>
    <w:rsid w:val="00741EF5"/>
    <w:rsid w:val="0074273E"/>
    <w:rsid w:val="007427A6"/>
    <w:rsid w:val="00742823"/>
    <w:rsid w:val="00742ABA"/>
    <w:rsid w:val="00742B67"/>
    <w:rsid w:val="00742F04"/>
    <w:rsid w:val="00743371"/>
    <w:rsid w:val="00743ADF"/>
    <w:rsid w:val="00743D0F"/>
    <w:rsid w:val="007444BE"/>
    <w:rsid w:val="007444E6"/>
    <w:rsid w:val="00744870"/>
    <w:rsid w:val="0074513C"/>
    <w:rsid w:val="007453FD"/>
    <w:rsid w:val="00745993"/>
    <w:rsid w:val="00745E76"/>
    <w:rsid w:val="0074613E"/>
    <w:rsid w:val="00746368"/>
    <w:rsid w:val="00746695"/>
    <w:rsid w:val="00746F1E"/>
    <w:rsid w:val="00747148"/>
    <w:rsid w:val="00747660"/>
    <w:rsid w:val="00747CAE"/>
    <w:rsid w:val="007501A5"/>
    <w:rsid w:val="00750ADB"/>
    <w:rsid w:val="007510B5"/>
    <w:rsid w:val="00751333"/>
    <w:rsid w:val="00751617"/>
    <w:rsid w:val="00751E9D"/>
    <w:rsid w:val="00752028"/>
    <w:rsid w:val="00752099"/>
    <w:rsid w:val="00752223"/>
    <w:rsid w:val="00752B27"/>
    <w:rsid w:val="0075351D"/>
    <w:rsid w:val="00753537"/>
    <w:rsid w:val="007535CA"/>
    <w:rsid w:val="00753E6E"/>
    <w:rsid w:val="00754193"/>
    <w:rsid w:val="00754B6E"/>
    <w:rsid w:val="007553B2"/>
    <w:rsid w:val="007555D8"/>
    <w:rsid w:val="007561EC"/>
    <w:rsid w:val="00756B94"/>
    <w:rsid w:val="00756CC2"/>
    <w:rsid w:val="00756F6F"/>
    <w:rsid w:val="00757038"/>
    <w:rsid w:val="00757EAB"/>
    <w:rsid w:val="0076033C"/>
    <w:rsid w:val="00760E0B"/>
    <w:rsid w:val="00761725"/>
    <w:rsid w:val="0076190F"/>
    <w:rsid w:val="00761A2A"/>
    <w:rsid w:val="00761C40"/>
    <w:rsid w:val="00762DF6"/>
    <w:rsid w:val="007630DC"/>
    <w:rsid w:val="00763109"/>
    <w:rsid w:val="007638C0"/>
    <w:rsid w:val="00763AB9"/>
    <w:rsid w:val="00763EE5"/>
    <w:rsid w:val="0076420E"/>
    <w:rsid w:val="0076431E"/>
    <w:rsid w:val="007643AE"/>
    <w:rsid w:val="00764511"/>
    <w:rsid w:val="00764AB6"/>
    <w:rsid w:val="00766057"/>
    <w:rsid w:val="007660CA"/>
    <w:rsid w:val="007665D8"/>
    <w:rsid w:val="00766936"/>
    <w:rsid w:val="00767F09"/>
    <w:rsid w:val="00770264"/>
    <w:rsid w:val="007702B0"/>
    <w:rsid w:val="00770828"/>
    <w:rsid w:val="00770BA2"/>
    <w:rsid w:val="00770FD5"/>
    <w:rsid w:val="00771BF7"/>
    <w:rsid w:val="00772610"/>
    <w:rsid w:val="00773382"/>
    <w:rsid w:val="007738D7"/>
    <w:rsid w:val="007739CB"/>
    <w:rsid w:val="00774118"/>
    <w:rsid w:val="00774331"/>
    <w:rsid w:val="00774490"/>
    <w:rsid w:val="007756E0"/>
    <w:rsid w:val="0077574C"/>
    <w:rsid w:val="007762FA"/>
    <w:rsid w:val="00776354"/>
    <w:rsid w:val="0077650D"/>
    <w:rsid w:val="007801E9"/>
    <w:rsid w:val="00780564"/>
    <w:rsid w:val="007805A8"/>
    <w:rsid w:val="00780665"/>
    <w:rsid w:val="007809F3"/>
    <w:rsid w:val="00780FE7"/>
    <w:rsid w:val="007812A5"/>
    <w:rsid w:val="0078134A"/>
    <w:rsid w:val="0078161F"/>
    <w:rsid w:val="00781F37"/>
    <w:rsid w:val="0078216B"/>
    <w:rsid w:val="00782A07"/>
    <w:rsid w:val="00782A5D"/>
    <w:rsid w:val="0078343C"/>
    <w:rsid w:val="0078347A"/>
    <w:rsid w:val="007841EE"/>
    <w:rsid w:val="00784974"/>
    <w:rsid w:val="00784E1C"/>
    <w:rsid w:val="00784F9D"/>
    <w:rsid w:val="007851A1"/>
    <w:rsid w:val="00785C1C"/>
    <w:rsid w:val="00786215"/>
    <w:rsid w:val="00786310"/>
    <w:rsid w:val="0078692C"/>
    <w:rsid w:val="00786BB7"/>
    <w:rsid w:val="007908CD"/>
    <w:rsid w:val="00790FE0"/>
    <w:rsid w:val="00791220"/>
    <w:rsid w:val="007915E4"/>
    <w:rsid w:val="00791E8B"/>
    <w:rsid w:val="007928F8"/>
    <w:rsid w:val="00792C34"/>
    <w:rsid w:val="0079339B"/>
    <w:rsid w:val="007936F6"/>
    <w:rsid w:val="00793A3D"/>
    <w:rsid w:val="00794408"/>
    <w:rsid w:val="00794BEC"/>
    <w:rsid w:val="00794D5A"/>
    <w:rsid w:val="007957A4"/>
    <w:rsid w:val="00795E1C"/>
    <w:rsid w:val="00795E47"/>
    <w:rsid w:val="0079665F"/>
    <w:rsid w:val="00797202"/>
    <w:rsid w:val="00797314"/>
    <w:rsid w:val="00797453"/>
    <w:rsid w:val="0079755B"/>
    <w:rsid w:val="007977A9"/>
    <w:rsid w:val="00797984"/>
    <w:rsid w:val="007A0246"/>
    <w:rsid w:val="007A0FF9"/>
    <w:rsid w:val="007A130F"/>
    <w:rsid w:val="007A1602"/>
    <w:rsid w:val="007A1EFC"/>
    <w:rsid w:val="007A240F"/>
    <w:rsid w:val="007A260A"/>
    <w:rsid w:val="007A2746"/>
    <w:rsid w:val="007A279F"/>
    <w:rsid w:val="007A2F62"/>
    <w:rsid w:val="007A3C97"/>
    <w:rsid w:val="007A44CF"/>
    <w:rsid w:val="007A5219"/>
    <w:rsid w:val="007A5802"/>
    <w:rsid w:val="007A5953"/>
    <w:rsid w:val="007A640A"/>
    <w:rsid w:val="007A68B5"/>
    <w:rsid w:val="007A6AD0"/>
    <w:rsid w:val="007A7218"/>
    <w:rsid w:val="007A731C"/>
    <w:rsid w:val="007A7576"/>
    <w:rsid w:val="007A7DF4"/>
    <w:rsid w:val="007A7E48"/>
    <w:rsid w:val="007B00E4"/>
    <w:rsid w:val="007B0845"/>
    <w:rsid w:val="007B0BA2"/>
    <w:rsid w:val="007B1198"/>
    <w:rsid w:val="007B1F84"/>
    <w:rsid w:val="007B202B"/>
    <w:rsid w:val="007B3492"/>
    <w:rsid w:val="007B394B"/>
    <w:rsid w:val="007B459E"/>
    <w:rsid w:val="007B49C3"/>
    <w:rsid w:val="007B573C"/>
    <w:rsid w:val="007B574A"/>
    <w:rsid w:val="007B597F"/>
    <w:rsid w:val="007B6324"/>
    <w:rsid w:val="007B6492"/>
    <w:rsid w:val="007B6529"/>
    <w:rsid w:val="007B676B"/>
    <w:rsid w:val="007B6799"/>
    <w:rsid w:val="007B6AED"/>
    <w:rsid w:val="007B7354"/>
    <w:rsid w:val="007B76CD"/>
    <w:rsid w:val="007B7BE7"/>
    <w:rsid w:val="007C15A6"/>
    <w:rsid w:val="007C1716"/>
    <w:rsid w:val="007C17A0"/>
    <w:rsid w:val="007C17F0"/>
    <w:rsid w:val="007C1C3E"/>
    <w:rsid w:val="007C3086"/>
    <w:rsid w:val="007C38B4"/>
    <w:rsid w:val="007C411D"/>
    <w:rsid w:val="007C4E6C"/>
    <w:rsid w:val="007C5063"/>
    <w:rsid w:val="007C5383"/>
    <w:rsid w:val="007C656F"/>
    <w:rsid w:val="007C7058"/>
    <w:rsid w:val="007C71AB"/>
    <w:rsid w:val="007C73E9"/>
    <w:rsid w:val="007C7782"/>
    <w:rsid w:val="007C78B7"/>
    <w:rsid w:val="007C7908"/>
    <w:rsid w:val="007C7A5E"/>
    <w:rsid w:val="007D2B9E"/>
    <w:rsid w:val="007D32DB"/>
    <w:rsid w:val="007D3801"/>
    <w:rsid w:val="007D389B"/>
    <w:rsid w:val="007D39D1"/>
    <w:rsid w:val="007D3A3D"/>
    <w:rsid w:val="007D3D9A"/>
    <w:rsid w:val="007D3E1C"/>
    <w:rsid w:val="007D3F3A"/>
    <w:rsid w:val="007D42AB"/>
    <w:rsid w:val="007D44B5"/>
    <w:rsid w:val="007D4560"/>
    <w:rsid w:val="007D4CBC"/>
    <w:rsid w:val="007D55FA"/>
    <w:rsid w:val="007D5A73"/>
    <w:rsid w:val="007D5B0E"/>
    <w:rsid w:val="007D5BDF"/>
    <w:rsid w:val="007D68F5"/>
    <w:rsid w:val="007D6FEA"/>
    <w:rsid w:val="007D7368"/>
    <w:rsid w:val="007E02E8"/>
    <w:rsid w:val="007E0C38"/>
    <w:rsid w:val="007E0E09"/>
    <w:rsid w:val="007E14E6"/>
    <w:rsid w:val="007E1681"/>
    <w:rsid w:val="007E1706"/>
    <w:rsid w:val="007E184A"/>
    <w:rsid w:val="007E265C"/>
    <w:rsid w:val="007E26FC"/>
    <w:rsid w:val="007E27D7"/>
    <w:rsid w:val="007E27DF"/>
    <w:rsid w:val="007E2873"/>
    <w:rsid w:val="007E2A77"/>
    <w:rsid w:val="007E2B2A"/>
    <w:rsid w:val="007E2FB5"/>
    <w:rsid w:val="007E30F4"/>
    <w:rsid w:val="007E3558"/>
    <w:rsid w:val="007E3971"/>
    <w:rsid w:val="007E593C"/>
    <w:rsid w:val="007E59B4"/>
    <w:rsid w:val="007E59CC"/>
    <w:rsid w:val="007E5C3C"/>
    <w:rsid w:val="007E61B8"/>
    <w:rsid w:val="007E6276"/>
    <w:rsid w:val="007E678B"/>
    <w:rsid w:val="007E6BF9"/>
    <w:rsid w:val="007E6D91"/>
    <w:rsid w:val="007E7405"/>
    <w:rsid w:val="007E7632"/>
    <w:rsid w:val="007E76BB"/>
    <w:rsid w:val="007E794C"/>
    <w:rsid w:val="007E7CC9"/>
    <w:rsid w:val="007E7FB0"/>
    <w:rsid w:val="007F00E7"/>
    <w:rsid w:val="007F05DA"/>
    <w:rsid w:val="007F0821"/>
    <w:rsid w:val="007F0F23"/>
    <w:rsid w:val="007F1C2D"/>
    <w:rsid w:val="007F27E3"/>
    <w:rsid w:val="007F2DF1"/>
    <w:rsid w:val="007F3299"/>
    <w:rsid w:val="007F396C"/>
    <w:rsid w:val="007F3A63"/>
    <w:rsid w:val="007F41FF"/>
    <w:rsid w:val="007F422F"/>
    <w:rsid w:val="007F4507"/>
    <w:rsid w:val="007F4613"/>
    <w:rsid w:val="007F5204"/>
    <w:rsid w:val="007F54A2"/>
    <w:rsid w:val="007F564A"/>
    <w:rsid w:val="007F67D7"/>
    <w:rsid w:val="007F6CBF"/>
    <w:rsid w:val="007F7E74"/>
    <w:rsid w:val="00800729"/>
    <w:rsid w:val="0080125E"/>
    <w:rsid w:val="00801789"/>
    <w:rsid w:val="00802285"/>
    <w:rsid w:val="008022BD"/>
    <w:rsid w:val="00803B4B"/>
    <w:rsid w:val="00803D78"/>
    <w:rsid w:val="00803EDA"/>
    <w:rsid w:val="00804C09"/>
    <w:rsid w:val="00804D24"/>
    <w:rsid w:val="00805727"/>
    <w:rsid w:val="008058E6"/>
    <w:rsid w:val="008059C0"/>
    <w:rsid w:val="00805D06"/>
    <w:rsid w:val="0080628D"/>
    <w:rsid w:val="008064B9"/>
    <w:rsid w:val="008069E2"/>
    <w:rsid w:val="00806A69"/>
    <w:rsid w:val="00807228"/>
    <w:rsid w:val="0080793A"/>
    <w:rsid w:val="00807B7F"/>
    <w:rsid w:val="008102AF"/>
    <w:rsid w:val="00811E90"/>
    <w:rsid w:val="00812268"/>
    <w:rsid w:val="00812502"/>
    <w:rsid w:val="008126D7"/>
    <w:rsid w:val="00813089"/>
    <w:rsid w:val="00813F36"/>
    <w:rsid w:val="00813F53"/>
    <w:rsid w:val="008143C2"/>
    <w:rsid w:val="00814929"/>
    <w:rsid w:val="00814B51"/>
    <w:rsid w:val="00814D60"/>
    <w:rsid w:val="00815042"/>
    <w:rsid w:val="0081580C"/>
    <w:rsid w:val="00815CDE"/>
    <w:rsid w:val="008162F5"/>
    <w:rsid w:val="00817FA8"/>
    <w:rsid w:val="008203F5"/>
    <w:rsid w:val="0082041E"/>
    <w:rsid w:val="00820762"/>
    <w:rsid w:val="00820851"/>
    <w:rsid w:val="008208A8"/>
    <w:rsid w:val="00820DD5"/>
    <w:rsid w:val="00820EC9"/>
    <w:rsid w:val="00821172"/>
    <w:rsid w:val="008211AB"/>
    <w:rsid w:val="00822836"/>
    <w:rsid w:val="00822BBB"/>
    <w:rsid w:val="00822E39"/>
    <w:rsid w:val="00823488"/>
    <w:rsid w:val="00824097"/>
    <w:rsid w:val="00825319"/>
    <w:rsid w:val="008265F9"/>
    <w:rsid w:val="00826A43"/>
    <w:rsid w:val="00826E96"/>
    <w:rsid w:val="00827042"/>
    <w:rsid w:val="008270CB"/>
    <w:rsid w:val="008271A4"/>
    <w:rsid w:val="008274F0"/>
    <w:rsid w:val="008275B0"/>
    <w:rsid w:val="008278B4"/>
    <w:rsid w:val="008307FC"/>
    <w:rsid w:val="00830E80"/>
    <w:rsid w:val="00830F56"/>
    <w:rsid w:val="0083153F"/>
    <w:rsid w:val="00831892"/>
    <w:rsid w:val="00832127"/>
    <w:rsid w:val="0083220E"/>
    <w:rsid w:val="00832304"/>
    <w:rsid w:val="00832E20"/>
    <w:rsid w:val="00832FC8"/>
    <w:rsid w:val="0083308E"/>
    <w:rsid w:val="0083312B"/>
    <w:rsid w:val="00833BD7"/>
    <w:rsid w:val="00833F0F"/>
    <w:rsid w:val="008354BC"/>
    <w:rsid w:val="00835750"/>
    <w:rsid w:val="008363F6"/>
    <w:rsid w:val="00836D60"/>
    <w:rsid w:val="00836E0B"/>
    <w:rsid w:val="00837ACA"/>
    <w:rsid w:val="008400B7"/>
    <w:rsid w:val="008400DC"/>
    <w:rsid w:val="008400DF"/>
    <w:rsid w:val="0084035E"/>
    <w:rsid w:val="00840425"/>
    <w:rsid w:val="00840F18"/>
    <w:rsid w:val="00841282"/>
    <w:rsid w:val="00841390"/>
    <w:rsid w:val="00841CDC"/>
    <w:rsid w:val="00841FBD"/>
    <w:rsid w:val="008426BD"/>
    <w:rsid w:val="00842933"/>
    <w:rsid w:val="00843318"/>
    <w:rsid w:val="008433BF"/>
    <w:rsid w:val="0084397B"/>
    <w:rsid w:val="00843FF6"/>
    <w:rsid w:val="00844529"/>
    <w:rsid w:val="00844F59"/>
    <w:rsid w:val="0084501F"/>
    <w:rsid w:val="0084536A"/>
    <w:rsid w:val="00845721"/>
    <w:rsid w:val="00845957"/>
    <w:rsid w:val="00845B3B"/>
    <w:rsid w:val="00845B65"/>
    <w:rsid w:val="00845CA0"/>
    <w:rsid w:val="00845F69"/>
    <w:rsid w:val="00845FF4"/>
    <w:rsid w:val="00850852"/>
    <w:rsid w:val="00850881"/>
    <w:rsid w:val="00850B3A"/>
    <w:rsid w:val="00850E07"/>
    <w:rsid w:val="00851C03"/>
    <w:rsid w:val="00851F02"/>
    <w:rsid w:val="00851F4A"/>
    <w:rsid w:val="0085219A"/>
    <w:rsid w:val="008526F7"/>
    <w:rsid w:val="00852B5A"/>
    <w:rsid w:val="00852FED"/>
    <w:rsid w:val="0085398E"/>
    <w:rsid w:val="008544CB"/>
    <w:rsid w:val="00854832"/>
    <w:rsid w:val="008549D3"/>
    <w:rsid w:val="00854C72"/>
    <w:rsid w:val="008559D6"/>
    <w:rsid w:val="00855A0D"/>
    <w:rsid w:val="00855B5D"/>
    <w:rsid w:val="00856828"/>
    <w:rsid w:val="00856A4B"/>
    <w:rsid w:val="00857835"/>
    <w:rsid w:val="00857AE9"/>
    <w:rsid w:val="00857BC0"/>
    <w:rsid w:val="0086165A"/>
    <w:rsid w:val="0086196A"/>
    <w:rsid w:val="00861C47"/>
    <w:rsid w:val="008624D9"/>
    <w:rsid w:val="0086252B"/>
    <w:rsid w:val="00864859"/>
    <w:rsid w:val="00864FB1"/>
    <w:rsid w:val="00865989"/>
    <w:rsid w:val="008659E2"/>
    <w:rsid w:val="00865F6F"/>
    <w:rsid w:val="00866AF8"/>
    <w:rsid w:val="00866C6D"/>
    <w:rsid w:val="00866D56"/>
    <w:rsid w:val="00871109"/>
    <w:rsid w:val="008715CF"/>
    <w:rsid w:val="0087175D"/>
    <w:rsid w:val="00871773"/>
    <w:rsid w:val="008717B3"/>
    <w:rsid w:val="00871CA0"/>
    <w:rsid w:val="00871F93"/>
    <w:rsid w:val="00872023"/>
    <w:rsid w:val="00872340"/>
    <w:rsid w:val="008735B2"/>
    <w:rsid w:val="008738D1"/>
    <w:rsid w:val="00873977"/>
    <w:rsid w:val="00873D11"/>
    <w:rsid w:val="00874910"/>
    <w:rsid w:val="00874DB8"/>
    <w:rsid w:val="00874E40"/>
    <w:rsid w:val="00874E61"/>
    <w:rsid w:val="00874FE3"/>
    <w:rsid w:val="0087521F"/>
    <w:rsid w:val="008754F4"/>
    <w:rsid w:val="00875637"/>
    <w:rsid w:val="00876593"/>
    <w:rsid w:val="0087659C"/>
    <w:rsid w:val="00876843"/>
    <w:rsid w:val="008769E7"/>
    <w:rsid w:val="00876A49"/>
    <w:rsid w:val="00876AE5"/>
    <w:rsid w:val="0087762B"/>
    <w:rsid w:val="00877C64"/>
    <w:rsid w:val="00877EA6"/>
    <w:rsid w:val="00877F0F"/>
    <w:rsid w:val="00877F71"/>
    <w:rsid w:val="00880461"/>
    <w:rsid w:val="008812F3"/>
    <w:rsid w:val="00881814"/>
    <w:rsid w:val="00881A7F"/>
    <w:rsid w:val="00882144"/>
    <w:rsid w:val="00882274"/>
    <w:rsid w:val="0088289A"/>
    <w:rsid w:val="0088310D"/>
    <w:rsid w:val="008842CE"/>
    <w:rsid w:val="0088470B"/>
    <w:rsid w:val="0088477C"/>
    <w:rsid w:val="008849C8"/>
    <w:rsid w:val="00884B00"/>
    <w:rsid w:val="00885164"/>
    <w:rsid w:val="00885A84"/>
    <w:rsid w:val="00885E86"/>
    <w:rsid w:val="00885ECC"/>
    <w:rsid w:val="008867DE"/>
    <w:rsid w:val="008873BD"/>
    <w:rsid w:val="00887B39"/>
    <w:rsid w:val="00887F91"/>
    <w:rsid w:val="008908B9"/>
    <w:rsid w:val="008908BE"/>
    <w:rsid w:val="00890A63"/>
    <w:rsid w:val="008917A3"/>
    <w:rsid w:val="0089217B"/>
    <w:rsid w:val="0089255E"/>
    <w:rsid w:val="00892FEA"/>
    <w:rsid w:val="008931EE"/>
    <w:rsid w:val="00893283"/>
    <w:rsid w:val="00893635"/>
    <w:rsid w:val="00893A1D"/>
    <w:rsid w:val="00893E0E"/>
    <w:rsid w:val="0089470A"/>
    <w:rsid w:val="00894E59"/>
    <w:rsid w:val="00895383"/>
    <w:rsid w:val="00895CB5"/>
    <w:rsid w:val="00896822"/>
    <w:rsid w:val="00896B27"/>
    <w:rsid w:val="00897655"/>
    <w:rsid w:val="008A038F"/>
    <w:rsid w:val="008A074B"/>
    <w:rsid w:val="008A0A2F"/>
    <w:rsid w:val="008A0B62"/>
    <w:rsid w:val="008A0D0A"/>
    <w:rsid w:val="008A0D8C"/>
    <w:rsid w:val="008A1B14"/>
    <w:rsid w:val="008A1FEA"/>
    <w:rsid w:val="008A251C"/>
    <w:rsid w:val="008A2C9F"/>
    <w:rsid w:val="008A2F65"/>
    <w:rsid w:val="008A34ED"/>
    <w:rsid w:val="008A3AA2"/>
    <w:rsid w:val="008A3BF8"/>
    <w:rsid w:val="008A4D46"/>
    <w:rsid w:val="008A4F68"/>
    <w:rsid w:val="008A5B02"/>
    <w:rsid w:val="008A6107"/>
    <w:rsid w:val="008A6198"/>
    <w:rsid w:val="008A7582"/>
    <w:rsid w:val="008A7EBD"/>
    <w:rsid w:val="008B1189"/>
    <w:rsid w:val="008B1457"/>
    <w:rsid w:val="008B17C0"/>
    <w:rsid w:val="008B1A2A"/>
    <w:rsid w:val="008B1B00"/>
    <w:rsid w:val="008B24B5"/>
    <w:rsid w:val="008B25D0"/>
    <w:rsid w:val="008B2F26"/>
    <w:rsid w:val="008B3DA5"/>
    <w:rsid w:val="008B47B8"/>
    <w:rsid w:val="008B4BE2"/>
    <w:rsid w:val="008B4CAF"/>
    <w:rsid w:val="008B4EF0"/>
    <w:rsid w:val="008B52DA"/>
    <w:rsid w:val="008B590C"/>
    <w:rsid w:val="008B59FF"/>
    <w:rsid w:val="008B6191"/>
    <w:rsid w:val="008B71A9"/>
    <w:rsid w:val="008B741A"/>
    <w:rsid w:val="008B7523"/>
    <w:rsid w:val="008B7AAC"/>
    <w:rsid w:val="008B7C0C"/>
    <w:rsid w:val="008C0150"/>
    <w:rsid w:val="008C028F"/>
    <w:rsid w:val="008C097F"/>
    <w:rsid w:val="008C0F2E"/>
    <w:rsid w:val="008C1490"/>
    <w:rsid w:val="008C1C1F"/>
    <w:rsid w:val="008C1CB2"/>
    <w:rsid w:val="008C2241"/>
    <w:rsid w:val="008C2798"/>
    <w:rsid w:val="008C3191"/>
    <w:rsid w:val="008C3D50"/>
    <w:rsid w:val="008C3ECF"/>
    <w:rsid w:val="008C3F4B"/>
    <w:rsid w:val="008C40E6"/>
    <w:rsid w:val="008C4334"/>
    <w:rsid w:val="008C4342"/>
    <w:rsid w:val="008C52EF"/>
    <w:rsid w:val="008C5518"/>
    <w:rsid w:val="008C5748"/>
    <w:rsid w:val="008C5ADD"/>
    <w:rsid w:val="008C5C00"/>
    <w:rsid w:val="008C5C7A"/>
    <w:rsid w:val="008C69FB"/>
    <w:rsid w:val="008C702A"/>
    <w:rsid w:val="008C73E3"/>
    <w:rsid w:val="008C767C"/>
    <w:rsid w:val="008C773D"/>
    <w:rsid w:val="008C7BE1"/>
    <w:rsid w:val="008C7CEC"/>
    <w:rsid w:val="008D0D08"/>
    <w:rsid w:val="008D0F6E"/>
    <w:rsid w:val="008D1008"/>
    <w:rsid w:val="008D12F2"/>
    <w:rsid w:val="008D1441"/>
    <w:rsid w:val="008D1818"/>
    <w:rsid w:val="008D25FF"/>
    <w:rsid w:val="008D27AB"/>
    <w:rsid w:val="008D3006"/>
    <w:rsid w:val="008D34B5"/>
    <w:rsid w:val="008D34EC"/>
    <w:rsid w:val="008D3B76"/>
    <w:rsid w:val="008D3F54"/>
    <w:rsid w:val="008D430D"/>
    <w:rsid w:val="008D4A19"/>
    <w:rsid w:val="008D4E5A"/>
    <w:rsid w:val="008D50F2"/>
    <w:rsid w:val="008D5352"/>
    <w:rsid w:val="008D5FD3"/>
    <w:rsid w:val="008D69A0"/>
    <w:rsid w:val="008D6DA1"/>
    <w:rsid w:val="008D6E6E"/>
    <w:rsid w:val="008D722C"/>
    <w:rsid w:val="008E025D"/>
    <w:rsid w:val="008E0766"/>
    <w:rsid w:val="008E139C"/>
    <w:rsid w:val="008E1647"/>
    <w:rsid w:val="008E2141"/>
    <w:rsid w:val="008E2DCF"/>
    <w:rsid w:val="008E33F1"/>
    <w:rsid w:val="008E35FC"/>
    <w:rsid w:val="008E38D0"/>
    <w:rsid w:val="008E3D8D"/>
    <w:rsid w:val="008E46B9"/>
    <w:rsid w:val="008E4719"/>
    <w:rsid w:val="008E47B5"/>
    <w:rsid w:val="008E581F"/>
    <w:rsid w:val="008E586A"/>
    <w:rsid w:val="008E687A"/>
    <w:rsid w:val="008E6D1A"/>
    <w:rsid w:val="008E73DF"/>
    <w:rsid w:val="008E74DA"/>
    <w:rsid w:val="008E784A"/>
    <w:rsid w:val="008E79F0"/>
    <w:rsid w:val="008E7D06"/>
    <w:rsid w:val="008F04D2"/>
    <w:rsid w:val="008F04FF"/>
    <w:rsid w:val="008F12B9"/>
    <w:rsid w:val="008F1843"/>
    <w:rsid w:val="008F1E5E"/>
    <w:rsid w:val="008F32E6"/>
    <w:rsid w:val="008F3B54"/>
    <w:rsid w:val="008F52B2"/>
    <w:rsid w:val="008F5448"/>
    <w:rsid w:val="008F5516"/>
    <w:rsid w:val="008F558F"/>
    <w:rsid w:val="008F623B"/>
    <w:rsid w:val="008F6B0E"/>
    <w:rsid w:val="008F6C2A"/>
    <w:rsid w:val="008F7B5B"/>
    <w:rsid w:val="0090018C"/>
    <w:rsid w:val="0090063E"/>
    <w:rsid w:val="00900776"/>
    <w:rsid w:val="00900993"/>
    <w:rsid w:val="00900B85"/>
    <w:rsid w:val="00900F4F"/>
    <w:rsid w:val="009010E5"/>
    <w:rsid w:val="0090148B"/>
    <w:rsid w:val="00901DE3"/>
    <w:rsid w:val="00901EA1"/>
    <w:rsid w:val="00902D89"/>
    <w:rsid w:val="00903082"/>
    <w:rsid w:val="0090335E"/>
    <w:rsid w:val="00903FA5"/>
    <w:rsid w:val="00904564"/>
    <w:rsid w:val="009046E9"/>
    <w:rsid w:val="00904BB1"/>
    <w:rsid w:val="00907263"/>
    <w:rsid w:val="00907FD8"/>
    <w:rsid w:val="00910A89"/>
    <w:rsid w:val="00911109"/>
    <w:rsid w:val="00911156"/>
    <w:rsid w:val="00911435"/>
    <w:rsid w:val="00911C33"/>
    <w:rsid w:val="009120AF"/>
    <w:rsid w:val="00912ED9"/>
    <w:rsid w:val="00912F95"/>
    <w:rsid w:val="009143F4"/>
    <w:rsid w:val="00914702"/>
    <w:rsid w:val="00914C14"/>
    <w:rsid w:val="009156D7"/>
    <w:rsid w:val="0091594C"/>
    <w:rsid w:val="00916286"/>
    <w:rsid w:val="00916585"/>
    <w:rsid w:val="00916B13"/>
    <w:rsid w:val="0091748D"/>
    <w:rsid w:val="009179DF"/>
    <w:rsid w:val="00917EBC"/>
    <w:rsid w:val="0092057C"/>
    <w:rsid w:val="009206B0"/>
    <w:rsid w:val="00920BA3"/>
    <w:rsid w:val="00922289"/>
    <w:rsid w:val="0092315B"/>
    <w:rsid w:val="0092341D"/>
    <w:rsid w:val="00923969"/>
    <w:rsid w:val="00923B8C"/>
    <w:rsid w:val="00924129"/>
    <w:rsid w:val="00924A7A"/>
    <w:rsid w:val="00924B00"/>
    <w:rsid w:val="00925196"/>
    <w:rsid w:val="009258FD"/>
    <w:rsid w:val="009259ED"/>
    <w:rsid w:val="00925E3F"/>
    <w:rsid w:val="00925F9A"/>
    <w:rsid w:val="00926397"/>
    <w:rsid w:val="00926B00"/>
    <w:rsid w:val="00926B28"/>
    <w:rsid w:val="00927294"/>
    <w:rsid w:val="00927884"/>
    <w:rsid w:val="00927B3C"/>
    <w:rsid w:val="00927BF0"/>
    <w:rsid w:val="009310D6"/>
    <w:rsid w:val="00931865"/>
    <w:rsid w:val="00931C8A"/>
    <w:rsid w:val="009320FD"/>
    <w:rsid w:val="00932477"/>
    <w:rsid w:val="00932A48"/>
    <w:rsid w:val="00932FAB"/>
    <w:rsid w:val="009330D8"/>
    <w:rsid w:val="00933790"/>
    <w:rsid w:val="00933F09"/>
    <w:rsid w:val="009341C6"/>
    <w:rsid w:val="0093453F"/>
    <w:rsid w:val="009359D8"/>
    <w:rsid w:val="00936487"/>
    <w:rsid w:val="009366E7"/>
    <w:rsid w:val="009367D0"/>
    <w:rsid w:val="00936EA5"/>
    <w:rsid w:val="009372E8"/>
    <w:rsid w:val="00937652"/>
    <w:rsid w:val="009377CB"/>
    <w:rsid w:val="00937A09"/>
    <w:rsid w:val="009400A3"/>
    <w:rsid w:val="0094059C"/>
    <w:rsid w:val="00940AF0"/>
    <w:rsid w:val="0094155A"/>
    <w:rsid w:val="00941948"/>
    <w:rsid w:val="00942041"/>
    <w:rsid w:val="009422ED"/>
    <w:rsid w:val="0094232B"/>
    <w:rsid w:val="009425F6"/>
    <w:rsid w:val="0094268D"/>
    <w:rsid w:val="00942CBF"/>
    <w:rsid w:val="00942F64"/>
    <w:rsid w:val="00943729"/>
    <w:rsid w:val="00943AE4"/>
    <w:rsid w:val="00944F15"/>
    <w:rsid w:val="0094575A"/>
    <w:rsid w:val="0094595F"/>
    <w:rsid w:val="00945C63"/>
    <w:rsid w:val="00946A55"/>
    <w:rsid w:val="00946B6A"/>
    <w:rsid w:val="009472AF"/>
    <w:rsid w:val="00947303"/>
    <w:rsid w:val="0094755D"/>
    <w:rsid w:val="00947733"/>
    <w:rsid w:val="0095063D"/>
    <w:rsid w:val="00950CEB"/>
    <w:rsid w:val="00950EA5"/>
    <w:rsid w:val="00951174"/>
    <w:rsid w:val="0095156A"/>
    <w:rsid w:val="009518D9"/>
    <w:rsid w:val="00952051"/>
    <w:rsid w:val="00952129"/>
    <w:rsid w:val="00952997"/>
    <w:rsid w:val="0095331F"/>
    <w:rsid w:val="00953D0D"/>
    <w:rsid w:val="00953D0E"/>
    <w:rsid w:val="00954035"/>
    <w:rsid w:val="0095498B"/>
    <w:rsid w:val="00954BA9"/>
    <w:rsid w:val="009550E6"/>
    <w:rsid w:val="00956085"/>
    <w:rsid w:val="009562D3"/>
    <w:rsid w:val="009563C9"/>
    <w:rsid w:val="0095774C"/>
    <w:rsid w:val="00957E86"/>
    <w:rsid w:val="009601BF"/>
    <w:rsid w:val="00960903"/>
    <w:rsid w:val="0096187E"/>
    <w:rsid w:val="00961965"/>
    <w:rsid w:val="00961B8E"/>
    <w:rsid w:val="00961BBC"/>
    <w:rsid w:val="00961CAC"/>
    <w:rsid w:val="00962088"/>
    <w:rsid w:val="0096249B"/>
    <w:rsid w:val="00962641"/>
    <w:rsid w:val="00962B61"/>
    <w:rsid w:val="00963D93"/>
    <w:rsid w:val="00963ED5"/>
    <w:rsid w:val="00964151"/>
    <w:rsid w:val="00964200"/>
    <w:rsid w:val="00964575"/>
    <w:rsid w:val="00964DB3"/>
    <w:rsid w:val="00964ECA"/>
    <w:rsid w:val="00965804"/>
    <w:rsid w:val="00965E05"/>
    <w:rsid w:val="00965F68"/>
    <w:rsid w:val="00966495"/>
    <w:rsid w:val="00966821"/>
    <w:rsid w:val="009678B5"/>
    <w:rsid w:val="0096799E"/>
    <w:rsid w:val="00967D4C"/>
    <w:rsid w:val="009701FF"/>
    <w:rsid w:val="009702F4"/>
    <w:rsid w:val="009709B9"/>
    <w:rsid w:val="00970AFE"/>
    <w:rsid w:val="00970FF2"/>
    <w:rsid w:val="009710CE"/>
    <w:rsid w:val="009713DB"/>
    <w:rsid w:val="009715E3"/>
    <w:rsid w:val="0097197F"/>
    <w:rsid w:val="00972684"/>
    <w:rsid w:val="00972CCA"/>
    <w:rsid w:val="009731CD"/>
    <w:rsid w:val="009737B1"/>
    <w:rsid w:val="00973C83"/>
    <w:rsid w:val="00973C87"/>
    <w:rsid w:val="00973D14"/>
    <w:rsid w:val="009740AE"/>
    <w:rsid w:val="0097488C"/>
    <w:rsid w:val="00974A33"/>
    <w:rsid w:val="009753EA"/>
    <w:rsid w:val="00976585"/>
    <w:rsid w:val="00976F1D"/>
    <w:rsid w:val="00977405"/>
    <w:rsid w:val="00977710"/>
    <w:rsid w:val="0098016A"/>
    <w:rsid w:val="00980477"/>
    <w:rsid w:val="009805D8"/>
    <w:rsid w:val="0098098B"/>
    <w:rsid w:val="00980C22"/>
    <w:rsid w:val="00980E68"/>
    <w:rsid w:val="0098136E"/>
    <w:rsid w:val="00981507"/>
    <w:rsid w:val="00981579"/>
    <w:rsid w:val="00981B1D"/>
    <w:rsid w:val="0098236E"/>
    <w:rsid w:val="00982F65"/>
    <w:rsid w:val="00983039"/>
    <w:rsid w:val="0098309C"/>
    <w:rsid w:val="00983D00"/>
    <w:rsid w:val="009840AC"/>
    <w:rsid w:val="0098434F"/>
    <w:rsid w:val="00984893"/>
    <w:rsid w:val="00984A40"/>
    <w:rsid w:val="00984DD6"/>
    <w:rsid w:val="00985C1C"/>
    <w:rsid w:val="009862E0"/>
    <w:rsid w:val="009866BE"/>
    <w:rsid w:val="009869A1"/>
    <w:rsid w:val="00986BAF"/>
    <w:rsid w:val="00986F1C"/>
    <w:rsid w:val="0099014D"/>
    <w:rsid w:val="0099046D"/>
    <w:rsid w:val="0099061C"/>
    <w:rsid w:val="0099080A"/>
    <w:rsid w:val="00990CFA"/>
    <w:rsid w:val="009915F3"/>
    <w:rsid w:val="00991A0A"/>
    <w:rsid w:val="00991C4E"/>
    <w:rsid w:val="0099233F"/>
    <w:rsid w:val="00992BA2"/>
    <w:rsid w:val="00992F80"/>
    <w:rsid w:val="009939E4"/>
    <w:rsid w:val="00993AAD"/>
    <w:rsid w:val="00993F5D"/>
    <w:rsid w:val="00994744"/>
    <w:rsid w:val="00995008"/>
    <w:rsid w:val="00995411"/>
    <w:rsid w:val="009956EA"/>
    <w:rsid w:val="00995763"/>
    <w:rsid w:val="00996B4E"/>
    <w:rsid w:val="0099704F"/>
    <w:rsid w:val="009975CC"/>
    <w:rsid w:val="00997B9C"/>
    <w:rsid w:val="009A026B"/>
    <w:rsid w:val="009A05D6"/>
    <w:rsid w:val="009A0FC7"/>
    <w:rsid w:val="009A1130"/>
    <w:rsid w:val="009A1E64"/>
    <w:rsid w:val="009A214F"/>
    <w:rsid w:val="009A2B8A"/>
    <w:rsid w:val="009A302C"/>
    <w:rsid w:val="009A307D"/>
    <w:rsid w:val="009A30F0"/>
    <w:rsid w:val="009A3541"/>
    <w:rsid w:val="009A3B72"/>
    <w:rsid w:val="009A3B9D"/>
    <w:rsid w:val="009A3CF4"/>
    <w:rsid w:val="009A4CE2"/>
    <w:rsid w:val="009A4CF1"/>
    <w:rsid w:val="009A5A18"/>
    <w:rsid w:val="009A5A63"/>
    <w:rsid w:val="009A5FE5"/>
    <w:rsid w:val="009A6052"/>
    <w:rsid w:val="009A6900"/>
    <w:rsid w:val="009A6EC4"/>
    <w:rsid w:val="009A6F38"/>
    <w:rsid w:val="009A79F0"/>
    <w:rsid w:val="009A7DB2"/>
    <w:rsid w:val="009B084E"/>
    <w:rsid w:val="009B0AA0"/>
    <w:rsid w:val="009B0D6F"/>
    <w:rsid w:val="009B0FC3"/>
    <w:rsid w:val="009B109C"/>
    <w:rsid w:val="009B22F2"/>
    <w:rsid w:val="009B2337"/>
    <w:rsid w:val="009B3709"/>
    <w:rsid w:val="009B43A4"/>
    <w:rsid w:val="009B4E32"/>
    <w:rsid w:val="009B4E70"/>
    <w:rsid w:val="009B5144"/>
    <w:rsid w:val="009B5413"/>
    <w:rsid w:val="009B5529"/>
    <w:rsid w:val="009B56EA"/>
    <w:rsid w:val="009B63CB"/>
    <w:rsid w:val="009B6A68"/>
    <w:rsid w:val="009B6DEA"/>
    <w:rsid w:val="009B7365"/>
    <w:rsid w:val="009C1A44"/>
    <w:rsid w:val="009C3061"/>
    <w:rsid w:val="009C3390"/>
    <w:rsid w:val="009C33DB"/>
    <w:rsid w:val="009C363A"/>
    <w:rsid w:val="009C3686"/>
    <w:rsid w:val="009C3A7D"/>
    <w:rsid w:val="009C3ADB"/>
    <w:rsid w:val="009C408D"/>
    <w:rsid w:val="009C41C6"/>
    <w:rsid w:val="009C4406"/>
    <w:rsid w:val="009C4D52"/>
    <w:rsid w:val="009C4E75"/>
    <w:rsid w:val="009C5416"/>
    <w:rsid w:val="009C55E9"/>
    <w:rsid w:val="009C5957"/>
    <w:rsid w:val="009C5D35"/>
    <w:rsid w:val="009C7882"/>
    <w:rsid w:val="009C7D49"/>
    <w:rsid w:val="009C7D82"/>
    <w:rsid w:val="009D0140"/>
    <w:rsid w:val="009D0281"/>
    <w:rsid w:val="009D0284"/>
    <w:rsid w:val="009D0886"/>
    <w:rsid w:val="009D10AA"/>
    <w:rsid w:val="009D1676"/>
    <w:rsid w:val="009D172E"/>
    <w:rsid w:val="009D1742"/>
    <w:rsid w:val="009D1B18"/>
    <w:rsid w:val="009D258D"/>
    <w:rsid w:val="009D2B44"/>
    <w:rsid w:val="009D2BA7"/>
    <w:rsid w:val="009D329E"/>
    <w:rsid w:val="009D3A9A"/>
    <w:rsid w:val="009D4070"/>
    <w:rsid w:val="009D4644"/>
    <w:rsid w:val="009D4DF6"/>
    <w:rsid w:val="009D4E9D"/>
    <w:rsid w:val="009D51B2"/>
    <w:rsid w:val="009D5704"/>
    <w:rsid w:val="009D5709"/>
    <w:rsid w:val="009D5C71"/>
    <w:rsid w:val="009D5E1D"/>
    <w:rsid w:val="009D64B4"/>
    <w:rsid w:val="009D65AC"/>
    <w:rsid w:val="009D69F3"/>
    <w:rsid w:val="009D7295"/>
    <w:rsid w:val="009D7A10"/>
    <w:rsid w:val="009D7BB4"/>
    <w:rsid w:val="009D7BD8"/>
    <w:rsid w:val="009E0911"/>
    <w:rsid w:val="009E15FE"/>
    <w:rsid w:val="009E1DCD"/>
    <w:rsid w:val="009E263C"/>
    <w:rsid w:val="009E2DAB"/>
    <w:rsid w:val="009E2E0C"/>
    <w:rsid w:val="009E3AF8"/>
    <w:rsid w:val="009E3FE6"/>
    <w:rsid w:val="009E4244"/>
    <w:rsid w:val="009E433A"/>
    <w:rsid w:val="009E47C6"/>
    <w:rsid w:val="009E5086"/>
    <w:rsid w:val="009E5470"/>
    <w:rsid w:val="009E59BE"/>
    <w:rsid w:val="009E5C19"/>
    <w:rsid w:val="009E635B"/>
    <w:rsid w:val="009E74B2"/>
    <w:rsid w:val="009E7A08"/>
    <w:rsid w:val="009E7D9D"/>
    <w:rsid w:val="009F0028"/>
    <w:rsid w:val="009F09C9"/>
    <w:rsid w:val="009F12BA"/>
    <w:rsid w:val="009F161B"/>
    <w:rsid w:val="009F1E6B"/>
    <w:rsid w:val="009F1F09"/>
    <w:rsid w:val="009F24B4"/>
    <w:rsid w:val="009F28E7"/>
    <w:rsid w:val="009F2A63"/>
    <w:rsid w:val="009F3BF4"/>
    <w:rsid w:val="009F416F"/>
    <w:rsid w:val="009F4709"/>
    <w:rsid w:val="009F4737"/>
    <w:rsid w:val="009F48E0"/>
    <w:rsid w:val="009F4F97"/>
    <w:rsid w:val="009F5769"/>
    <w:rsid w:val="009F6D0B"/>
    <w:rsid w:val="009F6D1F"/>
    <w:rsid w:val="009F768D"/>
    <w:rsid w:val="009F7C20"/>
    <w:rsid w:val="00A00A99"/>
    <w:rsid w:val="00A00EA8"/>
    <w:rsid w:val="00A011A4"/>
    <w:rsid w:val="00A01345"/>
    <w:rsid w:val="00A01C22"/>
    <w:rsid w:val="00A01DC6"/>
    <w:rsid w:val="00A01EB8"/>
    <w:rsid w:val="00A02045"/>
    <w:rsid w:val="00A026B1"/>
    <w:rsid w:val="00A02BD7"/>
    <w:rsid w:val="00A0469F"/>
    <w:rsid w:val="00A05EA4"/>
    <w:rsid w:val="00A064F1"/>
    <w:rsid w:val="00A065BE"/>
    <w:rsid w:val="00A06755"/>
    <w:rsid w:val="00A0706D"/>
    <w:rsid w:val="00A0716A"/>
    <w:rsid w:val="00A1069C"/>
    <w:rsid w:val="00A10866"/>
    <w:rsid w:val="00A10A2A"/>
    <w:rsid w:val="00A10CDD"/>
    <w:rsid w:val="00A110D8"/>
    <w:rsid w:val="00A11110"/>
    <w:rsid w:val="00A1126B"/>
    <w:rsid w:val="00A116E6"/>
    <w:rsid w:val="00A11754"/>
    <w:rsid w:val="00A1175E"/>
    <w:rsid w:val="00A11F3D"/>
    <w:rsid w:val="00A12043"/>
    <w:rsid w:val="00A1387C"/>
    <w:rsid w:val="00A13A06"/>
    <w:rsid w:val="00A14604"/>
    <w:rsid w:val="00A14687"/>
    <w:rsid w:val="00A149FA"/>
    <w:rsid w:val="00A14EE4"/>
    <w:rsid w:val="00A151FD"/>
    <w:rsid w:val="00A15219"/>
    <w:rsid w:val="00A158A3"/>
    <w:rsid w:val="00A15B07"/>
    <w:rsid w:val="00A15DC7"/>
    <w:rsid w:val="00A16796"/>
    <w:rsid w:val="00A17567"/>
    <w:rsid w:val="00A17612"/>
    <w:rsid w:val="00A1761C"/>
    <w:rsid w:val="00A20014"/>
    <w:rsid w:val="00A20177"/>
    <w:rsid w:val="00A205F7"/>
    <w:rsid w:val="00A2113B"/>
    <w:rsid w:val="00A2167A"/>
    <w:rsid w:val="00A21822"/>
    <w:rsid w:val="00A218B2"/>
    <w:rsid w:val="00A2194A"/>
    <w:rsid w:val="00A21B73"/>
    <w:rsid w:val="00A22248"/>
    <w:rsid w:val="00A227A0"/>
    <w:rsid w:val="00A227F3"/>
    <w:rsid w:val="00A229BC"/>
    <w:rsid w:val="00A22EA8"/>
    <w:rsid w:val="00A23F0C"/>
    <w:rsid w:val="00A2412A"/>
    <w:rsid w:val="00A24897"/>
    <w:rsid w:val="00A24CA0"/>
    <w:rsid w:val="00A250D0"/>
    <w:rsid w:val="00A2527E"/>
    <w:rsid w:val="00A258C4"/>
    <w:rsid w:val="00A25CB1"/>
    <w:rsid w:val="00A25D9F"/>
    <w:rsid w:val="00A25E2E"/>
    <w:rsid w:val="00A260AB"/>
    <w:rsid w:val="00A267B5"/>
    <w:rsid w:val="00A27079"/>
    <w:rsid w:val="00A27EB1"/>
    <w:rsid w:val="00A30A6A"/>
    <w:rsid w:val="00A30B71"/>
    <w:rsid w:val="00A30BA4"/>
    <w:rsid w:val="00A31316"/>
    <w:rsid w:val="00A31565"/>
    <w:rsid w:val="00A317D8"/>
    <w:rsid w:val="00A31D8A"/>
    <w:rsid w:val="00A31D9F"/>
    <w:rsid w:val="00A31F18"/>
    <w:rsid w:val="00A3203C"/>
    <w:rsid w:val="00A322FB"/>
    <w:rsid w:val="00A32780"/>
    <w:rsid w:val="00A32B41"/>
    <w:rsid w:val="00A33C7C"/>
    <w:rsid w:val="00A33DE8"/>
    <w:rsid w:val="00A33F4E"/>
    <w:rsid w:val="00A34682"/>
    <w:rsid w:val="00A3497C"/>
    <w:rsid w:val="00A34B38"/>
    <w:rsid w:val="00A34CFA"/>
    <w:rsid w:val="00A35151"/>
    <w:rsid w:val="00A358C0"/>
    <w:rsid w:val="00A35FEF"/>
    <w:rsid w:val="00A36314"/>
    <w:rsid w:val="00A36617"/>
    <w:rsid w:val="00A36948"/>
    <w:rsid w:val="00A36B27"/>
    <w:rsid w:val="00A37250"/>
    <w:rsid w:val="00A37B1B"/>
    <w:rsid w:val="00A37B9C"/>
    <w:rsid w:val="00A37BB9"/>
    <w:rsid w:val="00A37CF8"/>
    <w:rsid w:val="00A404A7"/>
    <w:rsid w:val="00A40AF2"/>
    <w:rsid w:val="00A40C86"/>
    <w:rsid w:val="00A41393"/>
    <w:rsid w:val="00A4180E"/>
    <w:rsid w:val="00A42D93"/>
    <w:rsid w:val="00A431EA"/>
    <w:rsid w:val="00A4344B"/>
    <w:rsid w:val="00A44927"/>
    <w:rsid w:val="00A44D52"/>
    <w:rsid w:val="00A45539"/>
    <w:rsid w:val="00A46379"/>
    <w:rsid w:val="00A463F2"/>
    <w:rsid w:val="00A46710"/>
    <w:rsid w:val="00A469A1"/>
    <w:rsid w:val="00A46BFF"/>
    <w:rsid w:val="00A473FE"/>
    <w:rsid w:val="00A474E3"/>
    <w:rsid w:val="00A47AD0"/>
    <w:rsid w:val="00A47C0F"/>
    <w:rsid w:val="00A500E3"/>
    <w:rsid w:val="00A50611"/>
    <w:rsid w:val="00A5118E"/>
    <w:rsid w:val="00A5288C"/>
    <w:rsid w:val="00A53428"/>
    <w:rsid w:val="00A537DF"/>
    <w:rsid w:val="00A53A67"/>
    <w:rsid w:val="00A54249"/>
    <w:rsid w:val="00A54ABB"/>
    <w:rsid w:val="00A54BF8"/>
    <w:rsid w:val="00A54DDE"/>
    <w:rsid w:val="00A55358"/>
    <w:rsid w:val="00A55B69"/>
    <w:rsid w:val="00A55CB8"/>
    <w:rsid w:val="00A56407"/>
    <w:rsid w:val="00A56E7C"/>
    <w:rsid w:val="00A56EB8"/>
    <w:rsid w:val="00A576C4"/>
    <w:rsid w:val="00A603F8"/>
    <w:rsid w:val="00A6040B"/>
    <w:rsid w:val="00A60BAF"/>
    <w:rsid w:val="00A61BD9"/>
    <w:rsid w:val="00A620F1"/>
    <w:rsid w:val="00A6216F"/>
    <w:rsid w:val="00A627E4"/>
    <w:rsid w:val="00A62851"/>
    <w:rsid w:val="00A62FA5"/>
    <w:rsid w:val="00A6361F"/>
    <w:rsid w:val="00A6401D"/>
    <w:rsid w:val="00A64246"/>
    <w:rsid w:val="00A647FA"/>
    <w:rsid w:val="00A64ED7"/>
    <w:rsid w:val="00A6557A"/>
    <w:rsid w:val="00A65581"/>
    <w:rsid w:val="00A656E0"/>
    <w:rsid w:val="00A65C44"/>
    <w:rsid w:val="00A65F1A"/>
    <w:rsid w:val="00A65FD5"/>
    <w:rsid w:val="00A66FBC"/>
    <w:rsid w:val="00A70017"/>
    <w:rsid w:val="00A700C9"/>
    <w:rsid w:val="00A703E8"/>
    <w:rsid w:val="00A70576"/>
    <w:rsid w:val="00A70BB2"/>
    <w:rsid w:val="00A70C0D"/>
    <w:rsid w:val="00A7189E"/>
    <w:rsid w:val="00A71C82"/>
    <w:rsid w:val="00A71CD2"/>
    <w:rsid w:val="00A72730"/>
    <w:rsid w:val="00A73D42"/>
    <w:rsid w:val="00A73F35"/>
    <w:rsid w:val="00A73FFF"/>
    <w:rsid w:val="00A744BB"/>
    <w:rsid w:val="00A7515C"/>
    <w:rsid w:val="00A755F3"/>
    <w:rsid w:val="00A756BA"/>
    <w:rsid w:val="00A75796"/>
    <w:rsid w:val="00A757BA"/>
    <w:rsid w:val="00A75814"/>
    <w:rsid w:val="00A75B20"/>
    <w:rsid w:val="00A76748"/>
    <w:rsid w:val="00A77532"/>
    <w:rsid w:val="00A77EAB"/>
    <w:rsid w:val="00A8012B"/>
    <w:rsid w:val="00A80304"/>
    <w:rsid w:val="00A805D2"/>
    <w:rsid w:val="00A80A62"/>
    <w:rsid w:val="00A80D71"/>
    <w:rsid w:val="00A8121F"/>
    <w:rsid w:val="00A818C0"/>
    <w:rsid w:val="00A81961"/>
    <w:rsid w:val="00A81F6D"/>
    <w:rsid w:val="00A82033"/>
    <w:rsid w:val="00A82088"/>
    <w:rsid w:val="00A824DD"/>
    <w:rsid w:val="00A8269B"/>
    <w:rsid w:val="00A82764"/>
    <w:rsid w:val="00A829AA"/>
    <w:rsid w:val="00A82C8D"/>
    <w:rsid w:val="00A82FD1"/>
    <w:rsid w:val="00A833F9"/>
    <w:rsid w:val="00A83912"/>
    <w:rsid w:val="00A83F18"/>
    <w:rsid w:val="00A83FA9"/>
    <w:rsid w:val="00A840A2"/>
    <w:rsid w:val="00A848D5"/>
    <w:rsid w:val="00A84ECD"/>
    <w:rsid w:val="00A85CD6"/>
    <w:rsid w:val="00A86AC1"/>
    <w:rsid w:val="00A86F08"/>
    <w:rsid w:val="00A8732C"/>
    <w:rsid w:val="00A87595"/>
    <w:rsid w:val="00A87866"/>
    <w:rsid w:val="00A87AC1"/>
    <w:rsid w:val="00A87B64"/>
    <w:rsid w:val="00A90365"/>
    <w:rsid w:val="00A90463"/>
    <w:rsid w:val="00A90692"/>
    <w:rsid w:val="00A90B16"/>
    <w:rsid w:val="00A90DCE"/>
    <w:rsid w:val="00A9159E"/>
    <w:rsid w:val="00A91A67"/>
    <w:rsid w:val="00A91CCE"/>
    <w:rsid w:val="00A91F5B"/>
    <w:rsid w:val="00A92204"/>
    <w:rsid w:val="00A923A7"/>
    <w:rsid w:val="00A92BAC"/>
    <w:rsid w:val="00A92E55"/>
    <w:rsid w:val="00A930BA"/>
    <w:rsid w:val="00A93417"/>
    <w:rsid w:val="00A93465"/>
    <w:rsid w:val="00A940D7"/>
    <w:rsid w:val="00A943E0"/>
    <w:rsid w:val="00A9489F"/>
    <w:rsid w:val="00A948BE"/>
    <w:rsid w:val="00A94C72"/>
    <w:rsid w:val="00A95B7E"/>
    <w:rsid w:val="00A962E6"/>
    <w:rsid w:val="00A9654C"/>
    <w:rsid w:val="00A9695A"/>
    <w:rsid w:val="00A96E48"/>
    <w:rsid w:val="00A9769B"/>
    <w:rsid w:val="00A97903"/>
    <w:rsid w:val="00AA039D"/>
    <w:rsid w:val="00AA03A9"/>
    <w:rsid w:val="00AA04DE"/>
    <w:rsid w:val="00AA06E7"/>
    <w:rsid w:val="00AA0AAB"/>
    <w:rsid w:val="00AA0FDF"/>
    <w:rsid w:val="00AA138C"/>
    <w:rsid w:val="00AA139C"/>
    <w:rsid w:val="00AA1909"/>
    <w:rsid w:val="00AA1AFE"/>
    <w:rsid w:val="00AA1C3A"/>
    <w:rsid w:val="00AA1C5A"/>
    <w:rsid w:val="00AA330A"/>
    <w:rsid w:val="00AA3D8C"/>
    <w:rsid w:val="00AA4854"/>
    <w:rsid w:val="00AA5021"/>
    <w:rsid w:val="00AA5B34"/>
    <w:rsid w:val="00AA6079"/>
    <w:rsid w:val="00AA646E"/>
    <w:rsid w:val="00AA79F6"/>
    <w:rsid w:val="00AA7ABF"/>
    <w:rsid w:val="00AA7BB2"/>
    <w:rsid w:val="00AA7BFE"/>
    <w:rsid w:val="00AB00AF"/>
    <w:rsid w:val="00AB0244"/>
    <w:rsid w:val="00AB0929"/>
    <w:rsid w:val="00AB0BF0"/>
    <w:rsid w:val="00AB1386"/>
    <w:rsid w:val="00AB1B03"/>
    <w:rsid w:val="00AB1E7F"/>
    <w:rsid w:val="00AB1F4D"/>
    <w:rsid w:val="00AB2D13"/>
    <w:rsid w:val="00AB2D3C"/>
    <w:rsid w:val="00AB343F"/>
    <w:rsid w:val="00AB4207"/>
    <w:rsid w:val="00AB42DA"/>
    <w:rsid w:val="00AB4CC7"/>
    <w:rsid w:val="00AB4FC3"/>
    <w:rsid w:val="00AB5C50"/>
    <w:rsid w:val="00AB5D19"/>
    <w:rsid w:val="00AB6708"/>
    <w:rsid w:val="00AB6D85"/>
    <w:rsid w:val="00AB7165"/>
    <w:rsid w:val="00AB726D"/>
    <w:rsid w:val="00AB7B90"/>
    <w:rsid w:val="00AB7CF1"/>
    <w:rsid w:val="00AC0139"/>
    <w:rsid w:val="00AC020E"/>
    <w:rsid w:val="00AC06F9"/>
    <w:rsid w:val="00AC0BE4"/>
    <w:rsid w:val="00AC0C09"/>
    <w:rsid w:val="00AC0C86"/>
    <w:rsid w:val="00AC0D72"/>
    <w:rsid w:val="00AC0FF6"/>
    <w:rsid w:val="00AC108F"/>
    <w:rsid w:val="00AC179A"/>
    <w:rsid w:val="00AC24B8"/>
    <w:rsid w:val="00AC2553"/>
    <w:rsid w:val="00AC2A9B"/>
    <w:rsid w:val="00AC2D81"/>
    <w:rsid w:val="00AC2F77"/>
    <w:rsid w:val="00AC3532"/>
    <w:rsid w:val="00AC35EE"/>
    <w:rsid w:val="00AC37F9"/>
    <w:rsid w:val="00AC3B4B"/>
    <w:rsid w:val="00AC4259"/>
    <w:rsid w:val="00AC44B7"/>
    <w:rsid w:val="00AC454C"/>
    <w:rsid w:val="00AC4C52"/>
    <w:rsid w:val="00AC4C7A"/>
    <w:rsid w:val="00AC5547"/>
    <w:rsid w:val="00AC578A"/>
    <w:rsid w:val="00AC5BCB"/>
    <w:rsid w:val="00AC5E32"/>
    <w:rsid w:val="00AC63C0"/>
    <w:rsid w:val="00AC647D"/>
    <w:rsid w:val="00AC67AC"/>
    <w:rsid w:val="00AC6AC6"/>
    <w:rsid w:val="00AC6B19"/>
    <w:rsid w:val="00AC6DC8"/>
    <w:rsid w:val="00AC6EE3"/>
    <w:rsid w:val="00AC7B21"/>
    <w:rsid w:val="00AC7EA7"/>
    <w:rsid w:val="00AD0FA1"/>
    <w:rsid w:val="00AD18B7"/>
    <w:rsid w:val="00AD2B1D"/>
    <w:rsid w:val="00AD3181"/>
    <w:rsid w:val="00AD32D8"/>
    <w:rsid w:val="00AD341C"/>
    <w:rsid w:val="00AD396D"/>
    <w:rsid w:val="00AD3B97"/>
    <w:rsid w:val="00AD3CBC"/>
    <w:rsid w:val="00AD4042"/>
    <w:rsid w:val="00AD40BA"/>
    <w:rsid w:val="00AD453D"/>
    <w:rsid w:val="00AD51E7"/>
    <w:rsid w:val="00AD660D"/>
    <w:rsid w:val="00AD746F"/>
    <w:rsid w:val="00AD7D83"/>
    <w:rsid w:val="00AE00AE"/>
    <w:rsid w:val="00AE0259"/>
    <w:rsid w:val="00AE0332"/>
    <w:rsid w:val="00AE0351"/>
    <w:rsid w:val="00AE0A37"/>
    <w:rsid w:val="00AE0B5A"/>
    <w:rsid w:val="00AE0CCE"/>
    <w:rsid w:val="00AE12FB"/>
    <w:rsid w:val="00AE199B"/>
    <w:rsid w:val="00AE199F"/>
    <w:rsid w:val="00AE2826"/>
    <w:rsid w:val="00AE2BC0"/>
    <w:rsid w:val="00AE2F6A"/>
    <w:rsid w:val="00AE31AA"/>
    <w:rsid w:val="00AE37D3"/>
    <w:rsid w:val="00AE455D"/>
    <w:rsid w:val="00AE4756"/>
    <w:rsid w:val="00AE4B06"/>
    <w:rsid w:val="00AE4DD4"/>
    <w:rsid w:val="00AE516C"/>
    <w:rsid w:val="00AE5857"/>
    <w:rsid w:val="00AE588D"/>
    <w:rsid w:val="00AE5F81"/>
    <w:rsid w:val="00AE6BBF"/>
    <w:rsid w:val="00AE6CA0"/>
    <w:rsid w:val="00AE6EFE"/>
    <w:rsid w:val="00AE73CA"/>
    <w:rsid w:val="00AE7A57"/>
    <w:rsid w:val="00AE7B0B"/>
    <w:rsid w:val="00AE7EC5"/>
    <w:rsid w:val="00AF0644"/>
    <w:rsid w:val="00AF0668"/>
    <w:rsid w:val="00AF0AA7"/>
    <w:rsid w:val="00AF0CE1"/>
    <w:rsid w:val="00AF16D3"/>
    <w:rsid w:val="00AF1BA3"/>
    <w:rsid w:val="00AF282D"/>
    <w:rsid w:val="00AF3692"/>
    <w:rsid w:val="00AF4514"/>
    <w:rsid w:val="00AF4FC8"/>
    <w:rsid w:val="00AF5674"/>
    <w:rsid w:val="00AF5823"/>
    <w:rsid w:val="00AF5EA2"/>
    <w:rsid w:val="00AF6171"/>
    <w:rsid w:val="00B000D0"/>
    <w:rsid w:val="00B00C83"/>
    <w:rsid w:val="00B01387"/>
    <w:rsid w:val="00B0275D"/>
    <w:rsid w:val="00B02B50"/>
    <w:rsid w:val="00B02D0D"/>
    <w:rsid w:val="00B0322A"/>
    <w:rsid w:val="00B03A56"/>
    <w:rsid w:val="00B03D4D"/>
    <w:rsid w:val="00B043C4"/>
    <w:rsid w:val="00B0468C"/>
    <w:rsid w:val="00B0495C"/>
    <w:rsid w:val="00B05622"/>
    <w:rsid w:val="00B05765"/>
    <w:rsid w:val="00B05DFD"/>
    <w:rsid w:val="00B05EBC"/>
    <w:rsid w:val="00B0623A"/>
    <w:rsid w:val="00B0645E"/>
    <w:rsid w:val="00B06AB9"/>
    <w:rsid w:val="00B06C92"/>
    <w:rsid w:val="00B07103"/>
    <w:rsid w:val="00B07239"/>
    <w:rsid w:val="00B07B56"/>
    <w:rsid w:val="00B07C25"/>
    <w:rsid w:val="00B07EEF"/>
    <w:rsid w:val="00B102C9"/>
    <w:rsid w:val="00B106CF"/>
    <w:rsid w:val="00B113D8"/>
    <w:rsid w:val="00B1161A"/>
    <w:rsid w:val="00B133D5"/>
    <w:rsid w:val="00B13A10"/>
    <w:rsid w:val="00B13CC1"/>
    <w:rsid w:val="00B1433F"/>
    <w:rsid w:val="00B145CD"/>
    <w:rsid w:val="00B147D2"/>
    <w:rsid w:val="00B158BB"/>
    <w:rsid w:val="00B159F2"/>
    <w:rsid w:val="00B15F64"/>
    <w:rsid w:val="00B1601B"/>
    <w:rsid w:val="00B163BD"/>
    <w:rsid w:val="00B1682B"/>
    <w:rsid w:val="00B16FAA"/>
    <w:rsid w:val="00B17653"/>
    <w:rsid w:val="00B2050D"/>
    <w:rsid w:val="00B20FE4"/>
    <w:rsid w:val="00B210C9"/>
    <w:rsid w:val="00B210EB"/>
    <w:rsid w:val="00B211C0"/>
    <w:rsid w:val="00B2138F"/>
    <w:rsid w:val="00B2150B"/>
    <w:rsid w:val="00B218E3"/>
    <w:rsid w:val="00B22060"/>
    <w:rsid w:val="00B2207F"/>
    <w:rsid w:val="00B2237E"/>
    <w:rsid w:val="00B223A1"/>
    <w:rsid w:val="00B22499"/>
    <w:rsid w:val="00B22624"/>
    <w:rsid w:val="00B22DDC"/>
    <w:rsid w:val="00B22F2B"/>
    <w:rsid w:val="00B22FFB"/>
    <w:rsid w:val="00B23027"/>
    <w:rsid w:val="00B239BD"/>
    <w:rsid w:val="00B23AB9"/>
    <w:rsid w:val="00B23E8D"/>
    <w:rsid w:val="00B23F0B"/>
    <w:rsid w:val="00B240E7"/>
    <w:rsid w:val="00B241BF"/>
    <w:rsid w:val="00B244D9"/>
    <w:rsid w:val="00B24D0E"/>
    <w:rsid w:val="00B24DA4"/>
    <w:rsid w:val="00B24E63"/>
    <w:rsid w:val="00B250AD"/>
    <w:rsid w:val="00B25777"/>
    <w:rsid w:val="00B257E0"/>
    <w:rsid w:val="00B258B6"/>
    <w:rsid w:val="00B25AD1"/>
    <w:rsid w:val="00B25F58"/>
    <w:rsid w:val="00B26A69"/>
    <w:rsid w:val="00B26D16"/>
    <w:rsid w:val="00B2742E"/>
    <w:rsid w:val="00B27D17"/>
    <w:rsid w:val="00B27E70"/>
    <w:rsid w:val="00B30678"/>
    <w:rsid w:val="00B30799"/>
    <w:rsid w:val="00B31A27"/>
    <w:rsid w:val="00B31FD2"/>
    <w:rsid w:val="00B32098"/>
    <w:rsid w:val="00B32528"/>
    <w:rsid w:val="00B3302A"/>
    <w:rsid w:val="00B33AB7"/>
    <w:rsid w:val="00B344C5"/>
    <w:rsid w:val="00B34566"/>
    <w:rsid w:val="00B34B77"/>
    <w:rsid w:val="00B35383"/>
    <w:rsid w:val="00B35CF5"/>
    <w:rsid w:val="00B36645"/>
    <w:rsid w:val="00B37563"/>
    <w:rsid w:val="00B3783B"/>
    <w:rsid w:val="00B400CA"/>
    <w:rsid w:val="00B4027F"/>
    <w:rsid w:val="00B40971"/>
    <w:rsid w:val="00B41610"/>
    <w:rsid w:val="00B41A0E"/>
    <w:rsid w:val="00B41AF9"/>
    <w:rsid w:val="00B41D04"/>
    <w:rsid w:val="00B41D94"/>
    <w:rsid w:val="00B41EE5"/>
    <w:rsid w:val="00B429D8"/>
    <w:rsid w:val="00B42AC2"/>
    <w:rsid w:val="00B4379B"/>
    <w:rsid w:val="00B43A95"/>
    <w:rsid w:val="00B43C87"/>
    <w:rsid w:val="00B44629"/>
    <w:rsid w:val="00B45A50"/>
    <w:rsid w:val="00B45F9F"/>
    <w:rsid w:val="00B460B2"/>
    <w:rsid w:val="00B46565"/>
    <w:rsid w:val="00B46953"/>
    <w:rsid w:val="00B46B53"/>
    <w:rsid w:val="00B46E10"/>
    <w:rsid w:val="00B47885"/>
    <w:rsid w:val="00B47D81"/>
    <w:rsid w:val="00B50722"/>
    <w:rsid w:val="00B51020"/>
    <w:rsid w:val="00B517C8"/>
    <w:rsid w:val="00B51A1E"/>
    <w:rsid w:val="00B52207"/>
    <w:rsid w:val="00B5296A"/>
    <w:rsid w:val="00B52E21"/>
    <w:rsid w:val="00B5400B"/>
    <w:rsid w:val="00B54F2E"/>
    <w:rsid w:val="00B54FFE"/>
    <w:rsid w:val="00B55008"/>
    <w:rsid w:val="00B55D90"/>
    <w:rsid w:val="00B560EB"/>
    <w:rsid w:val="00B562DD"/>
    <w:rsid w:val="00B567F2"/>
    <w:rsid w:val="00B568D7"/>
    <w:rsid w:val="00B56CF4"/>
    <w:rsid w:val="00B574A8"/>
    <w:rsid w:val="00B6004D"/>
    <w:rsid w:val="00B615F2"/>
    <w:rsid w:val="00B61CF4"/>
    <w:rsid w:val="00B629A2"/>
    <w:rsid w:val="00B62D84"/>
    <w:rsid w:val="00B6368A"/>
    <w:rsid w:val="00B639E2"/>
    <w:rsid w:val="00B63E28"/>
    <w:rsid w:val="00B63E3D"/>
    <w:rsid w:val="00B6428A"/>
    <w:rsid w:val="00B64708"/>
    <w:rsid w:val="00B64C09"/>
    <w:rsid w:val="00B655D4"/>
    <w:rsid w:val="00B65D3C"/>
    <w:rsid w:val="00B65D88"/>
    <w:rsid w:val="00B660FD"/>
    <w:rsid w:val="00B661AA"/>
    <w:rsid w:val="00B671CD"/>
    <w:rsid w:val="00B67A01"/>
    <w:rsid w:val="00B67A83"/>
    <w:rsid w:val="00B70096"/>
    <w:rsid w:val="00B701E9"/>
    <w:rsid w:val="00B706F2"/>
    <w:rsid w:val="00B70B24"/>
    <w:rsid w:val="00B70BFA"/>
    <w:rsid w:val="00B70CFC"/>
    <w:rsid w:val="00B70F17"/>
    <w:rsid w:val="00B71029"/>
    <w:rsid w:val="00B7180D"/>
    <w:rsid w:val="00B719AB"/>
    <w:rsid w:val="00B72BC2"/>
    <w:rsid w:val="00B72EC0"/>
    <w:rsid w:val="00B731CF"/>
    <w:rsid w:val="00B73737"/>
    <w:rsid w:val="00B73F6D"/>
    <w:rsid w:val="00B74561"/>
    <w:rsid w:val="00B748E9"/>
    <w:rsid w:val="00B75567"/>
    <w:rsid w:val="00B75A1C"/>
    <w:rsid w:val="00B75AA8"/>
    <w:rsid w:val="00B75C23"/>
    <w:rsid w:val="00B7626C"/>
    <w:rsid w:val="00B767E9"/>
    <w:rsid w:val="00B76812"/>
    <w:rsid w:val="00B76936"/>
    <w:rsid w:val="00B76991"/>
    <w:rsid w:val="00B7699B"/>
    <w:rsid w:val="00B76CBF"/>
    <w:rsid w:val="00B77580"/>
    <w:rsid w:val="00B77805"/>
    <w:rsid w:val="00B77A6E"/>
    <w:rsid w:val="00B77D79"/>
    <w:rsid w:val="00B77E30"/>
    <w:rsid w:val="00B77F46"/>
    <w:rsid w:val="00B80803"/>
    <w:rsid w:val="00B81523"/>
    <w:rsid w:val="00B8157E"/>
    <w:rsid w:val="00B81D29"/>
    <w:rsid w:val="00B82F90"/>
    <w:rsid w:val="00B8303C"/>
    <w:rsid w:val="00B8318E"/>
    <w:rsid w:val="00B836B8"/>
    <w:rsid w:val="00B83798"/>
    <w:rsid w:val="00B83D2D"/>
    <w:rsid w:val="00B83F2A"/>
    <w:rsid w:val="00B84D1C"/>
    <w:rsid w:val="00B84DD9"/>
    <w:rsid w:val="00B84F9E"/>
    <w:rsid w:val="00B85200"/>
    <w:rsid w:val="00B8547D"/>
    <w:rsid w:val="00B85F75"/>
    <w:rsid w:val="00B860CA"/>
    <w:rsid w:val="00B86B2B"/>
    <w:rsid w:val="00B8783C"/>
    <w:rsid w:val="00B8788B"/>
    <w:rsid w:val="00B87909"/>
    <w:rsid w:val="00B87AC6"/>
    <w:rsid w:val="00B87B6A"/>
    <w:rsid w:val="00B87C5C"/>
    <w:rsid w:val="00B87D29"/>
    <w:rsid w:val="00B90670"/>
    <w:rsid w:val="00B91803"/>
    <w:rsid w:val="00B91A60"/>
    <w:rsid w:val="00B91C81"/>
    <w:rsid w:val="00B92992"/>
    <w:rsid w:val="00B92CB5"/>
    <w:rsid w:val="00B92CBA"/>
    <w:rsid w:val="00B931EB"/>
    <w:rsid w:val="00B9385F"/>
    <w:rsid w:val="00B93B12"/>
    <w:rsid w:val="00B94292"/>
    <w:rsid w:val="00B9431C"/>
    <w:rsid w:val="00B946EE"/>
    <w:rsid w:val="00B94F77"/>
    <w:rsid w:val="00B94FD7"/>
    <w:rsid w:val="00B955F1"/>
    <w:rsid w:val="00B957CA"/>
    <w:rsid w:val="00B9599B"/>
    <w:rsid w:val="00B95CF2"/>
    <w:rsid w:val="00B95EB0"/>
    <w:rsid w:val="00B9610A"/>
    <w:rsid w:val="00B9642B"/>
    <w:rsid w:val="00B96639"/>
    <w:rsid w:val="00B9675F"/>
    <w:rsid w:val="00B9693B"/>
    <w:rsid w:val="00B96AA2"/>
    <w:rsid w:val="00B96C61"/>
    <w:rsid w:val="00B96DE6"/>
    <w:rsid w:val="00B9785E"/>
    <w:rsid w:val="00BA00D1"/>
    <w:rsid w:val="00BA0492"/>
    <w:rsid w:val="00BA0678"/>
    <w:rsid w:val="00BA0AE7"/>
    <w:rsid w:val="00BA0D9E"/>
    <w:rsid w:val="00BA118F"/>
    <w:rsid w:val="00BA136C"/>
    <w:rsid w:val="00BA18BF"/>
    <w:rsid w:val="00BA1E1B"/>
    <w:rsid w:val="00BA2023"/>
    <w:rsid w:val="00BA2B67"/>
    <w:rsid w:val="00BA30CD"/>
    <w:rsid w:val="00BA3B1E"/>
    <w:rsid w:val="00BA3E02"/>
    <w:rsid w:val="00BA424D"/>
    <w:rsid w:val="00BA4869"/>
    <w:rsid w:val="00BA497A"/>
    <w:rsid w:val="00BA4E4C"/>
    <w:rsid w:val="00BA518B"/>
    <w:rsid w:val="00BA5243"/>
    <w:rsid w:val="00BA55A9"/>
    <w:rsid w:val="00BA577B"/>
    <w:rsid w:val="00BA5BDB"/>
    <w:rsid w:val="00BA5BE9"/>
    <w:rsid w:val="00BA6154"/>
    <w:rsid w:val="00BA682E"/>
    <w:rsid w:val="00BA6EB5"/>
    <w:rsid w:val="00BA6FC2"/>
    <w:rsid w:val="00BA7218"/>
    <w:rsid w:val="00BA7AD5"/>
    <w:rsid w:val="00BA7E31"/>
    <w:rsid w:val="00BB0020"/>
    <w:rsid w:val="00BB0044"/>
    <w:rsid w:val="00BB0449"/>
    <w:rsid w:val="00BB0644"/>
    <w:rsid w:val="00BB0E2F"/>
    <w:rsid w:val="00BB13AB"/>
    <w:rsid w:val="00BB16BC"/>
    <w:rsid w:val="00BB1887"/>
    <w:rsid w:val="00BB19DD"/>
    <w:rsid w:val="00BB1BEF"/>
    <w:rsid w:val="00BB1F63"/>
    <w:rsid w:val="00BB1F9F"/>
    <w:rsid w:val="00BB20FA"/>
    <w:rsid w:val="00BB23D5"/>
    <w:rsid w:val="00BB2436"/>
    <w:rsid w:val="00BB2652"/>
    <w:rsid w:val="00BB2722"/>
    <w:rsid w:val="00BB28E3"/>
    <w:rsid w:val="00BB30B3"/>
    <w:rsid w:val="00BB381B"/>
    <w:rsid w:val="00BB3895"/>
    <w:rsid w:val="00BB3BA6"/>
    <w:rsid w:val="00BB3DA1"/>
    <w:rsid w:val="00BB3F13"/>
    <w:rsid w:val="00BB4FA0"/>
    <w:rsid w:val="00BB5059"/>
    <w:rsid w:val="00BB51A1"/>
    <w:rsid w:val="00BB55B4"/>
    <w:rsid w:val="00BB57F5"/>
    <w:rsid w:val="00BB5DE3"/>
    <w:rsid w:val="00BB5F18"/>
    <w:rsid w:val="00BB6099"/>
    <w:rsid w:val="00BB62A5"/>
    <w:rsid w:val="00BB67B2"/>
    <w:rsid w:val="00BB6A7E"/>
    <w:rsid w:val="00BB6DB6"/>
    <w:rsid w:val="00BB6FC3"/>
    <w:rsid w:val="00BB7297"/>
    <w:rsid w:val="00BB7521"/>
    <w:rsid w:val="00BB7C33"/>
    <w:rsid w:val="00BB7D91"/>
    <w:rsid w:val="00BC03CA"/>
    <w:rsid w:val="00BC0591"/>
    <w:rsid w:val="00BC0671"/>
    <w:rsid w:val="00BC0A21"/>
    <w:rsid w:val="00BC0B40"/>
    <w:rsid w:val="00BC0FC3"/>
    <w:rsid w:val="00BC1CEB"/>
    <w:rsid w:val="00BC2556"/>
    <w:rsid w:val="00BC2E25"/>
    <w:rsid w:val="00BC3774"/>
    <w:rsid w:val="00BC3AD4"/>
    <w:rsid w:val="00BC405A"/>
    <w:rsid w:val="00BC40FC"/>
    <w:rsid w:val="00BC4863"/>
    <w:rsid w:val="00BC4E09"/>
    <w:rsid w:val="00BC52F1"/>
    <w:rsid w:val="00BC6186"/>
    <w:rsid w:val="00BC694E"/>
    <w:rsid w:val="00BC6B0E"/>
    <w:rsid w:val="00BC7950"/>
    <w:rsid w:val="00BC7C36"/>
    <w:rsid w:val="00BC7E6F"/>
    <w:rsid w:val="00BD00FD"/>
    <w:rsid w:val="00BD01DA"/>
    <w:rsid w:val="00BD03BF"/>
    <w:rsid w:val="00BD1091"/>
    <w:rsid w:val="00BD1496"/>
    <w:rsid w:val="00BD1984"/>
    <w:rsid w:val="00BD1AA6"/>
    <w:rsid w:val="00BD1AC1"/>
    <w:rsid w:val="00BD1BDF"/>
    <w:rsid w:val="00BD1C65"/>
    <w:rsid w:val="00BD1FBF"/>
    <w:rsid w:val="00BD2208"/>
    <w:rsid w:val="00BD2501"/>
    <w:rsid w:val="00BD2658"/>
    <w:rsid w:val="00BD2819"/>
    <w:rsid w:val="00BD2B3A"/>
    <w:rsid w:val="00BD2D44"/>
    <w:rsid w:val="00BD2F00"/>
    <w:rsid w:val="00BD3A0B"/>
    <w:rsid w:val="00BD3F97"/>
    <w:rsid w:val="00BD4225"/>
    <w:rsid w:val="00BD4390"/>
    <w:rsid w:val="00BD4AEB"/>
    <w:rsid w:val="00BD4C7E"/>
    <w:rsid w:val="00BD4DA2"/>
    <w:rsid w:val="00BD56C6"/>
    <w:rsid w:val="00BD70D3"/>
    <w:rsid w:val="00BD72B5"/>
    <w:rsid w:val="00BD7832"/>
    <w:rsid w:val="00BD7CF1"/>
    <w:rsid w:val="00BE0099"/>
    <w:rsid w:val="00BE053C"/>
    <w:rsid w:val="00BE05E2"/>
    <w:rsid w:val="00BE17B6"/>
    <w:rsid w:val="00BE182A"/>
    <w:rsid w:val="00BE197A"/>
    <w:rsid w:val="00BE1E92"/>
    <w:rsid w:val="00BE2197"/>
    <w:rsid w:val="00BE21A6"/>
    <w:rsid w:val="00BE22A1"/>
    <w:rsid w:val="00BE22F4"/>
    <w:rsid w:val="00BE26D4"/>
    <w:rsid w:val="00BE2B9B"/>
    <w:rsid w:val="00BE3760"/>
    <w:rsid w:val="00BE44BD"/>
    <w:rsid w:val="00BE45F2"/>
    <w:rsid w:val="00BE52AE"/>
    <w:rsid w:val="00BE5CDF"/>
    <w:rsid w:val="00BE63FE"/>
    <w:rsid w:val="00BE66C4"/>
    <w:rsid w:val="00BE67E5"/>
    <w:rsid w:val="00BE69DC"/>
    <w:rsid w:val="00BE7379"/>
    <w:rsid w:val="00BE7750"/>
    <w:rsid w:val="00BE7929"/>
    <w:rsid w:val="00BE7AE8"/>
    <w:rsid w:val="00BF005E"/>
    <w:rsid w:val="00BF05DE"/>
    <w:rsid w:val="00BF08F6"/>
    <w:rsid w:val="00BF0986"/>
    <w:rsid w:val="00BF1F6F"/>
    <w:rsid w:val="00BF1FDB"/>
    <w:rsid w:val="00BF2725"/>
    <w:rsid w:val="00BF2C51"/>
    <w:rsid w:val="00BF351B"/>
    <w:rsid w:val="00BF37AA"/>
    <w:rsid w:val="00BF3C59"/>
    <w:rsid w:val="00BF3DC9"/>
    <w:rsid w:val="00BF4200"/>
    <w:rsid w:val="00BF467C"/>
    <w:rsid w:val="00BF4BC6"/>
    <w:rsid w:val="00BF59EF"/>
    <w:rsid w:val="00BF5B40"/>
    <w:rsid w:val="00BF5DCA"/>
    <w:rsid w:val="00BF62F3"/>
    <w:rsid w:val="00BF69D9"/>
    <w:rsid w:val="00BF69E3"/>
    <w:rsid w:val="00BF6BA3"/>
    <w:rsid w:val="00BF7149"/>
    <w:rsid w:val="00BF75C4"/>
    <w:rsid w:val="00C001A7"/>
    <w:rsid w:val="00C0151F"/>
    <w:rsid w:val="00C01772"/>
    <w:rsid w:val="00C017C7"/>
    <w:rsid w:val="00C018B7"/>
    <w:rsid w:val="00C01DD4"/>
    <w:rsid w:val="00C028EF"/>
    <w:rsid w:val="00C029AA"/>
    <w:rsid w:val="00C03073"/>
    <w:rsid w:val="00C038CC"/>
    <w:rsid w:val="00C03CBA"/>
    <w:rsid w:val="00C04028"/>
    <w:rsid w:val="00C041CF"/>
    <w:rsid w:val="00C04659"/>
    <w:rsid w:val="00C04804"/>
    <w:rsid w:val="00C04936"/>
    <w:rsid w:val="00C05698"/>
    <w:rsid w:val="00C0603B"/>
    <w:rsid w:val="00C063B1"/>
    <w:rsid w:val="00C07153"/>
    <w:rsid w:val="00C076B2"/>
    <w:rsid w:val="00C076ED"/>
    <w:rsid w:val="00C07B92"/>
    <w:rsid w:val="00C07BA3"/>
    <w:rsid w:val="00C1074C"/>
    <w:rsid w:val="00C10C3F"/>
    <w:rsid w:val="00C10FE5"/>
    <w:rsid w:val="00C11D4A"/>
    <w:rsid w:val="00C12636"/>
    <w:rsid w:val="00C127FC"/>
    <w:rsid w:val="00C12B98"/>
    <w:rsid w:val="00C12E42"/>
    <w:rsid w:val="00C1339F"/>
    <w:rsid w:val="00C13471"/>
    <w:rsid w:val="00C135F5"/>
    <w:rsid w:val="00C13A94"/>
    <w:rsid w:val="00C13DAA"/>
    <w:rsid w:val="00C14215"/>
    <w:rsid w:val="00C148D5"/>
    <w:rsid w:val="00C1490F"/>
    <w:rsid w:val="00C1499E"/>
    <w:rsid w:val="00C14A8B"/>
    <w:rsid w:val="00C14C38"/>
    <w:rsid w:val="00C14F22"/>
    <w:rsid w:val="00C156D9"/>
    <w:rsid w:val="00C15887"/>
    <w:rsid w:val="00C15F8B"/>
    <w:rsid w:val="00C165DA"/>
    <w:rsid w:val="00C167A5"/>
    <w:rsid w:val="00C16FD4"/>
    <w:rsid w:val="00C17946"/>
    <w:rsid w:val="00C17D8C"/>
    <w:rsid w:val="00C20A6B"/>
    <w:rsid w:val="00C20E05"/>
    <w:rsid w:val="00C21B65"/>
    <w:rsid w:val="00C22732"/>
    <w:rsid w:val="00C24CEF"/>
    <w:rsid w:val="00C24D26"/>
    <w:rsid w:val="00C25001"/>
    <w:rsid w:val="00C2513D"/>
    <w:rsid w:val="00C257E0"/>
    <w:rsid w:val="00C25E52"/>
    <w:rsid w:val="00C27658"/>
    <w:rsid w:val="00C30631"/>
    <w:rsid w:val="00C3088B"/>
    <w:rsid w:val="00C30B93"/>
    <w:rsid w:val="00C31293"/>
    <w:rsid w:val="00C31310"/>
    <w:rsid w:val="00C31650"/>
    <w:rsid w:val="00C317AE"/>
    <w:rsid w:val="00C31FF1"/>
    <w:rsid w:val="00C32481"/>
    <w:rsid w:val="00C32B96"/>
    <w:rsid w:val="00C32C48"/>
    <w:rsid w:val="00C33891"/>
    <w:rsid w:val="00C33913"/>
    <w:rsid w:val="00C33CE8"/>
    <w:rsid w:val="00C33F2C"/>
    <w:rsid w:val="00C3414E"/>
    <w:rsid w:val="00C34BEE"/>
    <w:rsid w:val="00C35775"/>
    <w:rsid w:val="00C35FA4"/>
    <w:rsid w:val="00C3607E"/>
    <w:rsid w:val="00C3653E"/>
    <w:rsid w:val="00C37746"/>
    <w:rsid w:val="00C3793E"/>
    <w:rsid w:val="00C37949"/>
    <w:rsid w:val="00C40241"/>
    <w:rsid w:val="00C40E3A"/>
    <w:rsid w:val="00C410E1"/>
    <w:rsid w:val="00C4209B"/>
    <w:rsid w:val="00C43891"/>
    <w:rsid w:val="00C44DD2"/>
    <w:rsid w:val="00C4507F"/>
    <w:rsid w:val="00C45404"/>
    <w:rsid w:val="00C4540B"/>
    <w:rsid w:val="00C468C6"/>
    <w:rsid w:val="00C47332"/>
    <w:rsid w:val="00C47F03"/>
    <w:rsid w:val="00C5039F"/>
    <w:rsid w:val="00C5065A"/>
    <w:rsid w:val="00C506FB"/>
    <w:rsid w:val="00C511A2"/>
    <w:rsid w:val="00C51392"/>
    <w:rsid w:val="00C51B16"/>
    <w:rsid w:val="00C523BF"/>
    <w:rsid w:val="00C532E8"/>
    <w:rsid w:val="00C5367C"/>
    <w:rsid w:val="00C539A6"/>
    <w:rsid w:val="00C54037"/>
    <w:rsid w:val="00C541F3"/>
    <w:rsid w:val="00C5433E"/>
    <w:rsid w:val="00C54436"/>
    <w:rsid w:val="00C54562"/>
    <w:rsid w:val="00C54C81"/>
    <w:rsid w:val="00C54D62"/>
    <w:rsid w:val="00C54E8C"/>
    <w:rsid w:val="00C551A0"/>
    <w:rsid w:val="00C5523D"/>
    <w:rsid w:val="00C55489"/>
    <w:rsid w:val="00C555CA"/>
    <w:rsid w:val="00C558FD"/>
    <w:rsid w:val="00C56128"/>
    <w:rsid w:val="00C564D7"/>
    <w:rsid w:val="00C5658E"/>
    <w:rsid w:val="00C56B60"/>
    <w:rsid w:val="00C56BC6"/>
    <w:rsid w:val="00C57732"/>
    <w:rsid w:val="00C578E6"/>
    <w:rsid w:val="00C57BA4"/>
    <w:rsid w:val="00C57E43"/>
    <w:rsid w:val="00C602E5"/>
    <w:rsid w:val="00C60353"/>
    <w:rsid w:val="00C60B29"/>
    <w:rsid w:val="00C60B2A"/>
    <w:rsid w:val="00C613F9"/>
    <w:rsid w:val="00C627CD"/>
    <w:rsid w:val="00C62A91"/>
    <w:rsid w:val="00C62EDF"/>
    <w:rsid w:val="00C6315F"/>
    <w:rsid w:val="00C63FC0"/>
    <w:rsid w:val="00C64249"/>
    <w:rsid w:val="00C645D3"/>
    <w:rsid w:val="00C663A7"/>
    <w:rsid w:val="00C664D7"/>
    <w:rsid w:val="00C6670A"/>
    <w:rsid w:val="00C6709E"/>
    <w:rsid w:val="00C674FB"/>
    <w:rsid w:val="00C675D6"/>
    <w:rsid w:val="00C67629"/>
    <w:rsid w:val="00C679EF"/>
    <w:rsid w:val="00C67DC4"/>
    <w:rsid w:val="00C7074A"/>
    <w:rsid w:val="00C70D51"/>
    <w:rsid w:val="00C713EB"/>
    <w:rsid w:val="00C7152B"/>
    <w:rsid w:val="00C71AA1"/>
    <w:rsid w:val="00C71AF8"/>
    <w:rsid w:val="00C71CA7"/>
    <w:rsid w:val="00C725BB"/>
    <w:rsid w:val="00C72E44"/>
    <w:rsid w:val="00C72E6E"/>
    <w:rsid w:val="00C73076"/>
    <w:rsid w:val="00C73521"/>
    <w:rsid w:val="00C736BA"/>
    <w:rsid w:val="00C739A1"/>
    <w:rsid w:val="00C73B86"/>
    <w:rsid w:val="00C73C8E"/>
    <w:rsid w:val="00C74AA8"/>
    <w:rsid w:val="00C74CF5"/>
    <w:rsid w:val="00C75323"/>
    <w:rsid w:val="00C76644"/>
    <w:rsid w:val="00C76B09"/>
    <w:rsid w:val="00C76CCD"/>
    <w:rsid w:val="00C7711B"/>
    <w:rsid w:val="00C772DF"/>
    <w:rsid w:val="00C773A0"/>
    <w:rsid w:val="00C775BF"/>
    <w:rsid w:val="00C80661"/>
    <w:rsid w:val="00C80783"/>
    <w:rsid w:val="00C80852"/>
    <w:rsid w:val="00C81106"/>
    <w:rsid w:val="00C81A84"/>
    <w:rsid w:val="00C82FF5"/>
    <w:rsid w:val="00C84344"/>
    <w:rsid w:val="00C84CAF"/>
    <w:rsid w:val="00C84DD2"/>
    <w:rsid w:val="00C85E62"/>
    <w:rsid w:val="00C865FD"/>
    <w:rsid w:val="00C86732"/>
    <w:rsid w:val="00C86842"/>
    <w:rsid w:val="00C86AB3"/>
    <w:rsid w:val="00C86B45"/>
    <w:rsid w:val="00C86CFE"/>
    <w:rsid w:val="00C86E6D"/>
    <w:rsid w:val="00C86EF6"/>
    <w:rsid w:val="00C872EF"/>
    <w:rsid w:val="00C876D4"/>
    <w:rsid w:val="00C876D9"/>
    <w:rsid w:val="00C9021F"/>
    <w:rsid w:val="00C90E3F"/>
    <w:rsid w:val="00C90FC6"/>
    <w:rsid w:val="00C91053"/>
    <w:rsid w:val="00C91A19"/>
    <w:rsid w:val="00C91C6E"/>
    <w:rsid w:val="00C9211E"/>
    <w:rsid w:val="00C92627"/>
    <w:rsid w:val="00C936A0"/>
    <w:rsid w:val="00C9370E"/>
    <w:rsid w:val="00C93E4C"/>
    <w:rsid w:val="00C93FE5"/>
    <w:rsid w:val="00C95085"/>
    <w:rsid w:val="00C95A68"/>
    <w:rsid w:val="00C95E43"/>
    <w:rsid w:val="00C9608B"/>
    <w:rsid w:val="00C96177"/>
    <w:rsid w:val="00C964F9"/>
    <w:rsid w:val="00C96D5D"/>
    <w:rsid w:val="00C96E7A"/>
    <w:rsid w:val="00C97F00"/>
    <w:rsid w:val="00CA027E"/>
    <w:rsid w:val="00CA096F"/>
    <w:rsid w:val="00CA0AE9"/>
    <w:rsid w:val="00CA1279"/>
    <w:rsid w:val="00CA1C50"/>
    <w:rsid w:val="00CA1E35"/>
    <w:rsid w:val="00CA206B"/>
    <w:rsid w:val="00CA22D0"/>
    <w:rsid w:val="00CA2751"/>
    <w:rsid w:val="00CA2AAC"/>
    <w:rsid w:val="00CA2B80"/>
    <w:rsid w:val="00CA3B34"/>
    <w:rsid w:val="00CA407B"/>
    <w:rsid w:val="00CA445F"/>
    <w:rsid w:val="00CA4519"/>
    <w:rsid w:val="00CA500E"/>
    <w:rsid w:val="00CA5898"/>
    <w:rsid w:val="00CA715B"/>
    <w:rsid w:val="00CA7704"/>
    <w:rsid w:val="00CB0072"/>
    <w:rsid w:val="00CB0927"/>
    <w:rsid w:val="00CB0BDB"/>
    <w:rsid w:val="00CB18E0"/>
    <w:rsid w:val="00CB1FC8"/>
    <w:rsid w:val="00CB2282"/>
    <w:rsid w:val="00CB2495"/>
    <w:rsid w:val="00CB2529"/>
    <w:rsid w:val="00CB2767"/>
    <w:rsid w:val="00CB2AEF"/>
    <w:rsid w:val="00CB2F8A"/>
    <w:rsid w:val="00CB3F9D"/>
    <w:rsid w:val="00CB463E"/>
    <w:rsid w:val="00CB569A"/>
    <w:rsid w:val="00CB56C9"/>
    <w:rsid w:val="00CB5D49"/>
    <w:rsid w:val="00CB5F5D"/>
    <w:rsid w:val="00CB64BE"/>
    <w:rsid w:val="00CB6F72"/>
    <w:rsid w:val="00CB7411"/>
    <w:rsid w:val="00CB768F"/>
    <w:rsid w:val="00CB7FD4"/>
    <w:rsid w:val="00CC03D8"/>
    <w:rsid w:val="00CC06B3"/>
    <w:rsid w:val="00CC099B"/>
    <w:rsid w:val="00CC0ADA"/>
    <w:rsid w:val="00CC184F"/>
    <w:rsid w:val="00CC1864"/>
    <w:rsid w:val="00CC1E2B"/>
    <w:rsid w:val="00CC1EF6"/>
    <w:rsid w:val="00CC2562"/>
    <w:rsid w:val="00CC25BE"/>
    <w:rsid w:val="00CC2CB4"/>
    <w:rsid w:val="00CC3521"/>
    <w:rsid w:val="00CC37EA"/>
    <w:rsid w:val="00CC493B"/>
    <w:rsid w:val="00CC4A76"/>
    <w:rsid w:val="00CC5113"/>
    <w:rsid w:val="00CC5CA7"/>
    <w:rsid w:val="00CC6299"/>
    <w:rsid w:val="00CC646A"/>
    <w:rsid w:val="00CC6899"/>
    <w:rsid w:val="00CC6D30"/>
    <w:rsid w:val="00CC70AE"/>
    <w:rsid w:val="00CC72D3"/>
    <w:rsid w:val="00CC7B3E"/>
    <w:rsid w:val="00CC7E88"/>
    <w:rsid w:val="00CD02B8"/>
    <w:rsid w:val="00CD02E2"/>
    <w:rsid w:val="00CD0459"/>
    <w:rsid w:val="00CD04EC"/>
    <w:rsid w:val="00CD05EC"/>
    <w:rsid w:val="00CD0E97"/>
    <w:rsid w:val="00CD1346"/>
    <w:rsid w:val="00CD1AED"/>
    <w:rsid w:val="00CD1C66"/>
    <w:rsid w:val="00CD1CF9"/>
    <w:rsid w:val="00CD1F21"/>
    <w:rsid w:val="00CD2669"/>
    <w:rsid w:val="00CD2A99"/>
    <w:rsid w:val="00CD2C98"/>
    <w:rsid w:val="00CD2E6C"/>
    <w:rsid w:val="00CD31D1"/>
    <w:rsid w:val="00CD39ED"/>
    <w:rsid w:val="00CD3A08"/>
    <w:rsid w:val="00CD3A7D"/>
    <w:rsid w:val="00CD3C39"/>
    <w:rsid w:val="00CD404B"/>
    <w:rsid w:val="00CD43B5"/>
    <w:rsid w:val="00CD478A"/>
    <w:rsid w:val="00CD48DB"/>
    <w:rsid w:val="00CD496D"/>
    <w:rsid w:val="00CD4B08"/>
    <w:rsid w:val="00CD5499"/>
    <w:rsid w:val="00CD5DBA"/>
    <w:rsid w:val="00CD5E62"/>
    <w:rsid w:val="00CD6582"/>
    <w:rsid w:val="00CD79AA"/>
    <w:rsid w:val="00CD7D7F"/>
    <w:rsid w:val="00CE1593"/>
    <w:rsid w:val="00CE19EA"/>
    <w:rsid w:val="00CE2D6B"/>
    <w:rsid w:val="00CE3300"/>
    <w:rsid w:val="00CE3F2B"/>
    <w:rsid w:val="00CE4438"/>
    <w:rsid w:val="00CE46B6"/>
    <w:rsid w:val="00CE486D"/>
    <w:rsid w:val="00CE4CCC"/>
    <w:rsid w:val="00CE56D1"/>
    <w:rsid w:val="00CE58CB"/>
    <w:rsid w:val="00CE7B60"/>
    <w:rsid w:val="00CE7CE7"/>
    <w:rsid w:val="00CF00CD"/>
    <w:rsid w:val="00CF0846"/>
    <w:rsid w:val="00CF0F99"/>
    <w:rsid w:val="00CF2195"/>
    <w:rsid w:val="00CF24F1"/>
    <w:rsid w:val="00CF2C21"/>
    <w:rsid w:val="00CF335A"/>
    <w:rsid w:val="00CF3E20"/>
    <w:rsid w:val="00CF426C"/>
    <w:rsid w:val="00CF581C"/>
    <w:rsid w:val="00CF5C2A"/>
    <w:rsid w:val="00CF5E8C"/>
    <w:rsid w:val="00CF604F"/>
    <w:rsid w:val="00CF6198"/>
    <w:rsid w:val="00CF7AB9"/>
    <w:rsid w:val="00D00466"/>
    <w:rsid w:val="00D00D9E"/>
    <w:rsid w:val="00D00F0F"/>
    <w:rsid w:val="00D01681"/>
    <w:rsid w:val="00D01AA9"/>
    <w:rsid w:val="00D01C34"/>
    <w:rsid w:val="00D02A1A"/>
    <w:rsid w:val="00D03119"/>
    <w:rsid w:val="00D0326F"/>
    <w:rsid w:val="00D03675"/>
    <w:rsid w:val="00D03D06"/>
    <w:rsid w:val="00D040EA"/>
    <w:rsid w:val="00D04C80"/>
    <w:rsid w:val="00D050D3"/>
    <w:rsid w:val="00D0537E"/>
    <w:rsid w:val="00D0579C"/>
    <w:rsid w:val="00D05A07"/>
    <w:rsid w:val="00D05A4C"/>
    <w:rsid w:val="00D0602B"/>
    <w:rsid w:val="00D06670"/>
    <w:rsid w:val="00D06A11"/>
    <w:rsid w:val="00D06B5A"/>
    <w:rsid w:val="00D10272"/>
    <w:rsid w:val="00D1053C"/>
    <w:rsid w:val="00D107E1"/>
    <w:rsid w:val="00D10EC4"/>
    <w:rsid w:val="00D111C6"/>
    <w:rsid w:val="00D11BD7"/>
    <w:rsid w:val="00D12355"/>
    <w:rsid w:val="00D124DB"/>
    <w:rsid w:val="00D1300F"/>
    <w:rsid w:val="00D1318B"/>
    <w:rsid w:val="00D13216"/>
    <w:rsid w:val="00D13556"/>
    <w:rsid w:val="00D13DFE"/>
    <w:rsid w:val="00D142C5"/>
    <w:rsid w:val="00D14AE3"/>
    <w:rsid w:val="00D14C01"/>
    <w:rsid w:val="00D15953"/>
    <w:rsid w:val="00D1655C"/>
    <w:rsid w:val="00D165EA"/>
    <w:rsid w:val="00D16915"/>
    <w:rsid w:val="00D17742"/>
    <w:rsid w:val="00D179E5"/>
    <w:rsid w:val="00D201DD"/>
    <w:rsid w:val="00D202EF"/>
    <w:rsid w:val="00D2056F"/>
    <w:rsid w:val="00D20A78"/>
    <w:rsid w:val="00D20FEC"/>
    <w:rsid w:val="00D2130F"/>
    <w:rsid w:val="00D21399"/>
    <w:rsid w:val="00D21450"/>
    <w:rsid w:val="00D2148F"/>
    <w:rsid w:val="00D2190A"/>
    <w:rsid w:val="00D21F76"/>
    <w:rsid w:val="00D21FDB"/>
    <w:rsid w:val="00D2229B"/>
    <w:rsid w:val="00D222E1"/>
    <w:rsid w:val="00D22512"/>
    <w:rsid w:val="00D22660"/>
    <w:rsid w:val="00D2292D"/>
    <w:rsid w:val="00D2408B"/>
    <w:rsid w:val="00D2413B"/>
    <w:rsid w:val="00D24BD7"/>
    <w:rsid w:val="00D254D2"/>
    <w:rsid w:val="00D25B69"/>
    <w:rsid w:val="00D25E56"/>
    <w:rsid w:val="00D26FD0"/>
    <w:rsid w:val="00D273A9"/>
    <w:rsid w:val="00D278F9"/>
    <w:rsid w:val="00D27DF3"/>
    <w:rsid w:val="00D300B4"/>
    <w:rsid w:val="00D30359"/>
    <w:rsid w:val="00D307EB"/>
    <w:rsid w:val="00D30B27"/>
    <w:rsid w:val="00D310B4"/>
    <w:rsid w:val="00D317E1"/>
    <w:rsid w:val="00D31FFD"/>
    <w:rsid w:val="00D32311"/>
    <w:rsid w:val="00D32631"/>
    <w:rsid w:val="00D32D5C"/>
    <w:rsid w:val="00D32E11"/>
    <w:rsid w:val="00D3369E"/>
    <w:rsid w:val="00D3395A"/>
    <w:rsid w:val="00D3419D"/>
    <w:rsid w:val="00D3420D"/>
    <w:rsid w:val="00D34E98"/>
    <w:rsid w:val="00D34FEC"/>
    <w:rsid w:val="00D350BC"/>
    <w:rsid w:val="00D352DE"/>
    <w:rsid w:val="00D3685D"/>
    <w:rsid w:val="00D36999"/>
    <w:rsid w:val="00D36D6F"/>
    <w:rsid w:val="00D36E85"/>
    <w:rsid w:val="00D37C8C"/>
    <w:rsid w:val="00D37E40"/>
    <w:rsid w:val="00D40073"/>
    <w:rsid w:val="00D4036A"/>
    <w:rsid w:val="00D40507"/>
    <w:rsid w:val="00D407E6"/>
    <w:rsid w:val="00D4193A"/>
    <w:rsid w:val="00D41B3E"/>
    <w:rsid w:val="00D4256F"/>
    <w:rsid w:val="00D42D5C"/>
    <w:rsid w:val="00D42E60"/>
    <w:rsid w:val="00D42FF5"/>
    <w:rsid w:val="00D4309C"/>
    <w:rsid w:val="00D43799"/>
    <w:rsid w:val="00D4462C"/>
    <w:rsid w:val="00D44843"/>
    <w:rsid w:val="00D44AAB"/>
    <w:rsid w:val="00D45112"/>
    <w:rsid w:val="00D459E2"/>
    <w:rsid w:val="00D45CFA"/>
    <w:rsid w:val="00D45D7B"/>
    <w:rsid w:val="00D460F7"/>
    <w:rsid w:val="00D46282"/>
    <w:rsid w:val="00D463B0"/>
    <w:rsid w:val="00D463D1"/>
    <w:rsid w:val="00D4662D"/>
    <w:rsid w:val="00D4677E"/>
    <w:rsid w:val="00D46A1E"/>
    <w:rsid w:val="00D479E1"/>
    <w:rsid w:val="00D47B9D"/>
    <w:rsid w:val="00D5068B"/>
    <w:rsid w:val="00D5102C"/>
    <w:rsid w:val="00D51EA5"/>
    <w:rsid w:val="00D51EF3"/>
    <w:rsid w:val="00D520FA"/>
    <w:rsid w:val="00D52788"/>
    <w:rsid w:val="00D52ABA"/>
    <w:rsid w:val="00D53A5A"/>
    <w:rsid w:val="00D54BB2"/>
    <w:rsid w:val="00D54C28"/>
    <w:rsid w:val="00D54CCD"/>
    <w:rsid w:val="00D552C9"/>
    <w:rsid w:val="00D559B0"/>
    <w:rsid w:val="00D56443"/>
    <w:rsid w:val="00D5648D"/>
    <w:rsid w:val="00D572C8"/>
    <w:rsid w:val="00D60543"/>
    <w:rsid w:val="00D60644"/>
    <w:rsid w:val="00D60D6A"/>
    <w:rsid w:val="00D60F42"/>
    <w:rsid w:val="00D6111C"/>
    <w:rsid w:val="00D61245"/>
    <w:rsid w:val="00D61701"/>
    <w:rsid w:val="00D61C25"/>
    <w:rsid w:val="00D62F6B"/>
    <w:rsid w:val="00D63020"/>
    <w:rsid w:val="00D63395"/>
    <w:rsid w:val="00D64143"/>
    <w:rsid w:val="00D64E91"/>
    <w:rsid w:val="00D65964"/>
    <w:rsid w:val="00D66253"/>
    <w:rsid w:val="00D66512"/>
    <w:rsid w:val="00D66F6B"/>
    <w:rsid w:val="00D70F17"/>
    <w:rsid w:val="00D70F41"/>
    <w:rsid w:val="00D71193"/>
    <w:rsid w:val="00D71394"/>
    <w:rsid w:val="00D71522"/>
    <w:rsid w:val="00D71901"/>
    <w:rsid w:val="00D71C07"/>
    <w:rsid w:val="00D71CBB"/>
    <w:rsid w:val="00D72729"/>
    <w:rsid w:val="00D728B2"/>
    <w:rsid w:val="00D728EA"/>
    <w:rsid w:val="00D73065"/>
    <w:rsid w:val="00D735D5"/>
    <w:rsid w:val="00D7371D"/>
    <w:rsid w:val="00D739EA"/>
    <w:rsid w:val="00D73C45"/>
    <w:rsid w:val="00D73CAA"/>
    <w:rsid w:val="00D741EA"/>
    <w:rsid w:val="00D7444D"/>
    <w:rsid w:val="00D7450D"/>
    <w:rsid w:val="00D748C7"/>
    <w:rsid w:val="00D74907"/>
    <w:rsid w:val="00D74DDE"/>
    <w:rsid w:val="00D753EF"/>
    <w:rsid w:val="00D753F9"/>
    <w:rsid w:val="00D757E2"/>
    <w:rsid w:val="00D75A1E"/>
    <w:rsid w:val="00D75EE3"/>
    <w:rsid w:val="00D76748"/>
    <w:rsid w:val="00D76A3D"/>
    <w:rsid w:val="00D7710C"/>
    <w:rsid w:val="00D77769"/>
    <w:rsid w:val="00D77E2F"/>
    <w:rsid w:val="00D804BA"/>
    <w:rsid w:val="00D80FD0"/>
    <w:rsid w:val="00D81746"/>
    <w:rsid w:val="00D823E8"/>
    <w:rsid w:val="00D82C98"/>
    <w:rsid w:val="00D82F5D"/>
    <w:rsid w:val="00D83468"/>
    <w:rsid w:val="00D84008"/>
    <w:rsid w:val="00D8480E"/>
    <w:rsid w:val="00D84AB7"/>
    <w:rsid w:val="00D84C80"/>
    <w:rsid w:val="00D85127"/>
    <w:rsid w:val="00D851F9"/>
    <w:rsid w:val="00D854CF"/>
    <w:rsid w:val="00D8560F"/>
    <w:rsid w:val="00D856A4"/>
    <w:rsid w:val="00D85735"/>
    <w:rsid w:val="00D85E3C"/>
    <w:rsid w:val="00D86F66"/>
    <w:rsid w:val="00D90C6D"/>
    <w:rsid w:val="00D90DD1"/>
    <w:rsid w:val="00D90F30"/>
    <w:rsid w:val="00D9146A"/>
    <w:rsid w:val="00D91A2A"/>
    <w:rsid w:val="00D91BA7"/>
    <w:rsid w:val="00D91F39"/>
    <w:rsid w:val="00D92053"/>
    <w:rsid w:val="00D92432"/>
    <w:rsid w:val="00D929A7"/>
    <w:rsid w:val="00D92E4F"/>
    <w:rsid w:val="00D92EE1"/>
    <w:rsid w:val="00D92FE7"/>
    <w:rsid w:val="00D93B2D"/>
    <w:rsid w:val="00D93F12"/>
    <w:rsid w:val="00D94158"/>
    <w:rsid w:val="00D9449E"/>
    <w:rsid w:val="00D946D2"/>
    <w:rsid w:val="00D94CBE"/>
    <w:rsid w:val="00D94D8C"/>
    <w:rsid w:val="00D955DA"/>
    <w:rsid w:val="00D95989"/>
    <w:rsid w:val="00D95C3F"/>
    <w:rsid w:val="00D967CD"/>
    <w:rsid w:val="00D968AA"/>
    <w:rsid w:val="00D9755B"/>
    <w:rsid w:val="00D975DC"/>
    <w:rsid w:val="00D97666"/>
    <w:rsid w:val="00D977D0"/>
    <w:rsid w:val="00D97B14"/>
    <w:rsid w:val="00D97F34"/>
    <w:rsid w:val="00DA04CD"/>
    <w:rsid w:val="00DA090F"/>
    <w:rsid w:val="00DA10FF"/>
    <w:rsid w:val="00DA16BA"/>
    <w:rsid w:val="00DA17F9"/>
    <w:rsid w:val="00DA200B"/>
    <w:rsid w:val="00DA28DD"/>
    <w:rsid w:val="00DA2ECF"/>
    <w:rsid w:val="00DA2EF6"/>
    <w:rsid w:val="00DA2F2D"/>
    <w:rsid w:val="00DA3E6D"/>
    <w:rsid w:val="00DA44E6"/>
    <w:rsid w:val="00DA45C7"/>
    <w:rsid w:val="00DA46AA"/>
    <w:rsid w:val="00DA46E5"/>
    <w:rsid w:val="00DA4C34"/>
    <w:rsid w:val="00DA4DB6"/>
    <w:rsid w:val="00DA5011"/>
    <w:rsid w:val="00DA55C4"/>
    <w:rsid w:val="00DA56AA"/>
    <w:rsid w:val="00DA5B98"/>
    <w:rsid w:val="00DA5D8F"/>
    <w:rsid w:val="00DA72C6"/>
    <w:rsid w:val="00DA7471"/>
    <w:rsid w:val="00DA7792"/>
    <w:rsid w:val="00DA7EFE"/>
    <w:rsid w:val="00DB0ED9"/>
    <w:rsid w:val="00DB17FA"/>
    <w:rsid w:val="00DB1E28"/>
    <w:rsid w:val="00DB1F4D"/>
    <w:rsid w:val="00DB234D"/>
    <w:rsid w:val="00DB26D5"/>
    <w:rsid w:val="00DB2F58"/>
    <w:rsid w:val="00DB3768"/>
    <w:rsid w:val="00DB3EC9"/>
    <w:rsid w:val="00DB4766"/>
    <w:rsid w:val="00DB4F04"/>
    <w:rsid w:val="00DB56C1"/>
    <w:rsid w:val="00DB596A"/>
    <w:rsid w:val="00DB68F8"/>
    <w:rsid w:val="00DB6A85"/>
    <w:rsid w:val="00DB6CB7"/>
    <w:rsid w:val="00DB6ECD"/>
    <w:rsid w:val="00DB7592"/>
    <w:rsid w:val="00DB7595"/>
    <w:rsid w:val="00DB7BD3"/>
    <w:rsid w:val="00DB7F7F"/>
    <w:rsid w:val="00DC0628"/>
    <w:rsid w:val="00DC1020"/>
    <w:rsid w:val="00DC136F"/>
    <w:rsid w:val="00DC1C03"/>
    <w:rsid w:val="00DC2798"/>
    <w:rsid w:val="00DC2882"/>
    <w:rsid w:val="00DC28AD"/>
    <w:rsid w:val="00DC2D1A"/>
    <w:rsid w:val="00DC2DD2"/>
    <w:rsid w:val="00DC331D"/>
    <w:rsid w:val="00DC3847"/>
    <w:rsid w:val="00DC39E3"/>
    <w:rsid w:val="00DC4106"/>
    <w:rsid w:val="00DC4A1E"/>
    <w:rsid w:val="00DC4F5B"/>
    <w:rsid w:val="00DC54EA"/>
    <w:rsid w:val="00DC5D06"/>
    <w:rsid w:val="00DC6916"/>
    <w:rsid w:val="00DC6F04"/>
    <w:rsid w:val="00DC6F3C"/>
    <w:rsid w:val="00DC7217"/>
    <w:rsid w:val="00DC77CE"/>
    <w:rsid w:val="00DC7D18"/>
    <w:rsid w:val="00DC7F5C"/>
    <w:rsid w:val="00DD04AC"/>
    <w:rsid w:val="00DD0F3C"/>
    <w:rsid w:val="00DD1265"/>
    <w:rsid w:val="00DD12DE"/>
    <w:rsid w:val="00DD18CD"/>
    <w:rsid w:val="00DD28BE"/>
    <w:rsid w:val="00DD2AE8"/>
    <w:rsid w:val="00DD2B5C"/>
    <w:rsid w:val="00DD310C"/>
    <w:rsid w:val="00DD31DD"/>
    <w:rsid w:val="00DD33D1"/>
    <w:rsid w:val="00DD354A"/>
    <w:rsid w:val="00DD38CA"/>
    <w:rsid w:val="00DD3B3B"/>
    <w:rsid w:val="00DD4037"/>
    <w:rsid w:val="00DD4722"/>
    <w:rsid w:val="00DD4B34"/>
    <w:rsid w:val="00DD4B88"/>
    <w:rsid w:val="00DD59CE"/>
    <w:rsid w:val="00DD5D5A"/>
    <w:rsid w:val="00DD5D70"/>
    <w:rsid w:val="00DD6298"/>
    <w:rsid w:val="00DD6368"/>
    <w:rsid w:val="00DD67A9"/>
    <w:rsid w:val="00DD67C2"/>
    <w:rsid w:val="00DD6F17"/>
    <w:rsid w:val="00DD7075"/>
    <w:rsid w:val="00DD75A3"/>
    <w:rsid w:val="00DD7AB0"/>
    <w:rsid w:val="00DE0728"/>
    <w:rsid w:val="00DE0B79"/>
    <w:rsid w:val="00DE12BD"/>
    <w:rsid w:val="00DE19E4"/>
    <w:rsid w:val="00DE1F4F"/>
    <w:rsid w:val="00DE2518"/>
    <w:rsid w:val="00DE3250"/>
    <w:rsid w:val="00DE48F2"/>
    <w:rsid w:val="00DE49DF"/>
    <w:rsid w:val="00DE5947"/>
    <w:rsid w:val="00DE5C1C"/>
    <w:rsid w:val="00DE5D6C"/>
    <w:rsid w:val="00DE68FC"/>
    <w:rsid w:val="00DE6968"/>
    <w:rsid w:val="00DE6C44"/>
    <w:rsid w:val="00DE71B1"/>
    <w:rsid w:val="00DE7A3B"/>
    <w:rsid w:val="00DF013D"/>
    <w:rsid w:val="00DF06EF"/>
    <w:rsid w:val="00DF0AAA"/>
    <w:rsid w:val="00DF19B6"/>
    <w:rsid w:val="00DF1EC4"/>
    <w:rsid w:val="00DF1FF9"/>
    <w:rsid w:val="00DF208E"/>
    <w:rsid w:val="00DF22DE"/>
    <w:rsid w:val="00DF25A4"/>
    <w:rsid w:val="00DF33EA"/>
    <w:rsid w:val="00DF3823"/>
    <w:rsid w:val="00DF3AD7"/>
    <w:rsid w:val="00DF3D3B"/>
    <w:rsid w:val="00DF4515"/>
    <w:rsid w:val="00DF482D"/>
    <w:rsid w:val="00DF5162"/>
    <w:rsid w:val="00DF51A6"/>
    <w:rsid w:val="00DF577E"/>
    <w:rsid w:val="00DF61B8"/>
    <w:rsid w:val="00DF623D"/>
    <w:rsid w:val="00DF63F8"/>
    <w:rsid w:val="00DF6696"/>
    <w:rsid w:val="00DF674C"/>
    <w:rsid w:val="00DF68BF"/>
    <w:rsid w:val="00DF68F4"/>
    <w:rsid w:val="00DF6D90"/>
    <w:rsid w:val="00DF7246"/>
    <w:rsid w:val="00DF7312"/>
    <w:rsid w:val="00DF76EB"/>
    <w:rsid w:val="00DF7BA5"/>
    <w:rsid w:val="00E005BC"/>
    <w:rsid w:val="00E00B18"/>
    <w:rsid w:val="00E01C32"/>
    <w:rsid w:val="00E02170"/>
    <w:rsid w:val="00E02F58"/>
    <w:rsid w:val="00E03094"/>
    <w:rsid w:val="00E03D86"/>
    <w:rsid w:val="00E03FCB"/>
    <w:rsid w:val="00E0447B"/>
    <w:rsid w:val="00E04506"/>
    <w:rsid w:val="00E04B1C"/>
    <w:rsid w:val="00E04ECF"/>
    <w:rsid w:val="00E04F19"/>
    <w:rsid w:val="00E051C1"/>
    <w:rsid w:val="00E058CB"/>
    <w:rsid w:val="00E05932"/>
    <w:rsid w:val="00E05D8E"/>
    <w:rsid w:val="00E06B33"/>
    <w:rsid w:val="00E06B70"/>
    <w:rsid w:val="00E06C74"/>
    <w:rsid w:val="00E070F1"/>
    <w:rsid w:val="00E0742E"/>
    <w:rsid w:val="00E07964"/>
    <w:rsid w:val="00E07B49"/>
    <w:rsid w:val="00E07BCA"/>
    <w:rsid w:val="00E10201"/>
    <w:rsid w:val="00E10449"/>
    <w:rsid w:val="00E1086A"/>
    <w:rsid w:val="00E112DA"/>
    <w:rsid w:val="00E11537"/>
    <w:rsid w:val="00E11709"/>
    <w:rsid w:val="00E11803"/>
    <w:rsid w:val="00E11B80"/>
    <w:rsid w:val="00E12855"/>
    <w:rsid w:val="00E12A63"/>
    <w:rsid w:val="00E1338D"/>
    <w:rsid w:val="00E139D7"/>
    <w:rsid w:val="00E13EC7"/>
    <w:rsid w:val="00E14B26"/>
    <w:rsid w:val="00E1519D"/>
    <w:rsid w:val="00E15A80"/>
    <w:rsid w:val="00E15DC6"/>
    <w:rsid w:val="00E16142"/>
    <w:rsid w:val="00E16253"/>
    <w:rsid w:val="00E168CC"/>
    <w:rsid w:val="00E171E1"/>
    <w:rsid w:val="00E17C74"/>
    <w:rsid w:val="00E17C97"/>
    <w:rsid w:val="00E17FF2"/>
    <w:rsid w:val="00E202EB"/>
    <w:rsid w:val="00E207D7"/>
    <w:rsid w:val="00E2087E"/>
    <w:rsid w:val="00E209A9"/>
    <w:rsid w:val="00E20DCF"/>
    <w:rsid w:val="00E20FA6"/>
    <w:rsid w:val="00E2146F"/>
    <w:rsid w:val="00E21CE3"/>
    <w:rsid w:val="00E2282C"/>
    <w:rsid w:val="00E22D06"/>
    <w:rsid w:val="00E230AE"/>
    <w:rsid w:val="00E23202"/>
    <w:rsid w:val="00E23610"/>
    <w:rsid w:val="00E23EA9"/>
    <w:rsid w:val="00E24226"/>
    <w:rsid w:val="00E242FF"/>
    <w:rsid w:val="00E2446A"/>
    <w:rsid w:val="00E24539"/>
    <w:rsid w:val="00E245CE"/>
    <w:rsid w:val="00E24850"/>
    <w:rsid w:val="00E25A90"/>
    <w:rsid w:val="00E25B01"/>
    <w:rsid w:val="00E26B22"/>
    <w:rsid w:val="00E26D2A"/>
    <w:rsid w:val="00E2707F"/>
    <w:rsid w:val="00E271AB"/>
    <w:rsid w:val="00E271FA"/>
    <w:rsid w:val="00E27864"/>
    <w:rsid w:val="00E27A25"/>
    <w:rsid w:val="00E27AD8"/>
    <w:rsid w:val="00E27BF2"/>
    <w:rsid w:val="00E31692"/>
    <w:rsid w:val="00E31E42"/>
    <w:rsid w:val="00E324AF"/>
    <w:rsid w:val="00E32530"/>
    <w:rsid w:val="00E330F3"/>
    <w:rsid w:val="00E33206"/>
    <w:rsid w:val="00E335E4"/>
    <w:rsid w:val="00E33676"/>
    <w:rsid w:val="00E33801"/>
    <w:rsid w:val="00E338F8"/>
    <w:rsid w:val="00E3414F"/>
    <w:rsid w:val="00E3429A"/>
    <w:rsid w:val="00E343E8"/>
    <w:rsid w:val="00E345EF"/>
    <w:rsid w:val="00E35D57"/>
    <w:rsid w:val="00E35EFE"/>
    <w:rsid w:val="00E3651F"/>
    <w:rsid w:val="00E36645"/>
    <w:rsid w:val="00E37A10"/>
    <w:rsid w:val="00E37EC2"/>
    <w:rsid w:val="00E4019C"/>
    <w:rsid w:val="00E40638"/>
    <w:rsid w:val="00E416A1"/>
    <w:rsid w:val="00E419B5"/>
    <w:rsid w:val="00E42D03"/>
    <w:rsid w:val="00E437F2"/>
    <w:rsid w:val="00E43CFE"/>
    <w:rsid w:val="00E440C7"/>
    <w:rsid w:val="00E443F8"/>
    <w:rsid w:val="00E44A15"/>
    <w:rsid w:val="00E44D94"/>
    <w:rsid w:val="00E44ED7"/>
    <w:rsid w:val="00E45477"/>
    <w:rsid w:val="00E4575B"/>
    <w:rsid w:val="00E45816"/>
    <w:rsid w:val="00E45A89"/>
    <w:rsid w:val="00E45F00"/>
    <w:rsid w:val="00E46383"/>
    <w:rsid w:val="00E465C7"/>
    <w:rsid w:val="00E46AAF"/>
    <w:rsid w:val="00E476CA"/>
    <w:rsid w:val="00E47A17"/>
    <w:rsid w:val="00E47B60"/>
    <w:rsid w:val="00E47D01"/>
    <w:rsid w:val="00E47F92"/>
    <w:rsid w:val="00E47F98"/>
    <w:rsid w:val="00E5096E"/>
    <w:rsid w:val="00E51154"/>
    <w:rsid w:val="00E51169"/>
    <w:rsid w:val="00E51724"/>
    <w:rsid w:val="00E51A4F"/>
    <w:rsid w:val="00E51D9F"/>
    <w:rsid w:val="00E51DCC"/>
    <w:rsid w:val="00E51EAC"/>
    <w:rsid w:val="00E522FD"/>
    <w:rsid w:val="00E52AA2"/>
    <w:rsid w:val="00E52E03"/>
    <w:rsid w:val="00E537D8"/>
    <w:rsid w:val="00E53896"/>
    <w:rsid w:val="00E542DF"/>
    <w:rsid w:val="00E544F9"/>
    <w:rsid w:val="00E546F0"/>
    <w:rsid w:val="00E54C3E"/>
    <w:rsid w:val="00E555B9"/>
    <w:rsid w:val="00E55600"/>
    <w:rsid w:val="00E5577A"/>
    <w:rsid w:val="00E558B4"/>
    <w:rsid w:val="00E55942"/>
    <w:rsid w:val="00E5627D"/>
    <w:rsid w:val="00E56848"/>
    <w:rsid w:val="00E572ED"/>
    <w:rsid w:val="00E57761"/>
    <w:rsid w:val="00E57B1C"/>
    <w:rsid w:val="00E57CCB"/>
    <w:rsid w:val="00E60CC7"/>
    <w:rsid w:val="00E60E0D"/>
    <w:rsid w:val="00E60FC6"/>
    <w:rsid w:val="00E61BB0"/>
    <w:rsid w:val="00E61E7B"/>
    <w:rsid w:val="00E61F1A"/>
    <w:rsid w:val="00E6225F"/>
    <w:rsid w:val="00E62F0A"/>
    <w:rsid w:val="00E63277"/>
    <w:rsid w:val="00E63E8E"/>
    <w:rsid w:val="00E64480"/>
    <w:rsid w:val="00E648E0"/>
    <w:rsid w:val="00E64B03"/>
    <w:rsid w:val="00E65193"/>
    <w:rsid w:val="00E65496"/>
    <w:rsid w:val="00E658B1"/>
    <w:rsid w:val="00E66282"/>
    <w:rsid w:val="00E664AD"/>
    <w:rsid w:val="00E66FBE"/>
    <w:rsid w:val="00E67868"/>
    <w:rsid w:val="00E67937"/>
    <w:rsid w:val="00E70BA3"/>
    <w:rsid w:val="00E70C32"/>
    <w:rsid w:val="00E70D7F"/>
    <w:rsid w:val="00E714B5"/>
    <w:rsid w:val="00E71EF1"/>
    <w:rsid w:val="00E722F6"/>
    <w:rsid w:val="00E723AF"/>
    <w:rsid w:val="00E7251E"/>
    <w:rsid w:val="00E7293F"/>
    <w:rsid w:val="00E73393"/>
    <w:rsid w:val="00E733AD"/>
    <w:rsid w:val="00E73B4E"/>
    <w:rsid w:val="00E73C6B"/>
    <w:rsid w:val="00E74A27"/>
    <w:rsid w:val="00E74DB4"/>
    <w:rsid w:val="00E7519D"/>
    <w:rsid w:val="00E7545F"/>
    <w:rsid w:val="00E75803"/>
    <w:rsid w:val="00E758B1"/>
    <w:rsid w:val="00E75AA2"/>
    <w:rsid w:val="00E75E0A"/>
    <w:rsid w:val="00E75ED7"/>
    <w:rsid w:val="00E776BB"/>
    <w:rsid w:val="00E779CE"/>
    <w:rsid w:val="00E77CCF"/>
    <w:rsid w:val="00E801CA"/>
    <w:rsid w:val="00E80CD4"/>
    <w:rsid w:val="00E80E13"/>
    <w:rsid w:val="00E815C9"/>
    <w:rsid w:val="00E818D9"/>
    <w:rsid w:val="00E819A9"/>
    <w:rsid w:val="00E81B54"/>
    <w:rsid w:val="00E81DB1"/>
    <w:rsid w:val="00E81E2C"/>
    <w:rsid w:val="00E820D0"/>
    <w:rsid w:val="00E8234A"/>
    <w:rsid w:val="00E82574"/>
    <w:rsid w:val="00E82854"/>
    <w:rsid w:val="00E8307C"/>
    <w:rsid w:val="00E83134"/>
    <w:rsid w:val="00E83BB7"/>
    <w:rsid w:val="00E843EF"/>
    <w:rsid w:val="00E84591"/>
    <w:rsid w:val="00E84A4F"/>
    <w:rsid w:val="00E85BA8"/>
    <w:rsid w:val="00E85CE7"/>
    <w:rsid w:val="00E8627C"/>
    <w:rsid w:val="00E86521"/>
    <w:rsid w:val="00E86861"/>
    <w:rsid w:val="00E86ED4"/>
    <w:rsid w:val="00E87325"/>
    <w:rsid w:val="00E875DE"/>
    <w:rsid w:val="00E87963"/>
    <w:rsid w:val="00E87C04"/>
    <w:rsid w:val="00E901D4"/>
    <w:rsid w:val="00E911E0"/>
    <w:rsid w:val="00E91B2C"/>
    <w:rsid w:val="00E91B64"/>
    <w:rsid w:val="00E91B89"/>
    <w:rsid w:val="00E91D1B"/>
    <w:rsid w:val="00E92046"/>
    <w:rsid w:val="00E92389"/>
    <w:rsid w:val="00E92A13"/>
    <w:rsid w:val="00E92BAD"/>
    <w:rsid w:val="00E930E7"/>
    <w:rsid w:val="00E931FF"/>
    <w:rsid w:val="00E933C4"/>
    <w:rsid w:val="00E939D0"/>
    <w:rsid w:val="00E93A63"/>
    <w:rsid w:val="00E93C50"/>
    <w:rsid w:val="00E93E86"/>
    <w:rsid w:val="00E93F5F"/>
    <w:rsid w:val="00E9405E"/>
    <w:rsid w:val="00E947F1"/>
    <w:rsid w:val="00E94DD6"/>
    <w:rsid w:val="00E95210"/>
    <w:rsid w:val="00E95803"/>
    <w:rsid w:val="00E95A8F"/>
    <w:rsid w:val="00E95E3A"/>
    <w:rsid w:val="00E9615B"/>
    <w:rsid w:val="00E97030"/>
    <w:rsid w:val="00E97B7B"/>
    <w:rsid w:val="00E97F1E"/>
    <w:rsid w:val="00EA0403"/>
    <w:rsid w:val="00EA0649"/>
    <w:rsid w:val="00EA0725"/>
    <w:rsid w:val="00EA08E0"/>
    <w:rsid w:val="00EA177C"/>
    <w:rsid w:val="00EA1837"/>
    <w:rsid w:val="00EA23AA"/>
    <w:rsid w:val="00EA254C"/>
    <w:rsid w:val="00EA25BB"/>
    <w:rsid w:val="00EA2E7F"/>
    <w:rsid w:val="00EA32A0"/>
    <w:rsid w:val="00EA3866"/>
    <w:rsid w:val="00EA3A0D"/>
    <w:rsid w:val="00EA3FF8"/>
    <w:rsid w:val="00EA4399"/>
    <w:rsid w:val="00EA446B"/>
    <w:rsid w:val="00EA51FE"/>
    <w:rsid w:val="00EA5567"/>
    <w:rsid w:val="00EA56AF"/>
    <w:rsid w:val="00EA5CBF"/>
    <w:rsid w:val="00EA605F"/>
    <w:rsid w:val="00EA647C"/>
    <w:rsid w:val="00EA64E5"/>
    <w:rsid w:val="00EA6CCE"/>
    <w:rsid w:val="00EA6D16"/>
    <w:rsid w:val="00EA7D81"/>
    <w:rsid w:val="00EB0E27"/>
    <w:rsid w:val="00EB16BF"/>
    <w:rsid w:val="00EB30C5"/>
    <w:rsid w:val="00EB32CE"/>
    <w:rsid w:val="00EB3442"/>
    <w:rsid w:val="00EB3B44"/>
    <w:rsid w:val="00EB3FC7"/>
    <w:rsid w:val="00EB3FF4"/>
    <w:rsid w:val="00EB4003"/>
    <w:rsid w:val="00EB4A6E"/>
    <w:rsid w:val="00EB4EE5"/>
    <w:rsid w:val="00EB53AA"/>
    <w:rsid w:val="00EB58B9"/>
    <w:rsid w:val="00EB5A2E"/>
    <w:rsid w:val="00EB5C07"/>
    <w:rsid w:val="00EB5DF1"/>
    <w:rsid w:val="00EB5F7F"/>
    <w:rsid w:val="00EB73AF"/>
    <w:rsid w:val="00EB75B5"/>
    <w:rsid w:val="00EB79DC"/>
    <w:rsid w:val="00EB7BD0"/>
    <w:rsid w:val="00EC017F"/>
    <w:rsid w:val="00EC034E"/>
    <w:rsid w:val="00EC0990"/>
    <w:rsid w:val="00EC0D00"/>
    <w:rsid w:val="00EC103B"/>
    <w:rsid w:val="00EC1DAD"/>
    <w:rsid w:val="00EC1FE7"/>
    <w:rsid w:val="00EC2224"/>
    <w:rsid w:val="00EC2A51"/>
    <w:rsid w:val="00EC383A"/>
    <w:rsid w:val="00EC3863"/>
    <w:rsid w:val="00EC3D66"/>
    <w:rsid w:val="00EC41EC"/>
    <w:rsid w:val="00EC47A9"/>
    <w:rsid w:val="00EC4942"/>
    <w:rsid w:val="00EC4FB0"/>
    <w:rsid w:val="00EC5C28"/>
    <w:rsid w:val="00EC5C9D"/>
    <w:rsid w:val="00EC6119"/>
    <w:rsid w:val="00EC64B6"/>
    <w:rsid w:val="00EC709F"/>
    <w:rsid w:val="00EC7107"/>
    <w:rsid w:val="00EC714E"/>
    <w:rsid w:val="00EC752D"/>
    <w:rsid w:val="00ED0580"/>
    <w:rsid w:val="00ED09BB"/>
    <w:rsid w:val="00ED119F"/>
    <w:rsid w:val="00ED12E4"/>
    <w:rsid w:val="00ED2CB2"/>
    <w:rsid w:val="00ED3A9A"/>
    <w:rsid w:val="00ED4963"/>
    <w:rsid w:val="00ED502F"/>
    <w:rsid w:val="00ED50C5"/>
    <w:rsid w:val="00ED5255"/>
    <w:rsid w:val="00ED52E8"/>
    <w:rsid w:val="00ED58C8"/>
    <w:rsid w:val="00ED5C91"/>
    <w:rsid w:val="00ED6A01"/>
    <w:rsid w:val="00ED6ACD"/>
    <w:rsid w:val="00ED712B"/>
    <w:rsid w:val="00ED7428"/>
    <w:rsid w:val="00ED7E99"/>
    <w:rsid w:val="00EE0DE5"/>
    <w:rsid w:val="00EE140D"/>
    <w:rsid w:val="00EE2201"/>
    <w:rsid w:val="00EE230E"/>
    <w:rsid w:val="00EE23E5"/>
    <w:rsid w:val="00EE25F8"/>
    <w:rsid w:val="00EE27E7"/>
    <w:rsid w:val="00EE2F83"/>
    <w:rsid w:val="00EE3837"/>
    <w:rsid w:val="00EE398F"/>
    <w:rsid w:val="00EE3E16"/>
    <w:rsid w:val="00EE40A0"/>
    <w:rsid w:val="00EE44C9"/>
    <w:rsid w:val="00EE4C3D"/>
    <w:rsid w:val="00EE4F9C"/>
    <w:rsid w:val="00EE6475"/>
    <w:rsid w:val="00EE6C9E"/>
    <w:rsid w:val="00EE711E"/>
    <w:rsid w:val="00EE72E0"/>
    <w:rsid w:val="00EE7F67"/>
    <w:rsid w:val="00EF04B5"/>
    <w:rsid w:val="00EF0C23"/>
    <w:rsid w:val="00EF0D9F"/>
    <w:rsid w:val="00EF0EF8"/>
    <w:rsid w:val="00EF1142"/>
    <w:rsid w:val="00EF14CE"/>
    <w:rsid w:val="00EF21FB"/>
    <w:rsid w:val="00EF2367"/>
    <w:rsid w:val="00EF2414"/>
    <w:rsid w:val="00EF2575"/>
    <w:rsid w:val="00EF26BA"/>
    <w:rsid w:val="00EF29A0"/>
    <w:rsid w:val="00EF29D8"/>
    <w:rsid w:val="00EF2B6D"/>
    <w:rsid w:val="00EF2D36"/>
    <w:rsid w:val="00EF2F48"/>
    <w:rsid w:val="00EF38DF"/>
    <w:rsid w:val="00EF392D"/>
    <w:rsid w:val="00EF3FCF"/>
    <w:rsid w:val="00EF4257"/>
    <w:rsid w:val="00EF4321"/>
    <w:rsid w:val="00EF486E"/>
    <w:rsid w:val="00EF4B9F"/>
    <w:rsid w:val="00EF4C81"/>
    <w:rsid w:val="00EF50BB"/>
    <w:rsid w:val="00EF53BA"/>
    <w:rsid w:val="00EF58B1"/>
    <w:rsid w:val="00EF58ED"/>
    <w:rsid w:val="00EF59C7"/>
    <w:rsid w:val="00EF5BA4"/>
    <w:rsid w:val="00EF63D2"/>
    <w:rsid w:val="00EF63DA"/>
    <w:rsid w:val="00EF6612"/>
    <w:rsid w:val="00EF6A63"/>
    <w:rsid w:val="00EF7B67"/>
    <w:rsid w:val="00EF7D77"/>
    <w:rsid w:val="00F00552"/>
    <w:rsid w:val="00F0061A"/>
    <w:rsid w:val="00F00A02"/>
    <w:rsid w:val="00F00BA9"/>
    <w:rsid w:val="00F00E1D"/>
    <w:rsid w:val="00F01A32"/>
    <w:rsid w:val="00F01BC1"/>
    <w:rsid w:val="00F022A4"/>
    <w:rsid w:val="00F026C3"/>
    <w:rsid w:val="00F03987"/>
    <w:rsid w:val="00F03AEB"/>
    <w:rsid w:val="00F04C81"/>
    <w:rsid w:val="00F05805"/>
    <w:rsid w:val="00F061E9"/>
    <w:rsid w:val="00F06873"/>
    <w:rsid w:val="00F06D5B"/>
    <w:rsid w:val="00F07317"/>
    <w:rsid w:val="00F074AD"/>
    <w:rsid w:val="00F07EEF"/>
    <w:rsid w:val="00F10308"/>
    <w:rsid w:val="00F10B4C"/>
    <w:rsid w:val="00F10DAD"/>
    <w:rsid w:val="00F113DB"/>
    <w:rsid w:val="00F11427"/>
    <w:rsid w:val="00F11A2F"/>
    <w:rsid w:val="00F11AE3"/>
    <w:rsid w:val="00F11C97"/>
    <w:rsid w:val="00F11D2F"/>
    <w:rsid w:val="00F1254D"/>
    <w:rsid w:val="00F127A0"/>
    <w:rsid w:val="00F1291B"/>
    <w:rsid w:val="00F12970"/>
    <w:rsid w:val="00F1303E"/>
    <w:rsid w:val="00F14063"/>
    <w:rsid w:val="00F14532"/>
    <w:rsid w:val="00F15148"/>
    <w:rsid w:val="00F15150"/>
    <w:rsid w:val="00F15159"/>
    <w:rsid w:val="00F1627D"/>
    <w:rsid w:val="00F16B8F"/>
    <w:rsid w:val="00F16FA9"/>
    <w:rsid w:val="00F173FB"/>
    <w:rsid w:val="00F201AB"/>
    <w:rsid w:val="00F20649"/>
    <w:rsid w:val="00F20712"/>
    <w:rsid w:val="00F20CD0"/>
    <w:rsid w:val="00F213A6"/>
    <w:rsid w:val="00F2155F"/>
    <w:rsid w:val="00F219C3"/>
    <w:rsid w:val="00F21E03"/>
    <w:rsid w:val="00F21EE3"/>
    <w:rsid w:val="00F229BE"/>
    <w:rsid w:val="00F2375C"/>
    <w:rsid w:val="00F23767"/>
    <w:rsid w:val="00F23F8E"/>
    <w:rsid w:val="00F240F9"/>
    <w:rsid w:val="00F242F5"/>
    <w:rsid w:val="00F2463A"/>
    <w:rsid w:val="00F248DC"/>
    <w:rsid w:val="00F24DF2"/>
    <w:rsid w:val="00F2586C"/>
    <w:rsid w:val="00F2609B"/>
    <w:rsid w:val="00F261DA"/>
    <w:rsid w:val="00F268C5"/>
    <w:rsid w:val="00F269A0"/>
    <w:rsid w:val="00F26D3B"/>
    <w:rsid w:val="00F276A9"/>
    <w:rsid w:val="00F300D1"/>
    <w:rsid w:val="00F30429"/>
    <w:rsid w:val="00F3052B"/>
    <w:rsid w:val="00F30684"/>
    <w:rsid w:val="00F30AA8"/>
    <w:rsid w:val="00F30E4C"/>
    <w:rsid w:val="00F312A2"/>
    <w:rsid w:val="00F31692"/>
    <w:rsid w:val="00F31BDA"/>
    <w:rsid w:val="00F31D2E"/>
    <w:rsid w:val="00F325F8"/>
    <w:rsid w:val="00F32715"/>
    <w:rsid w:val="00F344D7"/>
    <w:rsid w:val="00F34737"/>
    <w:rsid w:val="00F347EA"/>
    <w:rsid w:val="00F351AD"/>
    <w:rsid w:val="00F35483"/>
    <w:rsid w:val="00F35B56"/>
    <w:rsid w:val="00F3639C"/>
    <w:rsid w:val="00F3708D"/>
    <w:rsid w:val="00F37614"/>
    <w:rsid w:val="00F379ED"/>
    <w:rsid w:val="00F4014A"/>
    <w:rsid w:val="00F41371"/>
    <w:rsid w:val="00F41B8F"/>
    <w:rsid w:val="00F41F9F"/>
    <w:rsid w:val="00F4281D"/>
    <w:rsid w:val="00F42B4E"/>
    <w:rsid w:val="00F42CC1"/>
    <w:rsid w:val="00F42FE2"/>
    <w:rsid w:val="00F43091"/>
    <w:rsid w:val="00F43450"/>
    <w:rsid w:val="00F44042"/>
    <w:rsid w:val="00F446FA"/>
    <w:rsid w:val="00F4600A"/>
    <w:rsid w:val="00F46470"/>
    <w:rsid w:val="00F46868"/>
    <w:rsid w:val="00F469C9"/>
    <w:rsid w:val="00F46F92"/>
    <w:rsid w:val="00F47730"/>
    <w:rsid w:val="00F477A4"/>
    <w:rsid w:val="00F4783C"/>
    <w:rsid w:val="00F50CAA"/>
    <w:rsid w:val="00F50E8F"/>
    <w:rsid w:val="00F521BB"/>
    <w:rsid w:val="00F52FFC"/>
    <w:rsid w:val="00F532F2"/>
    <w:rsid w:val="00F5381F"/>
    <w:rsid w:val="00F53E11"/>
    <w:rsid w:val="00F53E53"/>
    <w:rsid w:val="00F546FC"/>
    <w:rsid w:val="00F5485C"/>
    <w:rsid w:val="00F551CE"/>
    <w:rsid w:val="00F55390"/>
    <w:rsid w:val="00F553E7"/>
    <w:rsid w:val="00F555A0"/>
    <w:rsid w:val="00F557F7"/>
    <w:rsid w:val="00F55923"/>
    <w:rsid w:val="00F561B1"/>
    <w:rsid w:val="00F5646A"/>
    <w:rsid w:val="00F56BC3"/>
    <w:rsid w:val="00F56F3F"/>
    <w:rsid w:val="00F5714A"/>
    <w:rsid w:val="00F602EC"/>
    <w:rsid w:val="00F607CA"/>
    <w:rsid w:val="00F60AB6"/>
    <w:rsid w:val="00F60B50"/>
    <w:rsid w:val="00F610B8"/>
    <w:rsid w:val="00F611A6"/>
    <w:rsid w:val="00F612CE"/>
    <w:rsid w:val="00F613A6"/>
    <w:rsid w:val="00F61702"/>
    <w:rsid w:val="00F61817"/>
    <w:rsid w:val="00F63112"/>
    <w:rsid w:val="00F6334B"/>
    <w:rsid w:val="00F638DF"/>
    <w:rsid w:val="00F6434F"/>
    <w:rsid w:val="00F643D7"/>
    <w:rsid w:val="00F64AF5"/>
    <w:rsid w:val="00F64B3B"/>
    <w:rsid w:val="00F65409"/>
    <w:rsid w:val="00F667B6"/>
    <w:rsid w:val="00F66DC1"/>
    <w:rsid w:val="00F66E3C"/>
    <w:rsid w:val="00F67381"/>
    <w:rsid w:val="00F67866"/>
    <w:rsid w:val="00F67E8D"/>
    <w:rsid w:val="00F70ABE"/>
    <w:rsid w:val="00F70D85"/>
    <w:rsid w:val="00F71768"/>
    <w:rsid w:val="00F71E87"/>
    <w:rsid w:val="00F721E0"/>
    <w:rsid w:val="00F72286"/>
    <w:rsid w:val="00F72A8F"/>
    <w:rsid w:val="00F72C13"/>
    <w:rsid w:val="00F736F1"/>
    <w:rsid w:val="00F7393A"/>
    <w:rsid w:val="00F74A80"/>
    <w:rsid w:val="00F74F9E"/>
    <w:rsid w:val="00F75A2E"/>
    <w:rsid w:val="00F7619D"/>
    <w:rsid w:val="00F763C5"/>
    <w:rsid w:val="00F76FD4"/>
    <w:rsid w:val="00F77427"/>
    <w:rsid w:val="00F77CF9"/>
    <w:rsid w:val="00F806F2"/>
    <w:rsid w:val="00F80A78"/>
    <w:rsid w:val="00F80C27"/>
    <w:rsid w:val="00F80DBF"/>
    <w:rsid w:val="00F81EB7"/>
    <w:rsid w:val="00F822F0"/>
    <w:rsid w:val="00F827A9"/>
    <w:rsid w:val="00F82C64"/>
    <w:rsid w:val="00F8301C"/>
    <w:rsid w:val="00F8307D"/>
    <w:rsid w:val="00F8318B"/>
    <w:rsid w:val="00F83561"/>
    <w:rsid w:val="00F83AF6"/>
    <w:rsid w:val="00F83CDA"/>
    <w:rsid w:val="00F84340"/>
    <w:rsid w:val="00F843AA"/>
    <w:rsid w:val="00F843AC"/>
    <w:rsid w:val="00F848D9"/>
    <w:rsid w:val="00F84CAB"/>
    <w:rsid w:val="00F84E53"/>
    <w:rsid w:val="00F84FF3"/>
    <w:rsid w:val="00F85A4B"/>
    <w:rsid w:val="00F85EDB"/>
    <w:rsid w:val="00F86B05"/>
    <w:rsid w:val="00F86C89"/>
    <w:rsid w:val="00F872F4"/>
    <w:rsid w:val="00F8761E"/>
    <w:rsid w:val="00F8765D"/>
    <w:rsid w:val="00F87AE3"/>
    <w:rsid w:val="00F87B57"/>
    <w:rsid w:val="00F87F57"/>
    <w:rsid w:val="00F90499"/>
    <w:rsid w:val="00F90681"/>
    <w:rsid w:val="00F922BA"/>
    <w:rsid w:val="00F92B79"/>
    <w:rsid w:val="00F931EA"/>
    <w:rsid w:val="00F93436"/>
    <w:rsid w:val="00F93AF9"/>
    <w:rsid w:val="00F93D9B"/>
    <w:rsid w:val="00F93E68"/>
    <w:rsid w:val="00F9463B"/>
    <w:rsid w:val="00F950B4"/>
    <w:rsid w:val="00F953ED"/>
    <w:rsid w:val="00F956C4"/>
    <w:rsid w:val="00F95E75"/>
    <w:rsid w:val="00F96764"/>
    <w:rsid w:val="00F9679E"/>
    <w:rsid w:val="00F96CCE"/>
    <w:rsid w:val="00F96D32"/>
    <w:rsid w:val="00F97043"/>
    <w:rsid w:val="00F97052"/>
    <w:rsid w:val="00F97158"/>
    <w:rsid w:val="00F97242"/>
    <w:rsid w:val="00F9793A"/>
    <w:rsid w:val="00F97BF4"/>
    <w:rsid w:val="00F97D59"/>
    <w:rsid w:val="00FA032C"/>
    <w:rsid w:val="00FA0366"/>
    <w:rsid w:val="00FA038C"/>
    <w:rsid w:val="00FA08E9"/>
    <w:rsid w:val="00FA1A5A"/>
    <w:rsid w:val="00FA2285"/>
    <w:rsid w:val="00FA2435"/>
    <w:rsid w:val="00FA244D"/>
    <w:rsid w:val="00FA24E0"/>
    <w:rsid w:val="00FA2A24"/>
    <w:rsid w:val="00FA3731"/>
    <w:rsid w:val="00FA3ADA"/>
    <w:rsid w:val="00FA3E3A"/>
    <w:rsid w:val="00FA433E"/>
    <w:rsid w:val="00FA4712"/>
    <w:rsid w:val="00FA4733"/>
    <w:rsid w:val="00FA4BCC"/>
    <w:rsid w:val="00FA4D93"/>
    <w:rsid w:val="00FA521C"/>
    <w:rsid w:val="00FA526D"/>
    <w:rsid w:val="00FA57F6"/>
    <w:rsid w:val="00FA5945"/>
    <w:rsid w:val="00FA5D65"/>
    <w:rsid w:val="00FA5E27"/>
    <w:rsid w:val="00FA6073"/>
    <w:rsid w:val="00FA66F5"/>
    <w:rsid w:val="00FA6803"/>
    <w:rsid w:val="00FA6859"/>
    <w:rsid w:val="00FA6989"/>
    <w:rsid w:val="00FA6A7B"/>
    <w:rsid w:val="00FA74CE"/>
    <w:rsid w:val="00FA7F1F"/>
    <w:rsid w:val="00FB0009"/>
    <w:rsid w:val="00FB07B0"/>
    <w:rsid w:val="00FB0E69"/>
    <w:rsid w:val="00FB1E16"/>
    <w:rsid w:val="00FB1E70"/>
    <w:rsid w:val="00FB2253"/>
    <w:rsid w:val="00FB226C"/>
    <w:rsid w:val="00FB27EF"/>
    <w:rsid w:val="00FB2CAD"/>
    <w:rsid w:val="00FB3CE3"/>
    <w:rsid w:val="00FB3D96"/>
    <w:rsid w:val="00FB4031"/>
    <w:rsid w:val="00FB5C09"/>
    <w:rsid w:val="00FB5F71"/>
    <w:rsid w:val="00FB6220"/>
    <w:rsid w:val="00FB6436"/>
    <w:rsid w:val="00FB6613"/>
    <w:rsid w:val="00FB67EA"/>
    <w:rsid w:val="00FB703F"/>
    <w:rsid w:val="00FB7302"/>
    <w:rsid w:val="00FB7638"/>
    <w:rsid w:val="00FB76D5"/>
    <w:rsid w:val="00FB780D"/>
    <w:rsid w:val="00FB7D84"/>
    <w:rsid w:val="00FC01A1"/>
    <w:rsid w:val="00FC0580"/>
    <w:rsid w:val="00FC0760"/>
    <w:rsid w:val="00FC09B2"/>
    <w:rsid w:val="00FC14F5"/>
    <w:rsid w:val="00FC1577"/>
    <w:rsid w:val="00FC1857"/>
    <w:rsid w:val="00FC2415"/>
    <w:rsid w:val="00FC27C7"/>
    <w:rsid w:val="00FC284B"/>
    <w:rsid w:val="00FC2EB5"/>
    <w:rsid w:val="00FC34EF"/>
    <w:rsid w:val="00FC362D"/>
    <w:rsid w:val="00FC4428"/>
    <w:rsid w:val="00FC470B"/>
    <w:rsid w:val="00FC495F"/>
    <w:rsid w:val="00FC4FAB"/>
    <w:rsid w:val="00FC50FF"/>
    <w:rsid w:val="00FC51CB"/>
    <w:rsid w:val="00FC57B2"/>
    <w:rsid w:val="00FC5AFD"/>
    <w:rsid w:val="00FC5EE0"/>
    <w:rsid w:val="00FC5EFA"/>
    <w:rsid w:val="00FC5FC6"/>
    <w:rsid w:val="00FC6CF7"/>
    <w:rsid w:val="00FC6D47"/>
    <w:rsid w:val="00FC6E66"/>
    <w:rsid w:val="00FC702D"/>
    <w:rsid w:val="00FC7790"/>
    <w:rsid w:val="00FC7D21"/>
    <w:rsid w:val="00FC7E39"/>
    <w:rsid w:val="00FD0396"/>
    <w:rsid w:val="00FD0751"/>
    <w:rsid w:val="00FD0829"/>
    <w:rsid w:val="00FD0969"/>
    <w:rsid w:val="00FD0C51"/>
    <w:rsid w:val="00FD0DF4"/>
    <w:rsid w:val="00FD10A1"/>
    <w:rsid w:val="00FD1B12"/>
    <w:rsid w:val="00FD20BF"/>
    <w:rsid w:val="00FD20FA"/>
    <w:rsid w:val="00FD309F"/>
    <w:rsid w:val="00FD317E"/>
    <w:rsid w:val="00FD3A35"/>
    <w:rsid w:val="00FD3E15"/>
    <w:rsid w:val="00FD59B0"/>
    <w:rsid w:val="00FD7071"/>
    <w:rsid w:val="00FD70A5"/>
    <w:rsid w:val="00FD7A2B"/>
    <w:rsid w:val="00FE0084"/>
    <w:rsid w:val="00FE0268"/>
    <w:rsid w:val="00FE02E4"/>
    <w:rsid w:val="00FE06AA"/>
    <w:rsid w:val="00FE06C3"/>
    <w:rsid w:val="00FE0B77"/>
    <w:rsid w:val="00FE15D6"/>
    <w:rsid w:val="00FE163B"/>
    <w:rsid w:val="00FE1820"/>
    <w:rsid w:val="00FE1DDD"/>
    <w:rsid w:val="00FE24DB"/>
    <w:rsid w:val="00FE2BBD"/>
    <w:rsid w:val="00FE301B"/>
    <w:rsid w:val="00FE31DB"/>
    <w:rsid w:val="00FE33CF"/>
    <w:rsid w:val="00FE3ABA"/>
    <w:rsid w:val="00FE3C11"/>
    <w:rsid w:val="00FE3EFF"/>
    <w:rsid w:val="00FE3FEF"/>
    <w:rsid w:val="00FE4E62"/>
    <w:rsid w:val="00FE5D92"/>
    <w:rsid w:val="00FE6004"/>
    <w:rsid w:val="00FE6117"/>
    <w:rsid w:val="00FE694C"/>
    <w:rsid w:val="00FE69B8"/>
    <w:rsid w:val="00FE773F"/>
    <w:rsid w:val="00FE7AB3"/>
    <w:rsid w:val="00FE7AC2"/>
    <w:rsid w:val="00FE7B22"/>
    <w:rsid w:val="00FE7D07"/>
    <w:rsid w:val="00FF00F1"/>
    <w:rsid w:val="00FF0ECA"/>
    <w:rsid w:val="00FF0F38"/>
    <w:rsid w:val="00FF1A2A"/>
    <w:rsid w:val="00FF1C73"/>
    <w:rsid w:val="00FF1C92"/>
    <w:rsid w:val="00FF1F9B"/>
    <w:rsid w:val="00FF2027"/>
    <w:rsid w:val="00FF20EC"/>
    <w:rsid w:val="00FF32F3"/>
    <w:rsid w:val="00FF3336"/>
    <w:rsid w:val="00FF3BD6"/>
    <w:rsid w:val="00FF3C70"/>
    <w:rsid w:val="00FF43A2"/>
    <w:rsid w:val="00FF4C96"/>
    <w:rsid w:val="00FF52F7"/>
    <w:rsid w:val="00FF535A"/>
    <w:rsid w:val="00FF536F"/>
    <w:rsid w:val="00FF554B"/>
    <w:rsid w:val="00FF5782"/>
    <w:rsid w:val="00FF5CF5"/>
    <w:rsid w:val="00FF5DD6"/>
    <w:rsid w:val="00FF607D"/>
    <w:rsid w:val="00FF6163"/>
    <w:rsid w:val="00FF617F"/>
    <w:rsid w:val="00FF6275"/>
    <w:rsid w:val="00FF653B"/>
    <w:rsid w:val="00FF65A3"/>
    <w:rsid w:val="00FF69CF"/>
    <w:rsid w:val="00FF6CDE"/>
    <w:rsid w:val="00FF6DAD"/>
    <w:rsid w:val="00FF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484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CF426C"/>
    <w:pPr>
      <w:spacing w:line="260" w:lineRule="atLeast"/>
    </w:pPr>
    <w:rPr>
      <w:rFonts w:ascii="Trebuchet MS" w:hAnsi="Trebuchet MS"/>
      <w:lang w:val="en-GB"/>
    </w:rPr>
  </w:style>
  <w:style w:type="paragraph" w:styleId="Naslov1">
    <w:name w:val="heading 1"/>
    <w:basedOn w:val="Normalno"/>
    <w:next w:val="Normalno"/>
    <w:link w:val="Naslov1Znak"/>
    <w:autoRedefine/>
    <w:qFormat/>
    <w:rsid w:val="0045703C"/>
    <w:pPr>
      <w:keepNext/>
      <w:tabs>
        <w:tab w:val="left" w:pos="576"/>
      </w:tabs>
      <w:spacing w:after="240"/>
      <w:jc w:val="both"/>
      <w:outlineLvl w:val="0"/>
    </w:pPr>
    <w:rPr>
      <w:rFonts w:ascii="Cambria" w:hAnsi="Cambria"/>
      <w:b/>
      <w:bCs/>
      <w:kern w:val="32"/>
      <w:sz w:val="32"/>
      <w:szCs w:val="32"/>
    </w:rPr>
  </w:style>
  <w:style w:type="paragraph" w:styleId="Naslov2">
    <w:name w:val="heading 2"/>
    <w:basedOn w:val="Normalno"/>
    <w:next w:val="Normalno"/>
    <w:link w:val="Naslov2Znak"/>
    <w:qFormat/>
    <w:rsid w:val="0045703C"/>
    <w:pPr>
      <w:keepNext/>
      <w:spacing w:after="240"/>
      <w:jc w:val="both"/>
      <w:outlineLvl w:val="1"/>
    </w:pPr>
    <w:rPr>
      <w:rFonts w:ascii="Cambria" w:hAnsi="Cambria"/>
      <w:b/>
      <w:bCs/>
      <w:i/>
      <w:iCs/>
      <w:sz w:val="28"/>
      <w:szCs w:val="28"/>
    </w:rPr>
  </w:style>
  <w:style w:type="paragraph" w:styleId="Naslov3">
    <w:name w:val="heading 3"/>
    <w:basedOn w:val="Normalno"/>
    <w:next w:val="Normalno"/>
    <w:link w:val="Naslov3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2"/>
    </w:pPr>
    <w:rPr>
      <w:rFonts w:ascii="Cambria" w:hAnsi="Cambria"/>
      <w:b/>
      <w:bCs/>
      <w:sz w:val="26"/>
      <w:szCs w:val="26"/>
    </w:rPr>
  </w:style>
  <w:style w:type="paragraph" w:styleId="Naslov4">
    <w:name w:val="heading 4"/>
    <w:basedOn w:val="Normalno"/>
    <w:next w:val="Normalno"/>
    <w:link w:val="Naslov4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right"/>
      <w:outlineLvl w:val="3"/>
    </w:pPr>
    <w:rPr>
      <w:rFonts w:ascii="Calibri" w:hAnsi="Calibri"/>
      <w:b/>
      <w:bCs/>
      <w:sz w:val="28"/>
      <w:szCs w:val="28"/>
    </w:rPr>
  </w:style>
  <w:style w:type="paragraph" w:styleId="Naslov5">
    <w:name w:val="heading 5"/>
    <w:basedOn w:val="Normalno"/>
    <w:next w:val="Normalno"/>
    <w:link w:val="Naslov5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4"/>
    </w:pPr>
    <w:rPr>
      <w:rFonts w:ascii="Calibri" w:hAnsi="Calibri"/>
      <w:b/>
      <w:bCs/>
      <w:i/>
      <w:iCs/>
      <w:sz w:val="26"/>
      <w:szCs w:val="26"/>
    </w:rPr>
  </w:style>
  <w:style w:type="paragraph" w:styleId="Naslov6">
    <w:name w:val="heading 6"/>
    <w:basedOn w:val="Normalno"/>
    <w:next w:val="Normalno"/>
    <w:link w:val="Naslov6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right"/>
      <w:outlineLvl w:val="5"/>
    </w:pPr>
    <w:rPr>
      <w:rFonts w:ascii="Calibri" w:hAnsi="Calibri"/>
      <w:b/>
      <w:bCs/>
    </w:rPr>
  </w:style>
  <w:style w:type="paragraph" w:styleId="Naslov7">
    <w:name w:val="heading 7"/>
    <w:basedOn w:val="Normalno"/>
    <w:next w:val="Normalno"/>
    <w:link w:val="Naslov7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
      <w:jc w:val="both"/>
      <w:outlineLvl w:val="6"/>
    </w:pPr>
    <w:rPr>
      <w:rFonts w:ascii="Calibri" w:hAnsi="Calibri"/>
      <w:sz w:val="24"/>
      <w:szCs w:val="24"/>
    </w:rPr>
  </w:style>
  <w:style w:type="paragraph" w:styleId="Naslov8">
    <w:name w:val="heading 8"/>
    <w:basedOn w:val="Normalno"/>
    <w:next w:val="Normalno"/>
    <w:link w:val="Naslov8Znak"/>
    <w:qFormat/>
    <w:rsid w:val="0045703C"/>
    <w:pPr>
      <w:keepN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jc w:val="both"/>
      <w:outlineLvl w:val="7"/>
    </w:pPr>
    <w:rPr>
      <w:rFonts w:ascii="Calibri" w:hAnsi="Calibri"/>
      <w:i/>
      <w:iCs/>
      <w:sz w:val="24"/>
      <w:szCs w:val="24"/>
    </w:rPr>
  </w:style>
  <w:style w:type="paragraph" w:styleId="Naslov9">
    <w:name w:val="heading 9"/>
    <w:basedOn w:val="Normalno"/>
    <w:next w:val="Normalno"/>
    <w:link w:val="Naslov9Znak"/>
    <w:qFormat/>
    <w:rsid w:val="006553D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8"/>
    </w:pPr>
    <w:rPr>
      <w:rFonts w:ascii="Cambria" w:hAnsi="Cambria"/>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link w:val="Naslov1"/>
    <w:locked/>
    <w:rsid w:val="003557C5"/>
    <w:rPr>
      <w:rFonts w:ascii="Cambria" w:hAnsi="Cambria" w:cs="Times New Roman"/>
      <w:b/>
      <w:bCs/>
      <w:kern w:val="32"/>
      <w:sz w:val="32"/>
      <w:szCs w:val="32"/>
      <w:lang w:val="en-GB"/>
    </w:rPr>
  </w:style>
  <w:style w:type="character" w:customStyle="1" w:styleId="Naslov2Znak">
    <w:name w:val="Naslov 2 Znak"/>
    <w:link w:val="Naslov2"/>
    <w:semiHidden/>
    <w:locked/>
    <w:rsid w:val="003557C5"/>
    <w:rPr>
      <w:rFonts w:ascii="Cambria" w:hAnsi="Cambria" w:cs="Times New Roman"/>
      <w:b/>
      <w:bCs/>
      <w:i/>
      <w:iCs/>
      <w:sz w:val="28"/>
      <w:szCs w:val="28"/>
      <w:lang w:val="en-GB"/>
    </w:rPr>
  </w:style>
  <w:style w:type="character" w:customStyle="1" w:styleId="Naslov3Znak">
    <w:name w:val="Naslov 3 Znak"/>
    <w:link w:val="Naslov3"/>
    <w:semiHidden/>
    <w:locked/>
    <w:rsid w:val="003557C5"/>
    <w:rPr>
      <w:rFonts w:ascii="Cambria" w:hAnsi="Cambria" w:cs="Times New Roman"/>
      <w:b/>
      <w:bCs/>
      <w:sz w:val="26"/>
      <w:szCs w:val="26"/>
      <w:lang w:val="en-GB"/>
    </w:rPr>
  </w:style>
  <w:style w:type="character" w:customStyle="1" w:styleId="Naslov4Znak">
    <w:name w:val="Naslov 4 Znak"/>
    <w:link w:val="Naslov4"/>
    <w:semiHidden/>
    <w:locked/>
    <w:rsid w:val="003557C5"/>
    <w:rPr>
      <w:rFonts w:ascii="Calibri" w:hAnsi="Calibri" w:cs="Times New Roman"/>
      <w:b/>
      <w:bCs/>
      <w:sz w:val="28"/>
      <w:szCs w:val="28"/>
      <w:lang w:val="en-GB"/>
    </w:rPr>
  </w:style>
  <w:style w:type="character" w:customStyle="1" w:styleId="Naslov5Znak">
    <w:name w:val="Naslov 5 Znak"/>
    <w:link w:val="Naslov5"/>
    <w:semiHidden/>
    <w:locked/>
    <w:rsid w:val="003557C5"/>
    <w:rPr>
      <w:rFonts w:ascii="Calibri" w:hAnsi="Calibri" w:cs="Times New Roman"/>
      <w:b/>
      <w:bCs/>
      <w:i/>
      <w:iCs/>
      <w:sz w:val="26"/>
      <w:szCs w:val="26"/>
      <w:lang w:val="en-GB"/>
    </w:rPr>
  </w:style>
  <w:style w:type="character" w:customStyle="1" w:styleId="Naslov6Znak">
    <w:name w:val="Naslov 6 Znak"/>
    <w:link w:val="Naslov6"/>
    <w:semiHidden/>
    <w:locked/>
    <w:rsid w:val="003557C5"/>
    <w:rPr>
      <w:rFonts w:ascii="Calibri" w:hAnsi="Calibri" w:cs="Times New Roman"/>
      <w:b/>
      <w:bCs/>
      <w:lang w:val="en-GB"/>
    </w:rPr>
  </w:style>
  <w:style w:type="character" w:customStyle="1" w:styleId="Naslov7Znak">
    <w:name w:val="Naslov 7 Znak"/>
    <w:link w:val="Naslov7"/>
    <w:semiHidden/>
    <w:locked/>
    <w:rsid w:val="003557C5"/>
    <w:rPr>
      <w:rFonts w:ascii="Calibri" w:hAnsi="Calibri" w:cs="Times New Roman"/>
      <w:sz w:val="24"/>
      <w:szCs w:val="24"/>
      <w:lang w:val="en-GB"/>
    </w:rPr>
  </w:style>
  <w:style w:type="character" w:customStyle="1" w:styleId="Naslov8Znak">
    <w:name w:val="Naslov 8 Znak"/>
    <w:link w:val="Naslov8"/>
    <w:semiHidden/>
    <w:locked/>
    <w:rsid w:val="003557C5"/>
    <w:rPr>
      <w:rFonts w:ascii="Calibri" w:hAnsi="Calibri" w:cs="Times New Roman"/>
      <w:i/>
      <w:iCs/>
      <w:sz w:val="24"/>
      <w:szCs w:val="24"/>
      <w:lang w:val="en-GB"/>
    </w:rPr>
  </w:style>
  <w:style w:type="character" w:customStyle="1" w:styleId="Naslov9Znak">
    <w:name w:val="Naslov 9 Znak"/>
    <w:link w:val="Naslov9"/>
    <w:semiHidden/>
    <w:locked/>
    <w:rsid w:val="003557C5"/>
    <w:rPr>
      <w:rFonts w:ascii="Cambria" w:hAnsi="Cambria" w:cs="Times New Roman"/>
      <w:lang w:val="en-GB"/>
    </w:rPr>
  </w:style>
  <w:style w:type="paragraph" w:styleId="Tekstubalonu">
    <w:name w:val="Balloon Text"/>
    <w:basedOn w:val="Normalno"/>
    <w:link w:val="TekstubalonuZnak"/>
    <w:semiHidden/>
    <w:rsid w:val="000B729D"/>
    <w:rPr>
      <w:rFonts w:ascii="Times New Roman" w:hAnsi="Times New Roman"/>
      <w:sz w:val="2"/>
    </w:rPr>
  </w:style>
  <w:style w:type="character" w:customStyle="1" w:styleId="TekstubalonuZnak">
    <w:name w:val="Tekst u balonu Znak"/>
    <w:link w:val="Tekstubalonu"/>
    <w:semiHidden/>
    <w:locked/>
    <w:rsid w:val="003557C5"/>
    <w:rPr>
      <w:rFonts w:cs="Times New Roman"/>
      <w:sz w:val="2"/>
      <w:lang w:val="en-GB"/>
    </w:rPr>
  </w:style>
  <w:style w:type="paragraph" w:styleId="Kartadokumenta">
    <w:name w:val="Document Map"/>
    <w:basedOn w:val="Normalno"/>
    <w:link w:val="KartadokumentaZnak"/>
    <w:semiHidden/>
    <w:rsid w:val="006553DD"/>
    <w:pPr>
      <w:shd w:val="clear" w:color="auto" w:fill="000080"/>
    </w:pPr>
    <w:rPr>
      <w:rFonts w:ascii="Times New Roman" w:hAnsi="Times New Roman"/>
      <w:sz w:val="2"/>
    </w:rPr>
  </w:style>
  <w:style w:type="character" w:customStyle="1" w:styleId="KartadokumentaZnak">
    <w:name w:val="Karta dokumenta Znak"/>
    <w:link w:val="Kartadokumenta"/>
    <w:semiHidden/>
    <w:locked/>
    <w:rsid w:val="003557C5"/>
    <w:rPr>
      <w:rFonts w:cs="Times New Roman"/>
      <w:sz w:val="2"/>
      <w:lang w:val="en-GB"/>
    </w:rPr>
  </w:style>
  <w:style w:type="paragraph" w:styleId="Tekstfusnote">
    <w:name w:val="footnote text"/>
    <w:basedOn w:val="Normalno"/>
    <w:link w:val="TekstfusnoteZnak"/>
    <w:semiHidden/>
    <w:rsid w:val="00331924"/>
    <w:pPr>
      <w:spacing w:before="40" w:line="200" w:lineRule="exact"/>
    </w:pPr>
  </w:style>
  <w:style w:type="character" w:customStyle="1" w:styleId="TekstfusnoteZnak">
    <w:name w:val="Tekst fusnote Znak"/>
    <w:link w:val="Tekstfusnote"/>
    <w:semiHidden/>
    <w:locked/>
    <w:rsid w:val="003557C5"/>
    <w:rPr>
      <w:rFonts w:ascii="Trebuchet MS" w:hAnsi="Trebuchet MS" w:cs="Times New Roman"/>
      <w:sz w:val="20"/>
      <w:szCs w:val="20"/>
      <w:lang w:val="en-GB"/>
    </w:rPr>
  </w:style>
  <w:style w:type="paragraph" w:styleId="Tekstzabiljekenadnu">
    <w:name w:val="endnote text"/>
    <w:basedOn w:val="Normalno"/>
    <w:link w:val="TekstzabiljekenadnuZnak"/>
    <w:semiHidden/>
    <w:rsid w:val="00CD7D7F"/>
    <w:pPr>
      <w:widowControl w:val="0"/>
    </w:pPr>
  </w:style>
  <w:style w:type="character" w:customStyle="1" w:styleId="TekstzabiljekenadnuZnak">
    <w:name w:val="Tekst zabilješke na dnu Znak"/>
    <w:link w:val="Tekstzabiljekenadnu"/>
    <w:semiHidden/>
    <w:locked/>
    <w:rsid w:val="003557C5"/>
    <w:rPr>
      <w:rFonts w:ascii="Trebuchet MS" w:hAnsi="Trebuchet MS" w:cs="Times New Roman"/>
      <w:sz w:val="20"/>
      <w:szCs w:val="20"/>
      <w:lang w:val="en-GB"/>
    </w:rPr>
  </w:style>
  <w:style w:type="character" w:styleId="Referencakomentara">
    <w:name w:val="annotation reference"/>
    <w:uiPriority w:val="99"/>
    <w:semiHidden/>
    <w:rsid w:val="00521B11"/>
    <w:rPr>
      <w:rFonts w:cs="Times New Roman"/>
      <w:sz w:val="16"/>
      <w:szCs w:val="16"/>
    </w:rPr>
  </w:style>
  <w:style w:type="paragraph" w:styleId="Tekstkomentara">
    <w:name w:val="annotation text"/>
    <w:basedOn w:val="Normalno"/>
    <w:link w:val="TekstkomentaraZnak"/>
    <w:uiPriority w:val="99"/>
    <w:semiHidden/>
    <w:rsid w:val="00521B11"/>
  </w:style>
  <w:style w:type="character" w:customStyle="1" w:styleId="TekstkomentaraZnak">
    <w:name w:val="Tekst komentara Znak"/>
    <w:link w:val="Tekstkomentara"/>
    <w:uiPriority w:val="99"/>
    <w:semiHidden/>
    <w:locked/>
    <w:rsid w:val="003557C5"/>
    <w:rPr>
      <w:rFonts w:ascii="Trebuchet MS" w:hAnsi="Trebuchet MS" w:cs="Times New Roman"/>
      <w:sz w:val="20"/>
      <w:szCs w:val="20"/>
      <w:lang w:val="en-GB"/>
    </w:rPr>
  </w:style>
  <w:style w:type="paragraph" w:styleId="Subjektkomentara">
    <w:name w:val="annotation subject"/>
    <w:basedOn w:val="Tekstkomentara"/>
    <w:next w:val="Tekstkomentara"/>
    <w:link w:val="SubjektkomentaraZnak"/>
    <w:semiHidden/>
    <w:rsid w:val="00521B11"/>
    <w:rPr>
      <w:b/>
      <w:bCs/>
    </w:rPr>
  </w:style>
  <w:style w:type="character" w:customStyle="1" w:styleId="SubjektkomentaraZnak">
    <w:name w:val="Subjekt komentara Znak"/>
    <w:link w:val="Subjektkomentara"/>
    <w:semiHidden/>
    <w:locked/>
    <w:rsid w:val="003557C5"/>
    <w:rPr>
      <w:rFonts w:ascii="Trebuchet MS" w:hAnsi="Trebuchet MS" w:cs="Times New Roman"/>
      <w:b/>
      <w:bCs/>
      <w:sz w:val="20"/>
      <w:szCs w:val="20"/>
      <w:lang w:val="en-GB"/>
    </w:rPr>
  </w:style>
  <w:style w:type="paragraph" w:styleId="Sadraj1">
    <w:name w:val="toc 1"/>
    <w:basedOn w:val="Normalno"/>
    <w:next w:val="Normalno"/>
    <w:autoRedefine/>
    <w:semiHidden/>
    <w:rsid w:val="00703D3B"/>
    <w:pPr>
      <w:tabs>
        <w:tab w:val="left" w:pos="576"/>
      </w:tabs>
      <w:spacing w:after="240"/>
      <w:ind w:right="850"/>
    </w:pPr>
    <w:rPr>
      <w:b/>
      <w:sz w:val="22"/>
      <w:szCs w:val="22"/>
    </w:rPr>
  </w:style>
  <w:style w:type="character" w:styleId="Referencafusnote">
    <w:name w:val="footnote reference"/>
    <w:uiPriority w:val="99"/>
    <w:rsid w:val="00DC39E3"/>
    <w:rPr>
      <w:rFonts w:cs="Times New Roman"/>
      <w:vertAlign w:val="superscript"/>
    </w:rPr>
  </w:style>
  <w:style w:type="paragraph" w:styleId="Zaglavlje">
    <w:name w:val="header"/>
    <w:basedOn w:val="Normalno"/>
    <w:link w:val="ZaglavljeZnak"/>
    <w:uiPriority w:val="99"/>
    <w:rsid w:val="00091E1E"/>
    <w:pPr>
      <w:tabs>
        <w:tab w:val="center" w:pos="4320"/>
        <w:tab w:val="right" w:pos="8640"/>
      </w:tabs>
    </w:pPr>
  </w:style>
  <w:style w:type="character" w:customStyle="1" w:styleId="ZaglavljeZnak">
    <w:name w:val="Zaglavlje Znak"/>
    <w:link w:val="Zaglavlje"/>
    <w:uiPriority w:val="99"/>
    <w:locked/>
    <w:rsid w:val="003557C5"/>
    <w:rPr>
      <w:rFonts w:ascii="Trebuchet MS" w:hAnsi="Trebuchet MS" w:cs="Times New Roman"/>
      <w:sz w:val="20"/>
      <w:szCs w:val="20"/>
      <w:lang w:val="en-GB"/>
    </w:rPr>
  </w:style>
  <w:style w:type="paragraph" w:styleId="Podnoje">
    <w:name w:val="footer"/>
    <w:basedOn w:val="Normalno"/>
    <w:link w:val="PodnojeZnak"/>
    <w:uiPriority w:val="99"/>
    <w:rsid w:val="00091E1E"/>
    <w:pPr>
      <w:tabs>
        <w:tab w:val="center" w:pos="4320"/>
        <w:tab w:val="right" w:pos="8640"/>
      </w:tabs>
    </w:pPr>
  </w:style>
  <w:style w:type="character" w:customStyle="1" w:styleId="PodnojeZnak">
    <w:name w:val="Podnožje Znak"/>
    <w:link w:val="Podnoje"/>
    <w:uiPriority w:val="99"/>
    <w:locked/>
    <w:rsid w:val="003557C5"/>
    <w:rPr>
      <w:rFonts w:ascii="Trebuchet MS" w:hAnsi="Trebuchet MS" w:cs="Times New Roman"/>
      <w:sz w:val="20"/>
      <w:szCs w:val="20"/>
      <w:lang w:val="en-GB"/>
    </w:rPr>
  </w:style>
  <w:style w:type="table" w:styleId="Koordinatnamreatabele">
    <w:name w:val="Table Grid"/>
    <w:basedOn w:val="Normalnatabela"/>
    <w:uiPriority w:val="59"/>
    <w:rsid w:val="00050469"/>
    <w:pPr>
      <w:spacing w:line="240" w:lineRule="atLeast"/>
    </w:pPr>
    <w:rPr>
      <w:rFonts w:ascii="Trebuchet MS" w:eastAsia="SimSun"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LEVAkolona">
    <w:name w:val="Tabela LEVA kolona"/>
    <w:basedOn w:val="Normalno"/>
    <w:rsid w:val="001578E9"/>
    <w:pPr>
      <w:tabs>
        <w:tab w:val="left" w:pos="489"/>
        <w:tab w:val="left" w:pos="576"/>
      </w:tabs>
      <w:ind w:left="170" w:hanging="170"/>
    </w:pPr>
    <w:rPr>
      <w:rFonts w:cs="Arial"/>
      <w:bCs/>
      <w:noProof/>
      <w:lang w:val="sr-Latn-CS"/>
    </w:rPr>
  </w:style>
  <w:style w:type="paragraph" w:customStyle="1" w:styleId="CharChar2CharCharCharChar">
    <w:name w:val="Char Char2 Char Char Char Char"/>
    <w:basedOn w:val="Normalno"/>
    <w:rsid w:val="00535D74"/>
    <w:pPr>
      <w:spacing w:after="160" w:line="240" w:lineRule="exact"/>
    </w:pPr>
    <w:rPr>
      <w:rFonts w:ascii="Verdana" w:hAnsi="Verdana"/>
      <w:lang w:val="en-US"/>
    </w:rPr>
  </w:style>
  <w:style w:type="character" w:styleId="Referencazabiljekenadnu">
    <w:name w:val="endnote reference"/>
    <w:rsid w:val="00175E4A"/>
    <w:rPr>
      <w:rFonts w:cs="Times New Roman"/>
      <w:vertAlign w:val="superscript"/>
    </w:rPr>
  </w:style>
  <w:style w:type="paragraph" w:styleId="Ponovnipregled">
    <w:name w:val="Revision"/>
    <w:hidden/>
    <w:semiHidden/>
    <w:rsid w:val="009D0140"/>
    <w:rPr>
      <w:rFonts w:ascii="Trebuchet MS" w:hAnsi="Trebuchet MS"/>
      <w:lang w:val="en-GB"/>
    </w:rPr>
  </w:style>
  <w:style w:type="paragraph" w:customStyle="1" w:styleId="BodySingle">
    <w:name w:val="Body Single"/>
    <w:rsid w:val="005E698A"/>
    <w:rPr>
      <w:color w:val="000000"/>
      <w:sz w:val="24"/>
    </w:rPr>
  </w:style>
  <w:style w:type="character" w:customStyle="1" w:styleId="Bodytext">
    <w:name w:val="Body text_"/>
    <w:link w:val="BodyText1"/>
    <w:locked/>
    <w:rsid w:val="00CB7FD4"/>
    <w:rPr>
      <w:rFonts w:ascii="Tahoma" w:hAnsi="Tahoma" w:cs="Times New Roman"/>
      <w:sz w:val="16"/>
      <w:szCs w:val="16"/>
      <w:shd w:val="clear" w:color="auto" w:fill="FFFFFF"/>
      <w:lang w:bidi="ar-SA"/>
    </w:rPr>
  </w:style>
  <w:style w:type="paragraph" w:customStyle="1" w:styleId="BodyText1">
    <w:name w:val="Body Text1"/>
    <w:basedOn w:val="Normalno"/>
    <w:link w:val="Bodytext"/>
    <w:rsid w:val="00CB7FD4"/>
    <w:pPr>
      <w:shd w:val="clear" w:color="auto" w:fill="FFFFFF"/>
      <w:spacing w:before="300" w:after="180" w:line="216" w:lineRule="exact"/>
      <w:ind w:left="567"/>
      <w:jc w:val="both"/>
    </w:pPr>
    <w:rPr>
      <w:rFonts w:ascii="Tahoma" w:hAnsi="Tahoma"/>
      <w:sz w:val="16"/>
      <w:szCs w:val="16"/>
      <w:shd w:val="clear" w:color="auto" w:fill="FFFFFF"/>
    </w:rPr>
  </w:style>
  <w:style w:type="paragraph" w:styleId="Paragrafspiska">
    <w:name w:val="List Paragraph"/>
    <w:basedOn w:val="Normalno"/>
    <w:uiPriority w:val="34"/>
    <w:qFormat/>
    <w:rsid w:val="000245F9"/>
    <w:pPr>
      <w:spacing w:line="240" w:lineRule="auto"/>
      <w:ind w:left="720"/>
      <w:contextualSpacing/>
      <w:jc w:val="both"/>
    </w:pPr>
    <w:rPr>
      <w:rFonts w:eastAsia="Calibri"/>
      <w:kern w:val="16"/>
      <w:szCs w:val="22"/>
    </w:rPr>
  </w:style>
  <w:style w:type="character" w:customStyle="1" w:styleId="TijelotekstaZnak">
    <w:name w:val="Tijelo teksta Znak"/>
    <w:link w:val="Tijeloteksta"/>
    <w:uiPriority w:val="99"/>
    <w:rsid w:val="000F7EB4"/>
    <w:rPr>
      <w:rFonts w:ascii="Cordia New" w:hAnsi="Cordia New" w:cs="Cordia New"/>
      <w:shd w:val="clear" w:color="auto" w:fill="FFFFFF"/>
    </w:rPr>
  </w:style>
  <w:style w:type="paragraph" w:styleId="Tijeloteksta">
    <w:name w:val="Body Text"/>
    <w:basedOn w:val="Normalno"/>
    <w:link w:val="TijelotekstaZnak"/>
    <w:uiPriority w:val="99"/>
    <w:locked/>
    <w:rsid w:val="000F7EB4"/>
    <w:pPr>
      <w:shd w:val="clear" w:color="auto" w:fill="FFFFFF"/>
      <w:spacing w:before="240" w:after="120" w:line="240" w:lineRule="exact"/>
      <w:ind w:hanging="580"/>
      <w:jc w:val="both"/>
    </w:pPr>
    <w:rPr>
      <w:rFonts w:ascii="Cordia New" w:hAnsi="Cordia New"/>
    </w:rPr>
  </w:style>
  <w:style w:type="character" w:customStyle="1" w:styleId="BodyTextChar">
    <w:name w:val="Body Text Char"/>
    <w:rsid w:val="000F7EB4"/>
    <w:rPr>
      <w:rFonts w:ascii="Trebuchet MS" w:hAnsi="Trebuchet MS"/>
      <w:lang w:val="en-GB"/>
    </w:rPr>
  </w:style>
  <w:style w:type="character" w:customStyle="1" w:styleId="Bodytext3">
    <w:name w:val="Body text (3)_"/>
    <w:link w:val="Bodytext31"/>
    <w:uiPriority w:val="99"/>
    <w:rsid w:val="000F7EB4"/>
    <w:rPr>
      <w:rFonts w:ascii="Cordia New" w:hAnsi="Cordia New" w:cs="Cordia New"/>
      <w:b/>
      <w:bCs/>
      <w:i/>
      <w:iCs/>
      <w:sz w:val="23"/>
      <w:szCs w:val="23"/>
      <w:shd w:val="clear" w:color="auto" w:fill="FFFFFF"/>
    </w:rPr>
  </w:style>
  <w:style w:type="paragraph" w:customStyle="1" w:styleId="Bodytext31">
    <w:name w:val="Body text (3)1"/>
    <w:basedOn w:val="Normalno"/>
    <w:link w:val="Bodytext3"/>
    <w:uiPriority w:val="99"/>
    <w:rsid w:val="000F7EB4"/>
    <w:pPr>
      <w:shd w:val="clear" w:color="auto" w:fill="FFFFFF"/>
      <w:spacing w:before="120" w:after="240" w:line="240" w:lineRule="atLeast"/>
      <w:ind w:hanging="580"/>
      <w:jc w:val="both"/>
    </w:pPr>
    <w:rPr>
      <w:rFonts w:ascii="Cordia New" w:hAnsi="Cordia New"/>
      <w:b/>
      <w:bCs/>
      <w:i/>
      <w:iCs/>
      <w:sz w:val="23"/>
      <w:szCs w:val="23"/>
    </w:rPr>
  </w:style>
  <w:style w:type="character" w:customStyle="1" w:styleId="Bodytext34">
    <w:name w:val="Body text (3)4"/>
    <w:uiPriority w:val="99"/>
    <w:rsid w:val="000F7EB4"/>
    <w:rPr>
      <w:rFonts w:ascii="Cordia New" w:hAnsi="Cordia New" w:cs="Cordia New"/>
      <w:b/>
      <w:bCs/>
      <w:i/>
      <w:iCs/>
      <w:sz w:val="23"/>
      <w:szCs w:val="23"/>
      <w:shd w:val="clear" w:color="auto" w:fill="FFFFFF"/>
    </w:rPr>
  </w:style>
  <w:style w:type="paragraph" w:styleId="HTMLunaprijedoblikovano">
    <w:name w:val="HTML Preformatted"/>
    <w:basedOn w:val="Normalno"/>
    <w:link w:val="HTMLunaprijedoblikovanoZnak"/>
    <w:uiPriority w:val="99"/>
    <w:unhideWhenUsed/>
    <w:locked/>
    <w:rsid w:val="00D7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lang w:eastAsia="en-GB"/>
    </w:rPr>
  </w:style>
  <w:style w:type="character" w:customStyle="1" w:styleId="HTMLunaprijedoblikovanoZnak">
    <w:name w:val="HTML unaprijed oblikovano Znak"/>
    <w:link w:val="HTMLunaprijedoblikovano"/>
    <w:uiPriority w:val="99"/>
    <w:rsid w:val="00D753F9"/>
    <w:rPr>
      <w:rFonts w:ascii="Courier New" w:hAnsi="Courier New" w:cs="Courier New"/>
      <w:lang w:val="en-GB" w:eastAsia="en-GB"/>
    </w:rPr>
  </w:style>
  <w:style w:type="character" w:customStyle="1" w:styleId="Bodytext2">
    <w:name w:val="Body text (2)"/>
    <w:rsid w:val="00D753F9"/>
    <w:rPr>
      <w:rFonts w:ascii="Cordia New" w:eastAsia="Cordia New" w:hAnsi="Cordia New" w:cs="Cordia New"/>
      <w:b w:val="0"/>
      <w:bCs w:val="0"/>
      <w:i w:val="0"/>
      <w:iCs w:val="0"/>
      <w:smallCaps w:val="0"/>
      <w:strike w:val="0"/>
      <w:spacing w:val="0"/>
      <w:sz w:val="15"/>
      <w:szCs w:val="15"/>
    </w:rPr>
  </w:style>
  <w:style w:type="paragraph" w:styleId="Uvlaenjetijelateksta">
    <w:name w:val="Body Text Indent"/>
    <w:basedOn w:val="Normalno"/>
    <w:link w:val="UvlaenjetijelatekstaZnak"/>
    <w:unhideWhenUsed/>
    <w:locked/>
    <w:rsid w:val="004612B3"/>
    <w:pPr>
      <w:spacing w:after="120"/>
      <w:ind w:left="283"/>
    </w:pPr>
  </w:style>
  <w:style w:type="character" w:customStyle="1" w:styleId="UvlaenjetijelatekstaZnak">
    <w:name w:val="Uvlačenje tijela teksta Znak"/>
    <w:link w:val="Uvlaenjetijelateksta"/>
    <w:rsid w:val="004612B3"/>
    <w:rPr>
      <w:rFonts w:ascii="Trebuchet MS" w:hAnsi="Trebuchet MS"/>
      <w:lang w:val="en-GB"/>
    </w:rPr>
  </w:style>
  <w:style w:type="paragraph" w:customStyle="1" w:styleId="Paragrapha">
    <w:name w:val="Paragraph (a)"/>
    <w:basedOn w:val="Normalno"/>
    <w:link w:val="ParagraphaChar"/>
    <w:rsid w:val="00A92E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uto"/>
      <w:jc w:val="both"/>
    </w:pPr>
    <w:rPr>
      <w:rFonts w:ascii="Times New Roman" w:hAnsi="Times New Roman"/>
      <w:sz w:val="24"/>
      <w:lang w:eastAsia="en-GB"/>
    </w:rPr>
  </w:style>
  <w:style w:type="character" w:customStyle="1" w:styleId="ParagraphaChar">
    <w:name w:val="Paragraph (a) Char"/>
    <w:link w:val="Paragrapha"/>
    <w:locked/>
    <w:rsid w:val="00A92E55"/>
    <w:rPr>
      <w:sz w:val="24"/>
      <w:lang w:val="en-GB" w:eastAsia="en-GB"/>
    </w:rPr>
  </w:style>
  <w:style w:type="paragraph" w:customStyle="1" w:styleId="BDONormal">
    <w:name w:val="BDO_Normal"/>
    <w:rsid w:val="001D36F3"/>
    <w:rPr>
      <w:rFonts w:ascii="Trebuchet MS" w:hAnsi="Trebuchet MS"/>
      <w:szCs w:val="24"/>
      <w:lang w:val="en-GB" w:eastAsia="en-GB"/>
    </w:rPr>
  </w:style>
  <w:style w:type="paragraph" w:customStyle="1" w:styleId="BDOAddress">
    <w:name w:val="BDO_Address"/>
    <w:basedOn w:val="BDONormal"/>
    <w:rsid w:val="001D36F3"/>
    <w:pPr>
      <w:spacing w:line="170" w:lineRule="exact"/>
    </w:pPr>
    <w:rPr>
      <w:color w:val="786860"/>
      <w:sz w:val="16"/>
    </w:rPr>
  </w:style>
  <w:style w:type="paragraph" w:customStyle="1" w:styleId="BDOAddressBold">
    <w:name w:val="BDO_Address (Bold)"/>
    <w:basedOn w:val="BDOAddress"/>
    <w:rsid w:val="001D36F3"/>
    <w:rPr>
      <w:b/>
    </w:rPr>
  </w:style>
  <w:style w:type="character" w:customStyle="1" w:styleId="Bodytext4">
    <w:name w:val="Body text (4)_"/>
    <w:basedOn w:val="Zadanifontparagrafa"/>
    <w:link w:val="Bodytext40"/>
    <w:uiPriority w:val="99"/>
    <w:locked/>
    <w:rsid w:val="004C22B1"/>
    <w:rPr>
      <w:rFonts w:ascii="Tahoma" w:hAnsi="Tahoma" w:cs="Tahoma"/>
      <w:sz w:val="16"/>
      <w:szCs w:val="16"/>
      <w:shd w:val="clear" w:color="auto" w:fill="FFFFFF"/>
    </w:rPr>
  </w:style>
  <w:style w:type="paragraph" w:customStyle="1" w:styleId="Bodytext40">
    <w:name w:val="Body text (4)"/>
    <w:basedOn w:val="Normalno"/>
    <w:link w:val="Bodytext4"/>
    <w:uiPriority w:val="99"/>
    <w:rsid w:val="004C22B1"/>
    <w:pPr>
      <w:shd w:val="clear" w:color="auto" w:fill="FFFFFF"/>
      <w:spacing w:line="182" w:lineRule="exact"/>
    </w:pPr>
    <w:rPr>
      <w:rFonts w:ascii="Tahoma" w:hAnsi="Tahoma" w:cs="Tahoma"/>
      <w:sz w:val="16"/>
      <w:szCs w:val="16"/>
      <w:lang w:val="en-US"/>
    </w:rPr>
  </w:style>
  <w:style w:type="character" w:customStyle="1" w:styleId="Bodytext410pt">
    <w:name w:val="Body text (4) + 10 pt"/>
    <w:aliases w:val="Bold"/>
    <w:basedOn w:val="Bodytext4"/>
    <w:uiPriority w:val="99"/>
    <w:rsid w:val="004C22B1"/>
    <w:rPr>
      <w:rFonts w:ascii="Tahoma" w:hAnsi="Tahoma" w:cs="Tahoma"/>
      <w:b/>
      <w:bCs/>
      <w:sz w:val="20"/>
      <w:szCs w:val="20"/>
      <w:shd w:val="clear" w:color="auto" w:fill="FFFFFF"/>
    </w:rPr>
  </w:style>
  <w:style w:type="character" w:customStyle="1" w:styleId="Bodytext410pt3">
    <w:name w:val="Body text (4) + 10 pt3"/>
    <w:aliases w:val="Bold3"/>
    <w:basedOn w:val="Bodytext4"/>
    <w:uiPriority w:val="99"/>
    <w:rsid w:val="004C22B1"/>
    <w:rPr>
      <w:rFonts w:ascii="Tahoma" w:hAnsi="Tahoma" w:cs="Tahoma"/>
      <w:b/>
      <w:bCs/>
      <w:noProof/>
      <w:sz w:val="20"/>
      <w:szCs w:val="20"/>
      <w:shd w:val="clear" w:color="auto" w:fill="FFFFFF"/>
    </w:rPr>
  </w:style>
  <w:style w:type="character" w:customStyle="1" w:styleId="Bodytext8">
    <w:name w:val="Body text (8)_"/>
    <w:basedOn w:val="Zadanifontparagrafa"/>
    <w:link w:val="Bodytext81"/>
    <w:uiPriority w:val="99"/>
    <w:locked/>
    <w:rsid w:val="004C22B1"/>
    <w:rPr>
      <w:rFonts w:ascii="Tahoma" w:hAnsi="Tahoma" w:cs="Tahoma"/>
      <w:sz w:val="19"/>
      <w:szCs w:val="19"/>
      <w:shd w:val="clear" w:color="auto" w:fill="FFFFFF"/>
    </w:rPr>
  </w:style>
  <w:style w:type="paragraph" w:customStyle="1" w:styleId="Bodytext81">
    <w:name w:val="Body text (8)1"/>
    <w:basedOn w:val="Normalno"/>
    <w:link w:val="Bodytext8"/>
    <w:uiPriority w:val="99"/>
    <w:rsid w:val="004C22B1"/>
    <w:pPr>
      <w:shd w:val="clear" w:color="auto" w:fill="FFFFFF"/>
      <w:spacing w:before="300" w:after="420" w:line="259" w:lineRule="exact"/>
      <w:jc w:val="both"/>
    </w:pPr>
    <w:rPr>
      <w:rFonts w:ascii="Tahoma" w:hAnsi="Tahoma" w:cs="Tahoma"/>
      <w:sz w:val="19"/>
      <w:szCs w:val="19"/>
      <w:lang w:val="en-US"/>
    </w:rPr>
  </w:style>
  <w:style w:type="paragraph" w:customStyle="1" w:styleId="BodyText30">
    <w:name w:val="Body Text3"/>
    <w:basedOn w:val="Normalno"/>
    <w:rsid w:val="004C22B1"/>
    <w:pPr>
      <w:shd w:val="clear" w:color="auto" w:fill="FFFFFF"/>
      <w:spacing w:before="180" w:after="420" w:line="240" w:lineRule="atLeast"/>
      <w:ind w:hanging="540"/>
    </w:pPr>
    <w:rPr>
      <w:rFonts w:ascii="Times New Roman" w:eastAsia="Arial Unicode MS" w:hAnsi="Times New Roman"/>
      <w:sz w:val="19"/>
      <w:szCs w:val="19"/>
      <w:lang w:val="sr-Latn-BA" w:eastAsia="sr-Latn-BA"/>
    </w:rPr>
  </w:style>
  <w:style w:type="character" w:customStyle="1" w:styleId="Heading2">
    <w:name w:val="Heading #2_"/>
    <w:link w:val="Heading20"/>
    <w:locked/>
    <w:rsid w:val="004C22B1"/>
    <w:rPr>
      <w:sz w:val="19"/>
      <w:shd w:val="clear" w:color="auto" w:fill="FFFFFF"/>
    </w:rPr>
  </w:style>
  <w:style w:type="paragraph" w:customStyle="1" w:styleId="Heading20">
    <w:name w:val="Heading #2"/>
    <w:basedOn w:val="Normalno"/>
    <w:link w:val="Heading2"/>
    <w:rsid w:val="004C22B1"/>
    <w:pPr>
      <w:shd w:val="clear" w:color="auto" w:fill="FFFFFF"/>
      <w:spacing w:before="120" w:after="120" w:line="240" w:lineRule="atLeast"/>
      <w:jc w:val="both"/>
      <w:outlineLvl w:val="1"/>
    </w:pPr>
    <w:rPr>
      <w:rFonts w:ascii="Times New Roman" w:hAnsi="Times New Roman"/>
      <w:sz w:val="19"/>
      <w:lang w:val="en-US"/>
    </w:rPr>
  </w:style>
  <w:style w:type="paragraph" w:customStyle="1" w:styleId="yiv1661173314msonospacing">
    <w:name w:val="yiv1661173314msonospacing"/>
    <w:basedOn w:val="Normalno"/>
    <w:rsid w:val="00877F71"/>
    <w:pPr>
      <w:spacing w:before="100" w:beforeAutospacing="1" w:after="100" w:afterAutospacing="1" w:line="240" w:lineRule="auto"/>
    </w:pPr>
    <w:rPr>
      <w:rFonts w:ascii="Times New Roman" w:hAnsi="Times New Roman"/>
      <w:sz w:val="24"/>
      <w:szCs w:val="24"/>
      <w:lang w:val="bs-Latn-BA" w:eastAsia="bs-Latn-BA"/>
    </w:rPr>
  </w:style>
  <w:style w:type="character" w:customStyle="1" w:styleId="fontstyle01">
    <w:name w:val="fontstyle01"/>
    <w:basedOn w:val="Zadanifontparagrafa"/>
    <w:rsid w:val="001546B9"/>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rsid w:val="00CF426C"/>
    <w:pPr>
      <w:spacing w:line="260" w:lineRule="atLeast"/>
    </w:pPr>
    <w:rPr>
      <w:rFonts w:ascii="Trebuchet MS" w:hAnsi="Trebuchet MS"/>
      <w:lang w:val="en-GB"/>
    </w:rPr>
  </w:style>
  <w:style w:type="paragraph" w:styleId="Naslov1">
    <w:name w:val="heading 1"/>
    <w:basedOn w:val="Normalno"/>
    <w:next w:val="Normalno"/>
    <w:link w:val="Naslov1Znak"/>
    <w:autoRedefine/>
    <w:qFormat/>
    <w:rsid w:val="0045703C"/>
    <w:pPr>
      <w:keepNext/>
      <w:tabs>
        <w:tab w:val="left" w:pos="576"/>
      </w:tabs>
      <w:spacing w:after="240"/>
      <w:jc w:val="both"/>
      <w:outlineLvl w:val="0"/>
    </w:pPr>
    <w:rPr>
      <w:rFonts w:ascii="Cambria" w:hAnsi="Cambria"/>
      <w:b/>
      <w:bCs/>
      <w:kern w:val="32"/>
      <w:sz w:val="32"/>
      <w:szCs w:val="32"/>
    </w:rPr>
  </w:style>
  <w:style w:type="paragraph" w:styleId="Naslov2">
    <w:name w:val="heading 2"/>
    <w:basedOn w:val="Normalno"/>
    <w:next w:val="Normalno"/>
    <w:link w:val="Naslov2Znak"/>
    <w:qFormat/>
    <w:rsid w:val="0045703C"/>
    <w:pPr>
      <w:keepNext/>
      <w:spacing w:after="240"/>
      <w:jc w:val="both"/>
      <w:outlineLvl w:val="1"/>
    </w:pPr>
    <w:rPr>
      <w:rFonts w:ascii="Cambria" w:hAnsi="Cambria"/>
      <w:b/>
      <w:bCs/>
      <w:i/>
      <w:iCs/>
      <w:sz w:val="28"/>
      <w:szCs w:val="28"/>
    </w:rPr>
  </w:style>
  <w:style w:type="paragraph" w:styleId="Naslov3">
    <w:name w:val="heading 3"/>
    <w:basedOn w:val="Normalno"/>
    <w:next w:val="Normalno"/>
    <w:link w:val="Naslov3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2"/>
    </w:pPr>
    <w:rPr>
      <w:rFonts w:ascii="Cambria" w:hAnsi="Cambria"/>
      <w:b/>
      <w:bCs/>
      <w:sz w:val="26"/>
      <w:szCs w:val="26"/>
    </w:rPr>
  </w:style>
  <w:style w:type="paragraph" w:styleId="Naslov4">
    <w:name w:val="heading 4"/>
    <w:basedOn w:val="Normalno"/>
    <w:next w:val="Normalno"/>
    <w:link w:val="Naslov4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right"/>
      <w:outlineLvl w:val="3"/>
    </w:pPr>
    <w:rPr>
      <w:rFonts w:ascii="Calibri" w:hAnsi="Calibri"/>
      <w:b/>
      <w:bCs/>
      <w:sz w:val="28"/>
      <w:szCs w:val="28"/>
    </w:rPr>
  </w:style>
  <w:style w:type="paragraph" w:styleId="Naslov5">
    <w:name w:val="heading 5"/>
    <w:basedOn w:val="Normalno"/>
    <w:next w:val="Normalno"/>
    <w:link w:val="Naslov5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outlineLvl w:val="4"/>
    </w:pPr>
    <w:rPr>
      <w:rFonts w:ascii="Calibri" w:hAnsi="Calibri"/>
      <w:b/>
      <w:bCs/>
      <w:i/>
      <w:iCs/>
      <w:sz w:val="26"/>
      <w:szCs w:val="26"/>
    </w:rPr>
  </w:style>
  <w:style w:type="paragraph" w:styleId="Naslov6">
    <w:name w:val="heading 6"/>
    <w:basedOn w:val="Normalno"/>
    <w:next w:val="Normalno"/>
    <w:link w:val="Naslov6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right"/>
      <w:outlineLvl w:val="5"/>
    </w:pPr>
    <w:rPr>
      <w:rFonts w:ascii="Calibri" w:hAnsi="Calibri"/>
      <w:b/>
      <w:bCs/>
    </w:rPr>
  </w:style>
  <w:style w:type="paragraph" w:styleId="Naslov7">
    <w:name w:val="heading 7"/>
    <w:basedOn w:val="Normalno"/>
    <w:next w:val="Normalno"/>
    <w:link w:val="Naslov7Znak"/>
    <w:qFormat/>
    <w:rsid w:val="0045703C"/>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
      <w:jc w:val="both"/>
      <w:outlineLvl w:val="6"/>
    </w:pPr>
    <w:rPr>
      <w:rFonts w:ascii="Calibri" w:hAnsi="Calibri"/>
      <w:sz w:val="24"/>
      <w:szCs w:val="24"/>
    </w:rPr>
  </w:style>
  <w:style w:type="paragraph" w:styleId="Naslov8">
    <w:name w:val="heading 8"/>
    <w:basedOn w:val="Normalno"/>
    <w:next w:val="Normalno"/>
    <w:link w:val="Naslov8Znak"/>
    <w:qFormat/>
    <w:rsid w:val="0045703C"/>
    <w:pPr>
      <w:keepN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jc w:val="both"/>
      <w:outlineLvl w:val="7"/>
    </w:pPr>
    <w:rPr>
      <w:rFonts w:ascii="Calibri" w:hAnsi="Calibri"/>
      <w:i/>
      <w:iCs/>
      <w:sz w:val="24"/>
      <w:szCs w:val="24"/>
    </w:rPr>
  </w:style>
  <w:style w:type="paragraph" w:styleId="Naslov9">
    <w:name w:val="heading 9"/>
    <w:basedOn w:val="Normalno"/>
    <w:next w:val="Normalno"/>
    <w:link w:val="Naslov9Znak"/>
    <w:qFormat/>
    <w:rsid w:val="006553DD"/>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8"/>
    </w:pPr>
    <w:rPr>
      <w:rFonts w:ascii="Cambria" w:hAnsi="Cambria"/>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link w:val="Naslov1"/>
    <w:locked/>
    <w:rsid w:val="003557C5"/>
    <w:rPr>
      <w:rFonts w:ascii="Cambria" w:hAnsi="Cambria" w:cs="Times New Roman"/>
      <w:b/>
      <w:bCs/>
      <w:kern w:val="32"/>
      <w:sz w:val="32"/>
      <w:szCs w:val="32"/>
      <w:lang w:val="en-GB"/>
    </w:rPr>
  </w:style>
  <w:style w:type="character" w:customStyle="1" w:styleId="Naslov2Znak">
    <w:name w:val="Naslov 2 Znak"/>
    <w:link w:val="Naslov2"/>
    <w:semiHidden/>
    <w:locked/>
    <w:rsid w:val="003557C5"/>
    <w:rPr>
      <w:rFonts w:ascii="Cambria" w:hAnsi="Cambria" w:cs="Times New Roman"/>
      <w:b/>
      <w:bCs/>
      <w:i/>
      <w:iCs/>
      <w:sz w:val="28"/>
      <w:szCs w:val="28"/>
      <w:lang w:val="en-GB"/>
    </w:rPr>
  </w:style>
  <w:style w:type="character" w:customStyle="1" w:styleId="Naslov3Znak">
    <w:name w:val="Naslov 3 Znak"/>
    <w:link w:val="Naslov3"/>
    <w:semiHidden/>
    <w:locked/>
    <w:rsid w:val="003557C5"/>
    <w:rPr>
      <w:rFonts w:ascii="Cambria" w:hAnsi="Cambria" w:cs="Times New Roman"/>
      <w:b/>
      <w:bCs/>
      <w:sz w:val="26"/>
      <w:szCs w:val="26"/>
      <w:lang w:val="en-GB"/>
    </w:rPr>
  </w:style>
  <w:style w:type="character" w:customStyle="1" w:styleId="Naslov4Znak">
    <w:name w:val="Naslov 4 Znak"/>
    <w:link w:val="Naslov4"/>
    <w:semiHidden/>
    <w:locked/>
    <w:rsid w:val="003557C5"/>
    <w:rPr>
      <w:rFonts w:ascii="Calibri" w:hAnsi="Calibri" w:cs="Times New Roman"/>
      <w:b/>
      <w:bCs/>
      <w:sz w:val="28"/>
      <w:szCs w:val="28"/>
      <w:lang w:val="en-GB"/>
    </w:rPr>
  </w:style>
  <w:style w:type="character" w:customStyle="1" w:styleId="Naslov5Znak">
    <w:name w:val="Naslov 5 Znak"/>
    <w:link w:val="Naslov5"/>
    <w:semiHidden/>
    <w:locked/>
    <w:rsid w:val="003557C5"/>
    <w:rPr>
      <w:rFonts w:ascii="Calibri" w:hAnsi="Calibri" w:cs="Times New Roman"/>
      <w:b/>
      <w:bCs/>
      <w:i/>
      <w:iCs/>
      <w:sz w:val="26"/>
      <w:szCs w:val="26"/>
      <w:lang w:val="en-GB"/>
    </w:rPr>
  </w:style>
  <w:style w:type="character" w:customStyle="1" w:styleId="Naslov6Znak">
    <w:name w:val="Naslov 6 Znak"/>
    <w:link w:val="Naslov6"/>
    <w:semiHidden/>
    <w:locked/>
    <w:rsid w:val="003557C5"/>
    <w:rPr>
      <w:rFonts w:ascii="Calibri" w:hAnsi="Calibri" w:cs="Times New Roman"/>
      <w:b/>
      <w:bCs/>
      <w:lang w:val="en-GB"/>
    </w:rPr>
  </w:style>
  <w:style w:type="character" w:customStyle="1" w:styleId="Naslov7Znak">
    <w:name w:val="Naslov 7 Znak"/>
    <w:link w:val="Naslov7"/>
    <w:semiHidden/>
    <w:locked/>
    <w:rsid w:val="003557C5"/>
    <w:rPr>
      <w:rFonts w:ascii="Calibri" w:hAnsi="Calibri" w:cs="Times New Roman"/>
      <w:sz w:val="24"/>
      <w:szCs w:val="24"/>
      <w:lang w:val="en-GB"/>
    </w:rPr>
  </w:style>
  <w:style w:type="character" w:customStyle="1" w:styleId="Naslov8Znak">
    <w:name w:val="Naslov 8 Znak"/>
    <w:link w:val="Naslov8"/>
    <w:semiHidden/>
    <w:locked/>
    <w:rsid w:val="003557C5"/>
    <w:rPr>
      <w:rFonts w:ascii="Calibri" w:hAnsi="Calibri" w:cs="Times New Roman"/>
      <w:i/>
      <w:iCs/>
      <w:sz w:val="24"/>
      <w:szCs w:val="24"/>
      <w:lang w:val="en-GB"/>
    </w:rPr>
  </w:style>
  <w:style w:type="character" w:customStyle="1" w:styleId="Naslov9Znak">
    <w:name w:val="Naslov 9 Znak"/>
    <w:link w:val="Naslov9"/>
    <w:semiHidden/>
    <w:locked/>
    <w:rsid w:val="003557C5"/>
    <w:rPr>
      <w:rFonts w:ascii="Cambria" w:hAnsi="Cambria" w:cs="Times New Roman"/>
      <w:lang w:val="en-GB"/>
    </w:rPr>
  </w:style>
  <w:style w:type="paragraph" w:styleId="Tekstubalonu">
    <w:name w:val="Balloon Text"/>
    <w:basedOn w:val="Normalno"/>
    <w:link w:val="TekstubalonuZnak"/>
    <w:semiHidden/>
    <w:rsid w:val="000B729D"/>
    <w:rPr>
      <w:rFonts w:ascii="Times New Roman" w:hAnsi="Times New Roman"/>
      <w:sz w:val="2"/>
    </w:rPr>
  </w:style>
  <w:style w:type="character" w:customStyle="1" w:styleId="TekstubalonuZnak">
    <w:name w:val="Tekst u balonu Znak"/>
    <w:link w:val="Tekstubalonu"/>
    <w:semiHidden/>
    <w:locked/>
    <w:rsid w:val="003557C5"/>
    <w:rPr>
      <w:rFonts w:cs="Times New Roman"/>
      <w:sz w:val="2"/>
      <w:lang w:val="en-GB"/>
    </w:rPr>
  </w:style>
  <w:style w:type="paragraph" w:styleId="Kartadokumenta">
    <w:name w:val="Document Map"/>
    <w:basedOn w:val="Normalno"/>
    <w:link w:val="KartadokumentaZnak"/>
    <w:semiHidden/>
    <w:rsid w:val="006553DD"/>
    <w:pPr>
      <w:shd w:val="clear" w:color="auto" w:fill="000080"/>
    </w:pPr>
    <w:rPr>
      <w:rFonts w:ascii="Times New Roman" w:hAnsi="Times New Roman"/>
      <w:sz w:val="2"/>
    </w:rPr>
  </w:style>
  <w:style w:type="character" w:customStyle="1" w:styleId="KartadokumentaZnak">
    <w:name w:val="Karta dokumenta Znak"/>
    <w:link w:val="Kartadokumenta"/>
    <w:semiHidden/>
    <w:locked/>
    <w:rsid w:val="003557C5"/>
    <w:rPr>
      <w:rFonts w:cs="Times New Roman"/>
      <w:sz w:val="2"/>
      <w:lang w:val="en-GB"/>
    </w:rPr>
  </w:style>
  <w:style w:type="paragraph" w:styleId="Tekstfusnote">
    <w:name w:val="footnote text"/>
    <w:basedOn w:val="Normalno"/>
    <w:link w:val="TekstfusnoteZnak"/>
    <w:semiHidden/>
    <w:rsid w:val="00331924"/>
    <w:pPr>
      <w:spacing w:before="40" w:line="200" w:lineRule="exact"/>
    </w:pPr>
  </w:style>
  <w:style w:type="character" w:customStyle="1" w:styleId="TekstfusnoteZnak">
    <w:name w:val="Tekst fusnote Znak"/>
    <w:link w:val="Tekstfusnote"/>
    <w:semiHidden/>
    <w:locked/>
    <w:rsid w:val="003557C5"/>
    <w:rPr>
      <w:rFonts w:ascii="Trebuchet MS" w:hAnsi="Trebuchet MS" w:cs="Times New Roman"/>
      <w:sz w:val="20"/>
      <w:szCs w:val="20"/>
      <w:lang w:val="en-GB"/>
    </w:rPr>
  </w:style>
  <w:style w:type="paragraph" w:styleId="Tekstzabiljekenadnu">
    <w:name w:val="endnote text"/>
    <w:basedOn w:val="Normalno"/>
    <w:link w:val="TekstzabiljekenadnuZnak"/>
    <w:semiHidden/>
    <w:rsid w:val="00CD7D7F"/>
    <w:pPr>
      <w:widowControl w:val="0"/>
    </w:pPr>
  </w:style>
  <w:style w:type="character" w:customStyle="1" w:styleId="TekstzabiljekenadnuZnak">
    <w:name w:val="Tekst zabilješke na dnu Znak"/>
    <w:link w:val="Tekstzabiljekenadnu"/>
    <w:semiHidden/>
    <w:locked/>
    <w:rsid w:val="003557C5"/>
    <w:rPr>
      <w:rFonts w:ascii="Trebuchet MS" w:hAnsi="Trebuchet MS" w:cs="Times New Roman"/>
      <w:sz w:val="20"/>
      <w:szCs w:val="20"/>
      <w:lang w:val="en-GB"/>
    </w:rPr>
  </w:style>
  <w:style w:type="character" w:styleId="Referencakomentara">
    <w:name w:val="annotation reference"/>
    <w:uiPriority w:val="99"/>
    <w:semiHidden/>
    <w:rsid w:val="00521B11"/>
    <w:rPr>
      <w:rFonts w:cs="Times New Roman"/>
      <w:sz w:val="16"/>
      <w:szCs w:val="16"/>
    </w:rPr>
  </w:style>
  <w:style w:type="paragraph" w:styleId="Tekstkomentara">
    <w:name w:val="annotation text"/>
    <w:basedOn w:val="Normalno"/>
    <w:link w:val="TekstkomentaraZnak"/>
    <w:uiPriority w:val="99"/>
    <w:semiHidden/>
    <w:rsid w:val="00521B11"/>
  </w:style>
  <w:style w:type="character" w:customStyle="1" w:styleId="TekstkomentaraZnak">
    <w:name w:val="Tekst komentara Znak"/>
    <w:link w:val="Tekstkomentara"/>
    <w:uiPriority w:val="99"/>
    <w:semiHidden/>
    <w:locked/>
    <w:rsid w:val="003557C5"/>
    <w:rPr>
      <w:rFonts w:ascii="Trebuchet MS" w:hAnsi="Trebuchet MS" w:cs="Times New Roman"/>
      <w:sz w:val="20"/>
      <w:szCs w:val="20"/>
      <w:lang w:val="en-GB"/>
    </w:rPr>
  </w:style>
  <w:style w:type="paragraph" w:styleId="Subjektkomentara">
    <w:name w:val="annotation subject"/>
    <w:basedOn w:val="Tekstkomentara"/>
    <w:next w:val="Tekstkomentara"/>
    <w:link w:val="SubjektkomentaraZnak"/>
    <w:semiHidden/>
    <w:rsid w:val="00521B11"/>
    <w:rPr>
      <w:b/>
      <w:bCs/>
    </w:rPr>
  </w:style>
  <w:style w:type="character" w:customStyle="1" w:styleId="SubjektkomentaraZnak">
    <w:name w:val="Subjekt komentara Znak"/>
    <w:link w:val="Subjektkomentara"/>
    <w:semiHidden/>
    <w:locked/>
    <w:rsid w:val="003557C5"/>
    <w:rPr>
      <w:rFonts w:ascii="Trebuchet MS" w:hAnsi="Trebuchet MS" w:cs="Times New Roman"/>
      <w:b/>
      <w:bCs/>
      <w:sz w:val="20"/>
      <w:szCs w:val="20"/>
      <w:lang w:val="en-GB"/>
    </w:rPr>
  </w:style>
  <w:style w:type="paragraph" w:styleId="Sadraj1">
    <w:name w:val="toc 1"/>
    <w:basedOn w:val="Normalno"/>
    <w:next w:val="Normalno"/>
    <w:autoRedefine/>
    <w:semiHidden/>
    <w:rsid w:val="00703D3B"/>
    <w:pPr>
      <w:tabs>
        <w:tab w:val="left" w:pos="576"/>
      </w:tabs>
      <w:spacing w:after="240"/>
      <w:ind w:right="850"/>
    </w:pPr>
    <w:rPr>
      <w:b/>
      <w:sz w:val="22"/>
      <w:szCs w:val="22"/>
    </w:rPr>
  </w:style>
  <w:style w:type="character" w:styleId="Referencafusnote">
    <w:name w:val="footnote reference"/>
    <w:uiPriority w:val="99"/>
    <w:rsid w:val="00DC39E3"/>
    <w:rPr>
      <w:rFonts w:cs="Times New Roman"/>
      <w:vertAlign w:val="superscript"/>
    </w:rPr>
  </w:style>
  <w:style w:type="paragraph" w:styleId="Zaglavlje">
    <w:name w:val="header"/>
    <w:basedOn w:val="Normalno"/>
    <w:link w:val="ZaglavljeZnak"/>
    <w:uiPriority w:val="99"/>
    <w:rsid w:val="00091E1E"/>
    <w:pPr>
      <w:tabs>
        <w:tab w:val="center" w:pos="4320"/>
        <w:tab w:val="right" w:pos="8640"/>
      </w:tabs>
    </w:pPr>
  </w:style>
  <w:style w:type="character" w:customStyle="1" w:styleId="ZaglavljeZnak">
    <w:name w:val="Zaglavlje Znak"/>
    <w:link w:val="Zaglavlje"/>
    <w:uiPriority w:val="99"/>
    <w:locked/>
    <w:rsid w:val="003557C5"/>
    <w:rPr>
      <w:rFonts w:ascii="Trebuchet MS" w:hAnsi="Trebuchet MS" w:cs="Times New Roman"/>
      <w:sz w:val="20"/>
      <w:szCs w:val="20"/>
      <w:lang w:val="en-GB"/>
    </w:rPr>
  </w:style>
  <w:style w:type="paragraph" w:styleId="Podnoje">
    <w:name w:val="footer"/>
    <w:basedOn w:val="Normalno"/>
    <w:link w:val="PodnojeZnak"/>
    <w:uiPriority w:val="99"/>
    <w:rsid w:val="00091E1E"/>
    <w:pPr>
      <w:tabs>
        <w:tab w:val="center" w:pos="4320"/>
        <w:tab w:val="right" w:pos="8640"/>
      </w:tabs>
    </w:pPr>
  </w:style>
  <w:style w:type="character" w:customStyle="1" w:styleId="PodnojeZnak">
    <w:name w:val="Podnožje Znak"/>
    <w:link w:val="Podnoje"/>
    <w:uiPriority w:val="99"/>
    <w:locked/>
    <w:rsid w:val="003557C5"/>
    <w:rPr>
      <w:rFonts w:ascii="Trebuchet MS" w:hAnsi="Trebuchet MS" w:cs="Times New Roman"/>
      <w:sz w:val="20"/>
      <w:szCs w:val="20"/>
      <w:lang w:val="en-GB"/>
    </w:rPr>
  </w:style>
  <w:style w:type="table" w:styleId="Koordinatnamreatabele">
    <w:name w:val="Table Grid"/>
    <w:basedOn w:val="Normalnatabela"/>
    <w:uiPriority w:val="59"/>
    <w:rsid w:val="00050469"/>
    <w:pPr>
      <w:spacing w:line="240" w:lineRule="atLeast"/>
    </w:pPr>
    <w:rPr>
      <w:rFonts w:ascii="Trebuchet MS" w:eastAsia="SimSun"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LEVAkolona">
    <w:name w:val="Tabela LEVA kolona"/>
    <w:basedOn w:val="Normalno"/>
    <w:rsid w:val="001578E9"/>
    <w:pPr>
      <w:tabs>
        <w:tab w:val="left" w:pos="489"/>
        <w:tab w:val="left" w:pos="576"/>
      </w:tabs>
      <w:ind w:left="170" w:hanging="170"/>
    </w:pPr>
    <w:rPr>
      <w:rFonts w:cs="Arial"/>
      <w:bCs/>
      <w:noProof/>
      <w:lang w:val="sr-Latn-CS"/>
    </w:rPr>
  </w:style>
  <w:style w:type="paragraph" w:customStyle="1" w:styleId="CharChar2CharCharCharChar">
    <w:name w:val="Char Char2 Char Char Char Char"/>
    <w:basedOn w:val="Normalno"/>
    <w:rsid w:val="00535D74"/>
    <w:pPr>
      <w:spacing w:after="160" w:line="240" w:lineRule="exact"/>
    </w:pPr>
    <w:rPr>
      <w:rFonts w:ascii="Verdana" w:hAnsi="Verdana"/>
      <w:lang w:val="en-US"/>
    </w:rPr>
  </w:style>
  <w:style w:type="character" w:styleId="Referencazabiljekenadnu">
    <w:name w:val="endnote reference"/>
    <w:rsid w:val="00175E4A"/>
    <w:rPr>
      <w:rFonts w:cs="Times New Roman"/>
      <w:vertAlign w:val="superscript"/>
    </w:rPr>
  </w:style>
  <w:style w:type="paragraph" w:styleId="Ponovnipregled">
    <w:name w:val="Revision"/>
    <w:hidden/>
    <w:semiHidden/>
    <w:rsid w:val="009D0140"/>
    <w:rPr>
      <w:rFonts w:ascii="Trebuchet MS" w:hAnsi="Trebuchet MS"/>
      <w:lang w:val="en-GB"/>
    </w:rPr>
  </w:style>
  <w:style w:type="paragraph" w:customStyle="1" w:styleId="BodySingle">
    <w:name w:val="Body Single"/>
    <w:rsid w:val="005E698A"/>
    <w:rPr>
      <w:color w:val="000000"/>
      <w:sz w:val="24"/>
    </w:rPr>
  </w:style>
  <w:style w:type="character" w:customStyle="1" w:styleId="Bodytext">
    <w:name w:val="Body text_"/>
    <w:link w:val="BodyText1"/>
    <w:locked/>
    <w:rsid w:val="00CB7FD4"/>
    <w:rPr>
      <w:rFonts w:ascii="Tahoma" w:hAnsi="Tahoma" w:cs="Times New Roman"/>
      <w:sz w:val="16"/>
      <w:szCs w:val="16"/>
      <w:shd w:val="clear" w:color="auto" w:fill="FFFFFF"/>
      <w:lang w:bidi="ar-SA"/>
    </w:rPr>
  </w:style>
  <w:style w:type="paragraph" w:customStyle="1" w:styleId="BodyText1">
    <w:name w:val="Body Text1"/>
    <w:basedOn w:val="Normalno"/>
    <w:link w:val="Bodytext"/>
    <w:rsid w:val="00CB7FD4"/>
    <w:pPr>
      <w:shd w:val="clear" w:color="auto" w:fill="FFFFFF"/>
      <w:spacing w:before="300" w:after="180" w:line="216" w:lineRule="exact"/>
      <w:ind w:left="567"/>
      <w:jc w:val="both"/>
    </w:pPr>
    <w:rPr>
      <w:rFonts w:ascii="Tahoma" w:hAnsi="Tahoma"/>
      <w:sz w:val="16"/>
      <w:szCs w:val="16"/>
      <w:shd w:val="clear" w:color="auto" w:fill="FFFFFF"/>
    </w:rPr>
  </w:style>
  <w:style w:type="paragraph" w:styleId="Paragrafspiska">
    <w:name w:val="List Paragraph"/>
    <w:basedOn w:val="Normalno"/>
    <w:uiPriority w:val="34"/>
    <w:qFormat/>
    <w:rsid w:val="000245F9"/>
    <w:pPr>
      <w:spacing w:line="240" w:lineRule="auto"/>
      <w:ind w:left="720"/>
      <w:contextualSpacing/>
      <w:jc w:val="both"/>
    </w:pPr>
    <w:rPr>
      <w:rFonts w:eastAsia="Calibri"/>
      <w:kern w:val="16"/>
      <w:szCs w:val="22"/>
    </w:rPr>
  </w:style>
  <w:style w:type="character" w:customStyle="1" w:styleId="TijelotekstaZnak">
    <w:name w:val="Tijelo teksta Znak"/>
    <w:link w:val="Tijeloteksta"/>
    <w:uiPriority w:val="99"/>
    <w:rsid w:val="000F7EB4"/>
    <w:rPr>
      <w:rFonts w:ascii="Cordia New" w:hAnsi="Cordia New" w:cs="Cordia New"/>
      <w:shd w:val="clear" w:color="auto" w:fill="FFFFFF"/>
    </w:rPr>
  </w:style>
  <w:style w:type="paragraph" w:styleId="Tijeloteksta">
    <w:name w:val="Body Text"/>
    <w:basedOn w:val="Normalno"/>
    <w:link w:val="TijelotekstaZnak"/>
    <w:uiPriority w:val="99"/>
    <w:locked/>
    <w:rsid w:val="000F7EB4"/>
    <w:pPr>
      <w:shd w:val="clear" w:color="auto" w:fill="FFFFFF"/>
      <w:spacing w:before="240" w:after="120" w:line="240" w:lineRule="exact"/>
      <w:ind w:hanging="580"/>
      <w:jc w:val="both"/>
    </w:pPr>
    <w:rPr>
      <w:rFonts w:ascii="Cordia New" w:hAnsi="Cordia New"/>
    </w:rPr>
  </w:style>
  <w:style w:type="character" w:customStyle="1" w:styleId="BodyTextChar">
    <w:name w:val="Body Text Char"/>
    <w:rsid w:val="000F7EB4"/>
    <w:rPr>
      <w:rFonts w:ascii="Trebuchet MS" w:hAnsi="Trebuchet MS"/>
      <w:lang w:val="en-GB"/>
    </w:rPr>
  </w:style>
  <w:style w:type="character" w:customStyle="1" w:styleId="Bodytext3">
    <w:name w:val="Body text (3)_"/>
    <w:link w:val="Bodytext31"/>
    <w:uiPriority w:val="99"/>
    <w:rsid w:val="000F7EB4"/>
    <w:rPr>
      <w:rFonts w:ascii="Cordia New" w:hAnsi="Cordia New" w:cs="Cordia New"/>
      <w:b/>
      <w:bCs/>
      <w:i/>
      <w:iCs/>
      <w:sz w:val="23"/>
      <w:szCs w:val="23"/>
      <w:shd w:val="clear" w:color="auto" w:fill="FFFFFF"/>
    </w:rPr>
  </w:style>
  <w:style w:type="paragraph" w:customStyle="1" w:styleId="Bodytext31">
    <w:name w:val="Body text (3)1"/>
    <w:basedOn w:val="Normalno"/>
    <w:link w:val="Bodytext3"/>
    <w:uiPriority w:val="99"/>
    <w:rsid w:val="000F7EB4"/>
    <w:pPr>
      <w:shd w:val="clear" w:color="auto" w:fill="FFFFFF"/>
      <w:spacing w:before="120" w:after="240" w:line="240" w:lineRule="atLeast"/>
      <w:ind w:hanging="580"/>
      <w:jc w:val="both"/>
    </w:pPr>
    <w:rPr>
      <w:rFonts w:ascii="Cordia New" w:hAnsi="Cordia New"/>
      <w:b/>
      <w:bCs/>
      <w:i/>
      <w:iCs/>
      <w:sz w:val="23"/>
      <w:szCs w:val="23"/>
    </w:rPr>
  </w:style>
  <w:style w:type="character" w:customStyle="1" w:styleId="Bodytext34">
    <w:name w:val="Body text (3)4"/>
    <w:uiPriority w:val="99"/>
    <w:rsid w:val="000F7EB4"/>
    <w:rPr>
      <w:rFonts w:ascii="Cordia New" w:hAnsi="Cordia New" w:cs="Cordia New"/>
      <w:b/>
      <w:bCs/>
      <w:i/>
      <w:iCs/>
      <w:sz w:val="23"/>
      <w:szCs w:val="23"/>
      <w:shd w:val="clear" w:color="auto" w:fill="FFFFFF"/>
    </w:rPr>
  </w:style>
  <w:style w:type="paragraph" w:styleId="HTMLunaprijedoblikovano">
    <w:name w:val="HTML Preformatted"/>
    <w:basedOn w:val="Normalno"/>
    <w:link w:val="HTMLunaprijedoblikovanoZnak"/>
    <w:uiPriority w:val="99"/>
    <w:unhideWhenUsed/>
    <w:locked/>
    <w:rsid w:val="00D7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lang w:eastAsia="en-GB"/>
    </w:rPr>
  </w:style>
  <w:style w:type="character" w:customStyle="1" w:styleId="HTMLunaprijedoblikovanoZnak">
    <w:name w:val="HTML unaprijed oblikovano Znak"/>
    <w:link w:val="HTMLunaprijedoblikovano"/>
    <w:uiPriority w:val="99"/>
    <w:rsid w:val="00D753F9"/>
    <w:rPr>
      <w:rFonts w:ascii="Courier New" w:hAnsi="Courier New" w:cs="Courier New"/>
      <w:lang w:val="en-GB" w:eastAsia="en-GB"/>
    </w:rPr>
  </w:style>
  <w:style w:type="character" w:customStyle="1" w:styleId="Bodytext2">
    <w:name w:val="Body text (2)"/>
    <w:rsid w:val="00D753F9"/>
    <w:rPr>
      <w:rFonts w:ascii="Cordia New" w:eastAsia="Cordia New" w:hAnsi="Cordia New" w:cs="Cordia New"/>
      <w:b w:val="0"/>
      <w:bCs w:val="0"/>
      <w:i w:val="0"/>
      <w:iCs w:val="0"/>
      <w:smallCaps w:val="0"/>
      <w:strike w:val="0"/>
      <w:spacing w:val="0"/>
      <w:sz w:val="15"/>
      <w:szCs w:val="15"/>
    </w:rPr>
  </w:style>
  <w:style w:type="paragraph" w:styleId="Uvlaenjetijelateksta">
    <w:name w:val="Body Text Indent"/>
    <w:basedOn w:val="Normalno"/>
    <w:link w:val="UvlaenjetijelatekstaZnak"/>
    <w:unhideWhenUsed/>
    <w:locked/>
    <w:rsid w:val="004612B3"/>
    <w:pPr>
      <w:spacing w:after="120"/>
      <w:ind w:left="283"/>
    </w:pPr>
  </w:style>
  <w:style w:type="character" w:customStyle="1" w:styleId="UvlaenjetijelatekstaZnak">
    <w:name w:val="Uvlačenje tijela teksta Znak"/>
    <w:link w:val="Uvlaenjetijelateksta"/>
    <w:rsid w:val="004612B3"/>
    <w:rPr>
      <w:rFonts w:ascii="Trebuchet MS" w:hAnsi="Trebuchet MS"/>
      <w:lang w:val="en-GB"/>
    </w:rPr>
  </w:style>
  <w:style w:type="paragraph" w:customStyle="1" w:styleId="Paragrapha">
    <w:name w:val="Paragraph (a)"/>
    <w:basedOn w:val="Normalno"/>
    <w:link w:val="ParagraphaChar"/>
    <w:rsid w:val="00A92E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uto"/>
      <w:jc w:val="both"/>
    </w:pPr>
    <w:rPr>
      <w:rFonts w:ascii="Times New Roman" w:hAnsi="Times New Roman"/>
      <w:sz w:val="24"/>
      <w:lang w:eastAsia="en-GB"/>
    </w:rPr>
  </w:style>
  <w:style w:type="character" w:customStyle="1" w:styleId="ParagraphaChar">
    <w:name w:val="Paragraph (a) Char"/>
    <w:link w:val="Paragrapha"/>
    <w:locked/>
    <w:rsid w:val="00A92E55"/>
    <w:rPr>
      <w:sz w:val="24"/>
      <w:lang w:val="en-GB" w:eastAsia="en-GB"/>
    </w:rPr>
  </w:style>
  <w:style w:type="paragraph" w:customStyle="1" w:styleId="BDONormal">
    <w:name w:val="BDO_Normal"/>
    <w:rsid w:val="001D36F3"/>
    <w:rPr>
      <w:rFonts w:ascii="Trebuchet MS" w:hAnsi="Trebuchet MS"/>
      <w:szCs w:val="24"/>
      <w:lang w:val="en-GB" w:eastAsia="en-GB"/>
    </w:rPr>
  </w:style>
  <w:style w:type="paragraph" w:customStyle="1" w:styleId="BDOAddress">
    <w:name w:val="BDO_Address"/>
    <w:basedOn w:val="BDONormal"/>
    <w:rsid w:val="001D36F3"/>
    <w:pPr>
      <w:spacing w:line="170" w:lineRule="exact"/>
    </w:pPr>
    <w:rPr>
      <w:color w:val="786860"/>
      <w:sz w:val="16"/>
    </w:rPr>
  </w:style>
  <w:style w:type="paragraph" w:customStyle="1" w:styleId="BDOAddressBold">
    <w:name w:val="BDO_Address (Bold)"/>
    <w:basedOn w:val="BDOAddress"/>
    <w:rsid w:val="001D36F3"/>
    <w:rPr>
      <w:b/>
    </w:rPr>
  </w:style>
  <w:style w:type="character" w:customStyle="1" w:styleId="Bodytext4">
    <w:name w:val="Body text (4)_"/>
    <w:basedOn w:val="Zadanifontparagrafa"/>
    <w:link w:val="Bodytext40"/>
    <w:uiPriority w:val="99"/>
    <w:locked/>
    <w:rsid w:val="004C22B1"/>
    <w:rPr>
      <w:rFonts w:ascii="Tahoma" w:hAnsi="Tahoma" w:cs="Tahoma"/>
      <w:sz w:val="16"/>
      <w:szCs w:val="16"/>
      <w:shd w:val="clear" w:color="auto" w:fill="FFFFFF"/>
    </w:rPr>
  </w:style>
  <w:style w:type="paragraph" w:customStyle="1" w:styleId="Bodytext40">
    <w:name w:val="Body text (4)"/>
    <w:basedOn w:val="Normalno"/>
    <w:link w:val="Bodytext4"/>
    <w:uiPriority w:val="99"/>
    <w:rsid w:val="004C22B1"/>
    <w:pPr>
      <w:shd w:val="clear" w:color="auto" w:fill="FFFFFF"/>
      <w:spacing w:line="182" w:lineRule="exact"/>
    </w:pPr>
    <w:rPr>
      <w:rFonts w:ascii="Tahoma" w:hAnsi="Tahoma" w:cs="Tahoma"/>
      <w:sz w:val="16"/>
      <w:szCs w:val="16"/>
      <w:lang w:val="en-US"/>
    </w:rPr>
  </w:style>
  <w:style w:type="character" w:customStyle="1" w:styleId="Bodytext410pt">
    <w:name w:val="Body text (4) + 10 pt"/>
    <w:aliases w:val="Bold"/>
    <w:basedOn w:val="Bodytext4"/>
    <w:uiPriority w:val="99"/>
    <w:rsid w:val="004C22B1"/>
    <w:rPr>
      <w:rFonts w:ascii="Tahoma" w:hAnsi="Tahoma" w:cs="Tahoma"/>
      <w:b/>
      <w:bCs/>
      <w:sz w:val="20"/>
      <w:szCs w:val="20"/>
      <w:shd w:val="clear" w:color="auto" w:fill="FFFFFF"/>
    </w:rPr>
  </w:style>
  <w:style w:type="character" w:customStyle="1" w:styleId="Bodytext410pt3">
    <w:name w:val="Body text (4) + 10 pt3"/>
    <w:aliases w:val="Bold3"/>
    <w:basedOn w:val="Bodytext4"/>
    <w:uiPriority w:val="99"/>
    <w:rsid w:val="004C22B1"/>
    <w:rPr>
      <w:rFonts w:ascii="Tahoma" w:hAnsi="Tahoma" w:cs="Tahoma"/>
      <w:b/>
      <w:bCs/>
      <w:noProof/>
      <w:sz w:val="20"/>
      <w:szCs w:val="20"/>
      <w:shd w:val="clear" w:color="auto" w:fill="FFFFFF"/>
    </w:rPr>
  </w:style>
  <w:style w:type="character" w:customStyle="1" w:styleId="Bodytext8">
    <w:name w:val="Body text (8)_"/>
    <w:basedOn w:val="Zadanifontparagrafa"/>
    <w:link w:val="Bodytext81"/>
    <w:uiPriority w:val="99"/>
    <w:locked/>
    <w:rsid w:val="004C22B1"/>
    <w:rPr>
      <w:rFonts w:ascii="Tahoma" w:hAnsi="Tahoma" w:cs="Tahoma"/>
      <w:sz w:val="19"/>
      <w:szCs w:val="19"/>
      <w:shd w:val="clear" w:color="auto" w:fill="FFFFFF"/>
    </w:rPr>
  </w:style>
  <w:style w:type="paragraph" w:customStyle="1" w:styleId="Bodytext81">
    <w:name w:val="Body text (8)1"/>
    <w:basedOn w:val="Normalno"/>
    <w:link w:val="Bodytext8"/>
    <w:uiPriority w:val="99"/>
    <w:rsid w:val="004C22B1"/>
    <w:pPr>
      <w:shd w:val="clear" w:color="auto" w:fill="FFFFFF"/>
      <w:spacing w:before="300" w:after="420" w:line="259" w:lineRule="exact"/>
      <w:jc w:val="both"/>
    </w:pPr>
    <w:rPr>
      <w:rFonts w:ascii="Tahoma" w:hAnsi="Tahoma" w:cs="Tahoma"/>
      <w:sz w:val="19"/>
      <w:szCs w:val="19"/>
      <w:lang w:val="en-US"/>
    </w:rPr>
  </w:style>
  <w:style w:type="paragraph" w:customStyle="1" w:styleId="BodyText30">
    <w:name w:val="Body Text3"/>
    <w:basedOn w:val="Normalno"/>
    <w:rsid w:val="004C22B1"/>
    <w:pPr>
      <w:shd w:val="clear" w:color="auto" w:fill="FFFFFF"/>
      <w:spacing w:before="180" w:after="420" w:line="240" w:lineRule="atLeast"/>
      <w:ind w:hanging="540"/>
    </w:pPr>
    <w:rPr>
      <w:rFonts w:ascii="Times New Roman" w:eastAsia="Arial Unicode MS" w:hAnsi="Times New Roman"/>
      <w:sz w:val="19"/>
      <w:szCs w:val="19"/>
      <w:lang w:val="sr-Latn-BA" w:eastAsia="sr-Latn-BA"/>
    </w:rPr>
  </w:style>
  <w:style w:type="character" w:customStyle="1" w:styleId="Heading2">
    <w:name w:val="Heading #2_"/>
    <w:link w:val="Heading20"/>
    <w:locked/>
    <w:rsid w:val="004C22B1"/>
    <w:rPr>
      <w:sz w:val="19"/>
      <w:shd w:val="clear" w:color="auto" w:fill="FFFFFF"/>
    </w:rPr>
  </w:style>
  <w:style w:type="paragraph" w:customStyle="1" w:styleId="Heading20">
    <w:name w:val="Heading #2"/>
    <w:basedOn w:val="Normalno"/>
    <w:link w:val="Heading2"/>
    <w:rsid w:val="004C22B1"/>
    <w:pPr>
      <w:shd w:val="clear" w:color="auto" w:fill="FFFFFF"/>
      <w:spacing w:before="120" w:after="120" w:line="240" w:lineRule="atLeast"/>
      <w:jc w:val="both"/>
      <w:outlineLvl w:val="1"/>
    </w:pPr>
    <w:rPr>
      <w:rFonts w:ascii="Times New Roman" w:hAnsi="Times New Roman"/>
      <w:sz w:val="19"/>
      <w:lang w:val="en-US"/>
    </w:rPr>
  </w:style>
  <w:style w:type="paragraph" w:customStyle="1" w:styleId="yiv1661173314msonospacing">
    <w:name w:val="yiv1661173314msonospacing"/>
    <w:basedOn w:val="Normalno"/>
    <w:rsid w:val="00877F71"/>
    <w:pPr>
      <w:spacing w:before="100" w:beforeAutospacing="1" w:after="100" w:afterAutospacing="1" w:line="240" w:lineRule="auto"/>
    </w:pPr>
    <w:rPr>
      <w:rFonts w:ascii="Times New Roman" w:hAnsi="Times New Roman"/>
      <w:sz w:val="24"/>
      <w:szCs w:val="24"/>
      <w:lang w:val="bs-Latn-BA" w:eastAsia="bs-Latn-BA"/>
    </w:rPr>
  </w:style>
  <w:style w:type="character" w:customStyle="1" w:styleId="fontstyle01">
    <w:name w:val="fontstyle01"/>
    <w:basedOn w:val="Zadanifontparagrafa"/>
    <w:rsid w:val="001546B9"/>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5228984">
      <w:bodyDiv w:val="1"/>
      <w:marLeft w:val="0"/>
      <w:marRight w:val="0"/>
      <w:marTop w:val="0"/>
      <w:marBottom w:val="0"/>
      <w:divBdr>
        <w:top w:val="none" w:sz="0" w:space="0" w:color="auto"/>
        <w:left w:val="none" w:sz="0" w:space="0" w:color="auto"/>
        <w:bottom w:val="none" w:sz="0" w:space="0" w:color="auto"/>
        <w:right w:val="none" w:sz="0" w:space="0" w:color="auto"/>
      </w:divBdr>
    </w:div>
    <w:div w:id="41443633">
      <w:bodyDiv w:val="1"/>
      <w:marLeft w:val="0"/>
      <w:marRight w:val="0"/>
      <w:marTop w:val="0"/>
      <w:marBottom w:val="0"/>
      <w:divBdr>
        <w:top w:val="none" w:sz="0" w:space="0" w:color="auto"/>
        <w:left w:val="none" w:sz="0" w:space="0" w:color="auto"/>
        <w:bottom w:val="none" w:sz="0" w:space="0" w:color="auto"/>
        <w:right w:val="none" w:sz="0" w:space="0" w:color="auto"/>
      </w:divBdr>
    </w:div>
    <w:div w:id="52391905">
      <w:bodyDiv w:val="1"/>
      <w:marLeft w:val="0"/>
      <w:marRight w:val="0"/>
      <w:marTop w:val="0"/>
      <w:marBottom w:val="0"/>
      <w:divBdr>
        <w:top w:val="none" w:sz="0" w:space="0" w:color="auto"/>
        <w:left w:val="none" w:sz="0" w:space="0" w:color="auto"/>
        <w:bottom w:val="none" w:sz="0" w:space="0" w:color="auto"/>
        <w:right w:val="none" w:sz="0" w:space="0" w:color="auto"/>
      </w:divBdr>
    </w:div>
    <w:div w:id="74087586">
      <w:bodyDiv w:val="1"/>
      <w:marLeft w:val="0"/>
      <w:marRight w:val="0"/>
      <w:marTop w:val="0"/>
      <w:marBottom w:val="0"/>
      <w:divBdr>
        <w:top w:val="none" w:sz="0" w:space="0" w:color="auto"/>
        <w:left w:val="none" w:sz="0" w:space="0" w:color="auto"/>
        <w:bottom w:val="none" w:sz="0" w:space="0" w:color="auto"/>
        <w:right w:val="none" w:sz="0" w:space="0" w:color="auto"/>
      </w:divBdr>
    </w:div>
    <w:div w:id="85925366">
      <w:bodyDiv w:val="1"/>
      <w:marLeft w:val="0"/>
      <w:marRight w:val="0"/>
      <w:marTop w:val="0"/>
      <w:marBottom w:val="0"/>
      <w:divBdr>
        <w:top w:val="none" w:sz="0" w:space="0" w:color="auto"/>
        <w:left w:val="none" w:sz="0" w:space="0" w:color="auto"/>
        <w:bottom w:val="none" w:sz="0" w:space="0" w:color="auto"/>
        <w:right w:val="none" w:sz="0" w:space="0" w:color="auto"/>
      </w:divBdr>
    </w:div>
    <w:div w:id="134179083">
      <w:bodyDiv w:val="1"/>
      <w:marLeft w:val="0"/>
      <w:marRight w:val="0"/>
      <w:marTop w:val="0"/>
      <w:marBottom w:val="0"/>
      <w:divBdr>
        <w:top w:val="none" w:sz="0" w:space="0" w:color="auto"/>
        <w:left w:val="none" w:sz="0" w:space="0" w:color="auto"/>
        <w:bottom w:val="none" w:sz="0" w:space="0" w:color="auto"/>
        <w:right w:val="none" w:sz="0" w:space="0" w:color="auto"/>
      </w:divBdr>
    </w:div>
    <w:div w:id="167139344">
      <w:bodyDiv w:val="1"/>
      <w:marLeft w:val="0"/>
      <w:marRight w:val="0"/>
      <w:marTop w:val="0"/>
      <w:marBottom w:val="0"/>
      <w:divBdr>
        <w:top w:val="none" w:sz="0" w:space="0" w:color="auto"/>
        <w:left w:val="none" w:sz="0" w:space="0" w:color="auto"/>
        <w:bottom w:val="none" w:sz="0" w:space="0" w:color="auto"/>
        <w:right w:val="none" w:sz="0" w:space="0" w:color="auto"/>
      </w:divBdr>
    </w:div>
    <w:div w:id="279577460">
      <w:bodyDiv w:val="1"/>
      <w:marLeft w:val="0"/>
      <w:marRight w:val="0"/>
      <w:marTop w:val="0"/>
      <w:marBottom w:val="0"/>
      <w:divBdr>
        <w:top w:val="none" w:sz="0" w:space="0" w:color="auto"/>
        <w:left w:val="none" w:sz="0" w:space="0" w:color="auto"/>
        <w:bottom w:val="none" w:sz="0" w:space="0" w:color="auto"/>
        <w:right w:val="none" w:sz="0" w:space="0" w:color="auto"/>
      </w:divBdr>
    </w:div>
    <w:div w:id="298457772">
      <w:bodyDiv w:val="1"/>
      <w:marLeft w:val="0"/>
      <w:marRight w:val="0"/>
      <w:marTop w:val="0"/>
      <w:marBottom w:val="0"/>
      <w:divBdr>
        <w:top w:val="none" w:sz="0" w:space="0" w:color="auto"/>
        <w:left w:val="none" w:sz="0" w:space="0" w:color="auto"/>
        <w:bottom w:val="none" w:sz="0" w:space="0" w:color="auto"/>
        <w:right w:val="none" w:sz="0" w:space="0" w:color="auto"/>
      </w:divBdr>
    </w:div>
    <w:div w:id="311179630">
      <w:bodyDiv w:val="1"/>
      <w:marLeft w:val="0"/>
      <w:marRight w:val="0"/>
      <w:marTop w:val="0"/>
      <w:marBottom w:val="0"/>
      <w:divBdr>
        <w:top w:val="none" w:sz="0" w:space="0" w:color="auto"/>
        <w:left w:val="none" w:sz="0" w:space="0" w:color="auto"/>
        <w:bottom w:val="none" w:sz="0" w:space="0" w:color="auto"/>
        <w:right w:val="none" w:sz="0" w:space="0" w:color="auto"/>
      </w:divBdr>
    </w:div>
    <w:div w:id="317459011">
      <w:bodyDiv w:val="1"/>
      <w:marLeft w:val="0"/>
      <w:marRight w:val="0"/>
      <w:marTop w:val="0"/>
      <w:marBottom w:val="0"/>
      <w:divBdr>
        <w:top w:val="none" w:sz="0" w:space="0" w:color="auto"/>
        <w:left w:val="none" w:sz="0" w:space="0" w:color="auto"/>
        <w:bottom w:val="none" w:sz="0" w:space="0" w:color="auto"/>
        <w:right w:val="none" w:sz="0" w:space="0" w:color="auto"/>
      </w:divBdr>
    </w:div>
    <w:div w:id="339888965">
      <w:bodyDiv w:val="1"/>
      <w:marLeft w:val="0"/>
      <w:marRight w:val="0"/>
      <w:marTop w:val="0"/>
      <w:marBottom w:val="0"/>
      <w:divBdr>
        <w:top w:val="none" w:sz="0" w:space="0" w:color="auto"/>
        <w:left w:val="none" w:sz="0" w:space="0" w:color="auto"/>
        <w:bottom w:val="none" w:sz="0" w:space="0" w:color="auto"/>
        <w:right w:val="none" w:sz="0" w:space="0" w:color="auto"/>
      </w:divBdr>
    </w:div>
    <w:div w:id="352733020">
      <w:bodyDiv w:val="1"/>
      <w:marLeft w:val="0"/>
      <w:marRight w:val="0"/>
      <w:marTop w:val="0"/>
      <w:marBottom w:val="0"/>
      <w:divBdr>
        <w:top w:val="none" w:sz="0" w:space="0" w:color="auto"/>
        <w:left w:val="none" w:sz="0" w:space="0" w:color="auto"/>
        <w:bottom w:val="none" w:sz="0" w:space="0" w:color="auto"/>
        <w:right w:val="none" w:sz="0" w:space="0" w:color="auto"/>
      </w:divBdr>
    </w:div>
    <w:div w:id="359622531">
      <w:bodyDiv w:val="1"/>
      <w:marLeft w:val="0"/>
      <w:marRight w:val="0"/>
      <w:marTop w:val="0"/>
      <w:marBottom w:val="0"/>
      <w:divBdr>
        <w:top w:val="none" w:sz="0" w:space="0" w:color="auto"/>
        <w:left w:val="none" w:sz="0" w:space="0" w:color="auto"/>
        <w:bottom w:val="none" w:sz="0" w:space="0" w:color="auto"/>
        <w:right w:val="none" w:sz="0" w:space="0" w:color="auto"/>
      </w:divBdr>
    </w:div>
    <w:div w:id="361176031">
      <w:bodyDiv w:val="1"/>
      <w:marLeft w:val="0"/>
      <w:marRight w:val="0"/>
      <w:marTop w:val="0"/>
      <w:marBottom w:val="0"/>
      <w:divBdr>
        <w:top w:val="none" w:sz="0" w:space="0" w:color="auto"/>
        <w:left w:val="none" w:sz="0" w:space="0" w:color="auto"/>
        <w:bottom w:val="none" w:sz="0" w:space="0" w:color="auto"/>
        <w:right w:val="none" w:sz="0" w:space="0" w:color="auto"/>
      </w:divBdr>
    </w:div>
    <w:div w:id="379983017">
      <w:bodyDiv w:val="1"/>
      <w:marLeft w:val="0"/>
      <w:marRight w:val="0"/>
      <w:marTop w:val="0"/>
      <w:marBottom w:val="0"/>
      <w:divBdr>
        <w:top w:val="none" w:sz="0" w:space="0" w:color="auto"/>
        <w:left w:val="none" w:sz="0" w:space="0" w:color="auto"/>
        <w:bottom w:val="none" w:sz="0" w:space="0" w:color="auto"/>
        <w:right w:val="none" w:sz="0" w:space="0" w:color="auto"/>
      </w:divBdr>
    </w:div>
    <w:div w:id="405031588">
      <w:bodyDiv w:val="1"/>
      <w:marLeft w:val="0"/>
      <w:marRight w:val="0"/>
      <w:marTop w:val="0"/>
      <w:marBottom w:val="0"/>
      <w:divBdr>
        <w:top w:val="none" w:sz="0" w:space="0" w:color="auto"/>
        <w:left w:val="none" w:sz="0" w:space="0" w:color="auto"/>
        <w:bottom w:val="none" w:sz="0" w:space="0" w:color="auto"/>
        <w:right w:val="none" w:sz="0" w:space="0" w:color="auto"/>
      </w:divBdr>
    </w:div>
    <w:div w:id="424961289">
      <w:bodyDiv w:val="1"/>
      <w:marLeft w:val="0"/>
      <w:marRight w:val="0"/>
      <w:marTop w:val="0"/>
      <w:marBottom w:val="0"/>
      <w:divBdr>
        <w:top w:val="none" w:sz="0" w:space="0" w:color="auto"/>
        <w:left w:val="none" w:sz="0" w:space="0" w:color="auto"/>
        <w:bottom w:val="none" w:sz="0" w:space="0" w:color="auto"/>
        <w:right w:val="none" w:sz="0" w:space="0" w:color="auto"/>
      </w:divBdr>
    </w:div>
    <w:div w:id="429007268">
      <w:bodyDiv w:val="1"/>
      <w:marLeft w:val="0"/>
      <w:marRight w:val="0"/>
      <w:marTop w:val="0"/>
      <w:marBottom w:val="0"/>
      <w:divBdr>
        <w:top w:val="none" w:sz="0" w:space="0" w:color="auto"/>
        <w:left w:val="none" w:sz="0" w:space="0" w:color="auto"/>
        <w:bottom w:val="none" w:sz="0" w:space="0" w:color="auto"/>
        <w:right w:val="none" w:sz="0" w:space="0" w:color="auto"/>
      </w:divBdr>
    </w:div>
    <w:div w:id="473527709">
      <w:bodyDiv w:val="1"/>
      <w:marLeft w:val="0"/>
      <w:marRight w:val="0"/>
      <w:marTop w:val="0"/>
      <w:marBottom w:val="0"/>
      <w:divBdr>
        <w:top w:val="none" w:sz="0" w:space="0" w:color="auto"/>
        <w:left w:val="none" w:sz="0" w:space="0" w:color="auto"/>
        <w:bottom w:val="none" w:sz="0" w:space="0" w:color="auto"/>
        <w:right w:val="none" w:sz="0" w:space="0" w:color="auto"/>
      </w:divBdr>
    </w:div>
    <w:div w:id="474490451">
      <w:bodyDiv w:val="1"/>
      <w:marLeft w:val="0"/>
      <w:marRight w:val="0"/>
      <w:marTop w:val="0"/>
      <w:marBottom w:val="0"/>
      <w:divBdr>
        <w:top w:val="none" w:sz="0" w:space="0" w:color="auto"/>
        <w:left w:val="none" w:sz="0" w:space="0" w:color="auto"/>
        <w:bottom w:val="none" w:sz="0" w:space="0" w:color="auto"/>
        <w:right w:val="none" w:sz="0" w:space="0" w:color="auto"/>
      </w:divBdr>
    </w:div>
    <w:div w:id="474958128">
      <w:bodyDiv w:val="1"/>
      <w:marLeft w:val="0"/>
      <w:marRight w:val="0"/>
      <w:marTop w:val="0"/>
      <w:marBottom w:val="0"/>
      <w:divBdr>
        <w:top w:val="none" w:sz="0" w:space="0" w:color="auto"/>
        <w:left w:val="none" w:sz="0" w:space="0" w:color="auto"/>
        <w:bottom w:val="none" w:sz="0" w:space="0" w:color="auto"/>
        <w:right w:val="none" w:sz="0" w:space="0" w:color="auto"/>
      </w:divBdr>
    </w:div>
    <w:div w:id="522598706">
      <w:bodyDiv w:val="1"/>
      <w:marLeft w:val="0"/>
      <w:marRight w:val="0"/>
      <w:marTop w:val="0"/>
      <w:marBottom w:val="0"/>
      <w:divBdr>
        <w:top w:val="none" w:sz="0" w:space="0" w:color="auto"/>
        <w:left w:val="none" w:sz="0" w:space="0" w:color="auto"/>
        <w:bottom w:val="none" w:sz="0" w:space="0" w:color="auto"/>
        <w:right w:val="none" w:sz="0" w:space="0" w:color="auto"/>
      </w:divBdr>
    </w:div>
    <w:div w:id="532697770">
      <w:bodyDiv w:val="1"/>
      <w:marLeft w:val="0"/>
      <w:marRight w:val="0"/>
      <w:marTop w:val="0"/>
      <w:marBottom w:val="0"/>
      <w:divBdr>
        <w:top w:val="none" w:sz="0" w:space="0" w:color="auto"/>
        <w:left w:val="none" w:sz="0" w:space="0" w:color="auto"/>
        <w:bottom w:val="none" w:sz="0" w:space="0" w:color="auto"/>
        <w:right w:val="none" w:sz="0" w:space="0" w:color="auto"/>
      </w:divBdr>
    </w:div>
    <w:div w:id="540366809">
      <w:bodyDiv w:val="1"/>
      <w:marLeft w:val="0"/>
      <w:marRight w:val="0"/>
      <w:marTop w:val="0"/>
      <w:marBottom w:val="0"/>
      <w:divBdr>
        <w:top w:val="none" w:sz="0" w:space="0" w:color="auto"/>
        <w:left w:val="none" w:sz="0" w:space="0" w:color="auto"/>
        <w:bottom w:val="none" w:sz="0" w:space="0" w:color="auto"/>
        <w:right w:val="none" w:sz="0" w:space="0" w:color="auto"/>
      </w:divBdr>
    </w:div>
    <w:div w:id="561867217">
      <w:bodyDiv w:val="1"/>
      <w:marLeft w:val="0"/>
      <w:marRight w:val="0"/>
      <w:marTop w:val="0"/>
      <w:marBottom w:val="0"/>
      <w:divBdr>
        <w:top w:val="none" w:sz="0" w:space="0" w:color="auto"/>
        <w:left w:val="none" w:sz="0" w:space="0" w:color="auto"/>
        <w:bottom w:val="none" w:sz="0" w:space="0" w:color="auto"/>
        <w:right w:val="none" w:sz="0" w:space="0" w:color="auto"/>
      </w:divBdr>
    </w:div>
    <w:div w:id="562760176">
      <w:bodyDiv w:val="1"/>
      <w:marLeft w:val="0"/>
      <w:marRight w:val="0"/>
      <w:marTop w:val="0"/>
      <w:marBottom w:val="0"/>
      <w:divBdr>
        <w:top w:val="none" w:sz="0" w:space="0" w:color="auto"/>
        <w:left w:val="none" w:sz="0" w:space="0" w:color="auto"/>
        <w:bottom w:val="none" w:sz="0" w:space="0" w:color="auto"/>
        <w:right w:val="none" w:sz="0" w:space="0" w:color="auto"/>
      </w:divBdr>
    </w:div>
    <w:div w:id="574969647">
      <w:bodyDiv w:val="1"/>
      <w:marLeft w:val="0"/>
      <w:marRight w:val="0"/>
      <w:marTop w:val="0"/>
      <w:marBottom w:val="0"/>
      <w:divBdr>
        <w:top w:val="none" w:sz="0" w:space="0" w:color="auto"/>
        <w:left w:val="none" w:sz="0" w:space="0" w:color="auto"/>
        <w:bottom w:val="none" w:sz="0" w:space="0" w:color="auto"/>
        <w:right w:val="none" w:sz="0" w:space="0" w:color="auto"/>
      </w:divBdr>
    </w:div>
    <w:div w:id="578292852">
      <w:bodyDiv w:val="1"/>
      <w:marLeft w:val="0"/>
      <w:marRight w:val="0"/>
      <w:marTop w:val="0"/>
      <w:marBottom w:val="0"/>
      <w:divBdr>
        <w:top w:val="none" w:sz="0" w:space="0" w:color="auto"/>
        <w:left w:val="none" w:sz="0" w:space="0" w:color="auto"/>
        <w:bottom w:val="none" w:sz="0" w:space="0" w:color="auto"/>
        <w:right w:val="none" w:sz="0" w:space="0" w:color="auto"/>
      </w:divBdr>
    </w:div>
    <w:div w:id="671956395">
      <w:bodyDiv w:val="1"/>
      <w:marLeft w:val="0"/>
      <w:marRight w:val="0"/>
      <w:marTop w:val="0"/>
      <w:marBottom w:val="0"/>
      <w:divBdr>
        <w:top w:val="none" w:sz="0" w:space="0" w:color="auto"/>
        <w:left w:val="none" w:sz="0" w:space="0" w:color="auto"/>
        <w:bottom w:val="none" w:sz="0" w:space="0" w:color="auto"/>
        <w:right w:val="none" w:sz="0" w:space="0" w:color="auto"/>
      </w:divBdr>
    </w:div>
    <w:div w:id="689796056">
      <w:bodyDiv w:val="1"/>
      <w:marLeft w:val="0"/>
      <w:marRight w:val="0"/>
      <w:marTop w:val="0"/>
      <w:marBottom w:val="0"/>
      <w:divBdr>
        <w:top w:val="none" w:sz="0" w:space="0" w:color="auto"/>
        <w:left w:val="none" w:sz="0" w:space="0" w:color="auto"/>
        <w:bottom w:val="none" w:sz="0" w:space="0" w:color="auto"/>
        <w:right w:val="none" w:sz="0" w:space="0" w:color="auto"/>
      </w:divBdr>
    </w:div>
    <w:div w:id="707685399">
      <w:bodyDiv w:val="1"/>
      <w:marLeft w:val="0"/>
      <w:marRight w:val="0"/>
      <w:marTop w:val="0"/>
      <w:marBottom w:val="0"/>
      <w:divBdr>
        <w:top w:val="none" w:sz="0" w:space="0" w:color="auto"/>
        <w:left w:val="none" w:sz="0" w:space="0" w:color="auto"/>
        <w:bottom w:val="none" w:sz="0" w:space="0" w:color="auto"/>
        <w:right w:val="none" w:sz="0" w:space="0" w:color="auto"/>
      </w:divBdr>
    </w:div>
    <w:div w:id="710346823">
      <w:bodyDiv w:val="1"/>
      <w:marLeft w:val="0"/>
      <w:marRight w:val="0"/>
      <w:marTop w:val="0"/>
      <w:marBottom w:val="0"/>
      <w:divBdr>
        <w:top w:val="none" w:sz="0" w:space="0" w:color="auto"/>
        <w:left w:val="none" w:sz="0" w:space="0" w:color="auto"/>
        <w:bottom w:val="none" w:sz="0" w:space="0" w:color="auto"/>
        <w:right w:val="none" w:sz="0" w:space="0" w:color="auto"/>
      </w:divBdr>
    </w:div>
    <w:div w:id="721976748">
      <w:bodyDiv w:val="1"/>
      <w:marLeft w:val="0"/>
      <w:marRight w:val="0"/>
      <w:marTop w:val="0"/>
      <w:marBottom w:val="0"/>
      <w:divBdr>
        <w:top w:val="none" w:sz="0" w:space="0" w:color="auto"/>
        <w:left w:val="none" w:sz="0" w:space="0" w:color="auto"/>
        <w:bottom w:val="none" w:sz="0" w:space="0" w:color="auto"/>
        <w:right w:val="none" w:sz="0" w:space="0" w:color="auto"/>
      </w:divBdr>
    </w:div>
    <w:div w:id="734469465">
      <w:bodyDiv w:val="1"/>
      <w:marLeft w:val="0"/>
      <w:marRight w:val="0"/>
      <w:marTop w:val="0"/>
      <w:marBottom w:val="0"/>
      <w:divBdr>
        <w:top w:val="none" w:sz="0" w:space="0" w:color="auto"/>
        <w:left w:val="none" w:sz="0" w:space="0" w:color="auto"/>
        <w:bottom w:val="none" w:sz="0" w:space="0" w:color="auto"/>
        <w:right w:val="none" w:sz="0" w:space="0" w:color="auto"/>
      </w:divBdr>
    </w:div>
    <w:div w:id="755632657">
      <w:bodyDiv w:val="1"/>
      <w:marLeft w:val="0"/>
      <w:marRight w:val="0"/>
      <w:marTop w:val="0"/>
      <w:marBottom w:val="0"/>
      <w:divBdr>
        <w:top w:val="none" w:sz="0" w:space="0" w:color="auto"/>
        <w:left w:val="none" w:sz="0" w:space="0" w:color="auto"/>
        <w:bottom w:val="none" w:sz="0" w:space="0" w:color="auto"/>
        <w:right w:val="none" w:sz="0" w:space="0" w:color="auto"/>
      </w:divBdr>
    </w:div>
    <w:div w:id="761999376">
      <w:bodyDiv w:val="1"/>
      <w:marLeft w:val="0"/>
      <w:marRight w:val="0"/>
      <w:marTop w:val="0"/>
      <w:marBottom w:val="0"/>
      <w:divBdr>
        <w:top w:val="none" w:sz="0" w:space="0" w:color="auto"/>
        <w:left w:val="none" w:sz="0" w:space="0" w:color="auto"/>
        <w:bottom w:val="none" w:sz="0" w:space="0" w:color="auto"/>
        <w:right w:val="none" w:sz="0" w:space="0" w:color="auto"/>
      </w:divBdr>
    </w:div>
    <w:div w:id="783379699">
      <w:bodyDiv w:val="1"/>
      <w:marLeft w:val="0"/>
      <w:marRight w:val="0"/>
      <w:marTop w:val="0"/>
      <w:marBottom w:val="0"/>
      <w:divBdr>
        <w:top w:val="none" w:sz="0" w:space="0" w:color="auto"/>
        <w:left w:val="none" w:sz="0" w:space="0" w:color="auto"/>
        <w:bottom w:val="none" w:sz="0" w:space="0" w:color="auto"/>
        <w:right w:val="none" w:sz="0" w:space="0" w:color="auto"/>
      </w:divBdr>
    </w:div>
    <w:div w:id="784035799">
      <w:bodyDiv w:val="1"/>
      <w:marLeft w:val="0"/>
      <w:marRight w:val="0"/>
      <w:marTop w:val="0"/>
      <w:marBottom w:val="0"/>
      <w:divBdr>
        <w:top w:val="none" w:sz="0" w:space="0" w:color="auto"/>
        <w:left w:val="none" w:sz="0" w:space="0" w:color="auto"/>
        <w:bottom w:val="none" w:sz="0" w:space="0" w:color="auto"/>
        <w:right w:val="none" w:sz="0" w:space="0" w:color="auto"/>
      </w:divBdr>
    </w:div>
    <w:div w:id="784887980">
      <w:bodyDiv w:val="1"/>
      <w:marLeft w:val="0"/>
      <w:marRight w:val="0"/>
      <w:marTop w:val="0"/>
      <w:marBottom w:val="0"/>
      <w:divBdr>
        <w:top w:val="none" w:sz="0" w:space="0" w:color="auto"/>
        <w:left w:val="none" w:sz="0" w:space="0" w:color="auto"/>
        <w:bottom w:val="none" w:sz="0" w:space="0" w:color="auto"/>
        <w:right w:val="none" w:sz="0" w:space="0" w:color="auto"/>
      </w:divBdr>
    </w:div>
    <w:div w:id="807942616">
      <w:bodyDiv w:val="1"/>
      <w:marLeft w:val="0"/>
      <w:marRight w:val="0"/>
      <w:marTop w:val="0"/>
      <w:marBottom w:val="0"/>
      <w:divBdr>
        <w:top w:val="none" w:sz="0" w:space="0" w:color="auto"/>
        <w:left w:val="none" w:sz="0" w:space="0" w:color="auto"/>
        <w:bottom w:val="none" w:sz="0" w:space="0" w:color="auto"/>
        <w:right w:val="none" w:sz="0" w:space="0" w:color="auto"/>
      </w:divBdr>
    </w:div>
    <w:div w:id="816071821">
      <w:bodyDiv w:val="1"/>
      <w:marLeft w:val="0"/>
      <w:marRight w:val="0"/>
      <w:marTop w:val="0"/>
      <w:marBottom w:val="0"/>
      <w:divBdr>
        <w:top w:val="none" w:sz="0" w:space="0" w:color="auto"/>
        <w:left w:val="none" w:sz="0" w:space="0" w:color="auto"/>
        <w:bottom w:val="none" w:sz="0" w:space="0" w:color="auto"/>
        <w:right w:val="none" w:sz="0" w:space="0" w:color="auto"/>
      </w:divBdr>
    </w:div>
    <w:div w:id="865751621">
      <w:bodyDiv w:val="1"/>
      <w:marLeft w:val="0"/>
      <w:marRight w:val="0"/>
      <w:marTop w:val="0"/>
      <w:marBottom w:val="0"/>
      <w:divBdr>
        <w:top w:val="none" w:sz="0" w:space="0" w:color="auto"/>
        <w:left w:val="none" w:sz="0" w:space="0" w:color="auto"/>
        <w:bottom w:val="none" w:sz="0" w:space="0" w:color="auto"/>
        <w:right w:val="none" w:sz="0" w:space="0" w:color="auto"/>
      </w:divBdr>
    </w:div>
    <w:div w:id="899245140">
      <w:bodyDiv w:val="1"/>
      <w:marLeft w:val="0"/>
      <w:marRight w:val="0"/>
      <w:marTop w:val="0"/>
      <w:marBottom w:val="0"/>
      <w:divBdr>
        <w:top w:val="none" w:sz="0" w:space="0" w:color="auto"/>
        <w:left w:val="none" w:sz="0" w:space="0" w:color="auto"/>
        <w:bottom w:val="none" w:sz="0" w:space="0" w:color="auto"/>
        <w:right w:val="none" w:sz="0" w:space="0" w:color="auto"/>
      </w:divBdr>
    </w:div>
    <w:div w:id="919561329">
      <w:bodyDiv w:val="1"/>
      <w:marLeft w:val="0"/>
      <w:marRight w:val="0"/>
      <w:marTop w:val="0"/>
      <w:marBottom w:val="0"/>
      <w:divBdr>
        <w:top w:val="none" w:sz="0" w:space="0" w:color="auto"/>
        <w:left w:val="none" w:sz="0" w:space="0" w:color="auto"/>
        <w:bottom w:val="none" w:sz="0" w:space="0" w:color="auto"/>
        <w:right w:val="none" w:sz="0" w:space="0" w:color="auto"/>
      </w:divBdr>
    </w:div>
    <w:div w:id="932517143">
      <w:bodyDiv w:val="1"/>
      <w:marLeft w:val="0"/>
      <w:marRight w:val="0"/>
      <w:marTop w:val="0"/>
      <w:marBottom w:val="0"/>
      <w:divBdr>
        <w:top w:val="none" w:sz="0" w:space="0" w:color="auto"/>
        <w:left w:val="none" w:sz="0" w:space="0" w:color="auto"/>
        <w:bottom w:val="none" w:sz="0" w:space="0" w:color="auto"/>
        <w:right w:val="none" w:sz="0" w:space="0" w:color="auto"/>
      </w:divBdr>
    </w:div>
    <w:div w:id="937642313">
      <w:bodyDiv w:val="1"/>
      <w:marLeft w:val="0"/>
      <w:marRight w:val="0"/>
      <w:marTop w:val="0"/>
      <w:marBottom w:val="0"/>
      <w:divBdr>
        <w:top w:val="none" w:sz="0" w:space="0" w:color="auto"/>
        <w:left w:val="none" w:sz="0" w:space="0" w:color="auto"/>
        <w:bottom w:val="none" w:sz="0" w:space="0" w:color="auto"/>
        <w:right w:val="none" w:sz="0" w:space="0" w:color="auto"/>
      </w:divBdr>
    </w:div>
    <w:div w:id="962465762">
      <w:bodyDiv w:val="1"/>
      <w:marLeft w:val="0"/>
      <w:marRight w:val="0"/>
      <w:marTop w:val="0"/>
      <w:marBottom w:val="0"/>
      <w:divBdr>
        <w:top w:val="none" w:sz="0" w:space="0" w:color="auto"/>
        <w:left w:val="none" w:sz="0" w:space="0" w:color="auto"/>
        <w:bottom w:val="none" w:sz="0" w:space="0" w:color="auto"/>
        <w:right w:val="none" w:sz="0" w:space="0" w:color="auto"/>
      </w:divBdr>
    </w:div>
    <w:div w:id="972562315">
      <w:bodyDiv w:val="1"/>
      <w:marLeft w:val="0"/>
      <w:marRight w:val="0"/>
      <w:marTop w:val="0"/>
      <w:marBottom w:val="0"/>
      <w:divBdr>
        <w:top w:val="none" w:sz="0" w:space="0" w:color="auto"/>
        <w:left w:val="none" w:sz="0" w:space="0" w:color="auto"/>
        <w:bottom w:val="none" w:sz="0" w:space="0" w:color="auto"/>
        <w:right w:val="none" w:sz="0" w:space="0" w:color="auto"/>
      </w:divBdr>
    </w:div>
    <w:div w:id="977150887">
      <w:bodyDiv w:val="1"/>
      <w:marLeft w:val="0"/>
      <w:marRight w:val="0"/>
      <w:marTop w:val="0"/>
      <w:marBottom w:val="0"/>
      <w:divBdr>
        <w:top w:val="none" w:sz="0" w:space="0" w:color="auto"/>
        <w:left w:val="none" w:sz="0" w:space="0" w:color="auto"/>
        <w:bottom w:val="none" w:sz="0" w:space="0" w:color="auto"/>
        <w:right w:val="none" w:sz="0" w:space="0" w:color="auto"/>
      </w:divBdr>
    </w:div>
    <w:div w:id="984162317">
      <w:bodyDiv w:val="1"/>
      <w:marLeft w:val="0"/>
      <w:marRight w:val="0"/>
      <w:marTop w:val="0"/>
      <w:marBottom w:val="0"/>
      <w:divBdr>
        <w:top w:val="none" w:sz="0" w:space="0" w:color="auto"/>
        <w:left w:val="none" w:sz="0" w:space="0" w:color="auto"/>
        <w:bottom w:val="none" w:sz="0" w:space="0" w:color="auto"/>
        <w:right w:val="none" w:sz="0" w:space="0" w:color="auto"/>
      </w:divBdr>
    </w:div>
    <w:div w:id="988900803">
      <w:bodyDiv w:val="1"/>
      <w:marLeft w:val="0"/>
      <w:marRight w:val="0"/>
      <w:marTop w:val="0"/>
      <w:marBottom w:val="0"/>
      <w:divBdr>
        <w:top w:val="none" w:sz="0" w:space="0" w:color="auto"/>
        <w:left w:val="none" w:sz="0" w:space="0" w:color="auto"/>
        <w:bottom w:val="none" w:sz="0" w:space="0" w:color="auto"/>
        <w:right w:val="none" w:sz="0" w:space="0" w:color="auto"/>
      </w:divBdr>
    </w:div>
    <w:div w:id="1004674226">
      <w:bodyDiv w:val="1"/>
      <w:marLeft w:val="0"/>
      <w:marRight w:val="0"/>
      <w:marTop w:val="0"/>
      <w:marBottom w:val="0"/>
      <w:divBdr>
        <w:top w:val="none" w:sz="0" w:space="0" w:color="auto"/>
        <w:left w:val="none" w:sz="0" w:space="0" w:color="auto"/>
        <w:bottom w:val="none" w:sz="0" w:space="0" w:color="auto"/>
        <w:right w:val="none" w:sz="0" w:space="0" w:color="auto"/>
      </w:divBdr>
    </w:div>
    <w:div w:id="1013655245">
      <w:bodyDiv w:val="1"/>
      <w:marLeft w:val="0"/>
      <w:marRight w:val="0"/>
      <w:marTop w:val="0"/>
      <w:marBottom w:val="0"/>
      <w:divBdr>
        <w:top w:val="none" w:sz="0" w:space="0" w:color="auto"/>
        <w:left w:val="none" w:sz="0" w:space="0" w:color="auto"/>
        <w:bottom w:val="none" w:sz="0" w:space="0" w:color="auto"/>
        <w:right w:val="none" w:sz="0" w:space="0" w:color="auto"/>
      </w:divBdr>
    </w:div>
    <w:div w:id="1032222976">
      <w:bodyDiv w:val="1"/>
      <w:marLeft w:val="0"/>
      <w:marRight w:val="0"/>
      <w:marTop w:val="0"/>
      <w:marBottom w:val="0"/>
      <w:divBdr>
        <w:top w:val="none" w:sz="0" w:space="0" w:color="auto"/>
        <w:left w:val="none" w:sz="0" w:space="0" w:color="auto"/>
        <w:bottom w:val="none" w:sz="0" w:space="0" w:color="auto"/>
        <w:right w:val="none" w:sz="0" w:space="0" w:color="auto"/>
      </w:divBdr>
    </w:div>
    <w:div w:id="1035693361">
      <w:bodyDiv w:val="1"/>
      <w:marLeft w:val="0"/>
      <w:marRight w:val="0"/>
      <w:marTop w:val="0"/>
      <w:marBottom w:val="0"/>
      <w:divBdr>
        <w:top w:val="none" w:sz="0" w:space="0" w:color="auto"/>
        <w:left w:val="none" w:sz="0" w:space="0" w:color="auto"/>
        <w:bottom w:val="none" w:sz="0" w:space="0" w:color="auto"/>
        <w:right w:val="none" w:sz="0" w:space="0" w:color="auto"/>
      </w:divBdr>
    </w:div>
    <w:div w:id="1070687889">
      <w:bodyDiv w:val="1"/>
      <w:marLeft w:val="0"/>
      <w:marRight w:val="0"/>
      <w:marTop w:val="0"/>
      <w:marBottom w:val="0"/>
      <w:divBdr>
        <w:top w:val="none" w:sz="0" w:space="0" w:color="auto"/>
        <w:left w:val="none" w:sz="0" w:space="0" w:color="auto"/>
        <w:bottom w:val="none" w:sz="0" w:space="0" w:color="auto"/>
        <w:right w:val="none" w:sz="0" w:space="0" w:color="auto"/>
      </w:divBdr>
    </w:div>
    <w:div w:id="1074665180">
      <w:bodyDiv w:val="1"/>
      <w:marLeft w:val="0"/>
      <w:marRight w:val="0"/>
      <w:marTop w:val="0"/>
      <w:marBottom w:val="0"/>
      <w:divBdr>
        <w:top w:val="none" w:sz="0" w:space="0" w:color="auto"/>
        <w:left w:val="none" w:sz="0" w:space="0" w:color="auto"/>
        <w:bottom w:val="none" w:sz="0" w:space="0" w:color="auto"/>
        <w:right w:val="none" w:sz="0" w:space="0" w:color="auto"/>
      </w:divBdr>
    </w:div>
    <w:div w:id="1076853227">
      <w:bodyDiv w:val="1"/>
      <w:marLeft w:val="0"/>
      <w:marRight w:val="0"/>
      <w:marTop w:val="0"/>
      <w:marBottom w:val="0"/>
      <w:divBdr>
        <w:top w:val="none" w:sz="0" w:space="0" w:color="auto"/>
        <w:left w:val="none" w:sz="0" w:space="0" w:color="auto"/>
        <w:bottom w:val="none" w:sz="0" w:space="0" w:color="auto"/>
        <w:right w:val="none" w:sz="0" w:space="0" w:color="auto"/>
      </w:divBdr>
    </w:div>
    <w:div w:id="1091975529">
      <w:bodyDiv w:val="1"/>
      <w:marLeft w:val="0"/>
      <w:marRight w:val="0"/>
      <w:marTop w:val="0"/>
      <w:marBottom w:val="0"/>
      <w:divBdr>
        <w:top w:val="none" w:sz="0" w:space="0" w:color="auto"/>
        <w:left w:val="none" w:sz="0" w:space="0" w:color="auto"/>
        <w:bottom w:val="none" w:sz="0" w:space="0" w:color="auto"/>
        <w:right w:val="none" w:sz="0" w:space="0" w:color="auto"/>
      </w:divBdr>
    </w:div>
    <w:div w:id="1109817684">
      <w:bodyDiv w:val="1"/>
      <w:marLeft w:val="0"/>
      <w:marRight w:val="0"/>
      <w:marTop w:val="0"/>
      <w:marBottom w:val="0"/>
      <w:divBdr>
        <w:top w:val="none" w:sz="0" w:space="0" w:color="auto"/>
        <w:left w:val="none" w:sz="0" w:space="0" w:color="auto"/>
        <w:bottom w:val="none" w:sz="0" w:space="0" w:color="auto"/>
        <w:right w:val="none" w:sz="0" w:space="0" w:color="auto"/>
      </w:divBdr>
    </w:div>
    <w:div w:id="1145505741">
      <w:bodyDiv w:val="1"/>
      <w:marLeft w:val="0"/>
      <w:marRight w:val="0"/>
      <w:marTop w:val="0"/>
      <w:marBottom w:val="0"/>
      <w:divBdr>
        <w:top w:val="none" w:sz="0" w:space="0" w:color="auto"/>
        <w:left w:val="none" w:sz="0" w:space="0" w:color="auto"/>
        <w:bottom w:val="none" w:sz="0" w:space="0" w:color="auto"/>
        <w:right w:val="none" w:sz="0" w:space="0" w:color="auto"/>
      </w:divBdr>
    </w:div>
    <w:div w:id="1146047710">
      <w:bodyDiv w:val="1"/>
      <w:marLeft w:val="0"/>
      <w:marRight w:val="0"/>
      <w:marTop w:val="0"/>
      <w:marBottom w:val="0"/>
      <w:divBdr>
        <w:top w:val="none" w:sz="0" w:space="0" w:color="auto"/>
        <w:left w:val="none" w:sz="0" w:space="0" w:color="auto"/>
        <w:bottom w:val="none" w:sz="0" w:space="0" w:color="auto"/>
        <w:right w:val="none" w:sz="0" w:space="0" w:color="auto"/>
      </w:divBdr>
    </w:div>
    <w:div w:id="1154879554">
      <w:bodyDiv w:val="1"/>
      <w:marLeft w:val="0"/>
      <w:marRight w:val="0"/>
      <w:marTop w:val="0"/>
      <w:marBottom w:val="0"/>
      <w:divBdr>
        <w:top w:val="none" w:sz="0" w:space="0" w:color="auto"/>
        <w:left w:val="none" w:sz="0" w:space="0" w:color="auto"/>
        <w:bottom w:val="none" w:sz="0" w:space="0" w:color="auto"/>
        <w:right w:val="none" w:sz="0" w:space="0" w:color="auto"/>
      </w:divBdr>
    </w:div>
    <w:div w:id="1194460586">
      <w:bodyDiv w:val="1"/>
      <w:marLeft w:val="0"/>
      <w:marRight w:val="0"/>
      <w:marTop w:val="0"/>
      <w:marBottom w:val="0"/>
      <w:divBdr>
        <w:top w:val="none" w:sz="0" w:space="0" w:color="auto"/>
        <w:left w:val="none" w:sz="0" w:space="0" w:color="auto"/>
        <w:bottom w:val="none" w:sz="0" w:space="0" w:color="auto"/>
        <w:right w:val="none" w:sz="0" w:space="0" w:color="auto"/>
      </w:divBdr>
    </w:div>
    <w:div w:id="1205480829">
      <w:bodyDiv w:val="1"/>
      <w:marLeft w:val="0"/>
      <w:marRight w:val="0"/>
      <w:marTop w:val="0"/>
      <w:marBottom w:val="0"/>
      <w:divBdr>
        <w:top w:val="none" w:sz="0" w:space="0" w:color="auto"/>
        <w:left w:val="none" w:sz="0" w:space="0" w:color="auto"/>
        <w:bottom w:val="none" w:sz="0" w:space="0" w:color="auto"/>
        <w:right w:val="none" w:sz="0" w:space="0" w:color="auto"/>
      </w:divBdr>
    </w:div>
    <w:div w:id="1230455449">
      <w:bodyDiv w:val="1"/>
      <w:marLeft w:val="0"/>
      <w:marRight w:val="0"/>
      <w:marTop w:val="0"/>
      <w:marBottom w:val="0"/>
      <w:divBdr>
        <w:top w:val="none" w:sz="0" w:space="0" w:color="auto"/>
        <w:left w:val="none" w:sz="0" w:space="0" w:color="auto"/>
        <w:bottom w:val="none" w:sz="0" w:space="0" w:color="auto"/>
        <w:right w:val="none" w:sz="0" w:space="0" w:color="auto"/>
      </w:divBdr>
    </w:div>
    <w:div w:id="1245335772">
      <w:bodyDiv w:val="1"/>
      <w:marLeft w:val="0"/>
      <w:marRight w:val="0"/>
      <w:marTop w:val="0"/>
      <w:marBottom w:val="0"/>
      <w:divBdr>
        <w:top w:val="none" w:sz="0" w:space="0" w:color="auto"/>
        <w:left w:val="none" w:sz="0" w:space="0" w:color="auto"/>
        <w:bottom w:val="none" w:sz="0" w:space="0" w:color="auto"/>
        <w:right w:val="none" w:sz="0" w:space="0" w:color="auto"/>
      </w:divBdr>
    </w:div>
    <w:div w:id="1327708431">
      <w:bodyDiv w:val="1"/>
      <w:marLeft w:val="0"/>
      <w:marRight w:val="0"/>
      <w:marTop w:val="0"/>
      <w:marBottom w:val="0"/>
      <w:divBdr>
        <w:top w:val="none" w:sz="0" w:space="0" w:color="auto"/>
        <w:left w:val="none" w:sz="0" w:space="0" w:color="auto"/>
        <w:bottom w:val="none" w:sz="0" w:space="0" w:color="auto"/>
        <w:right w:val="none" w:sz="0" w:space="0" w:color="auto"/>
      </w:divBdr>
    </w:div>
    <w:div w:id="1353456921">
      <w:bodyDiv w:val="1"/>
      <w:marLeft w:val="0"/>
      <w:marRight w:val="0"/>
      <w:marTop w:val="0"/>
      <w:marBottom w:val="0"/>
      <w:divBdr>
        <w:top w:val="none" w:sz="0" w:space="0" w:color="auto"/>
        <w:left w:val="none" w:sz="0" w:space="0" w:color="auto"/>
        <w:bottom w:val="none" w:sz="0" w:space="0" w:color="auto"/>
        <w:right w:val="none" w:sz="0" w:space="0" w:color="auto"/>
      </w:divBdr>
    </w:div>
    <w:div w:id="1359504966">
      <w:bodyDiv w:val="1"/>
      <w:marLeft w:val="0"/>
      <w:marRight w:val="0"/>
      <w:marTop w:val="0"/>
      <w:marBottom w:val="0"/>
      <w:divBdr>
        <w:top w:val="none" w:sz="0" w:space="0" w:color="auto"/>
        <w:left w:val="none" w:sz="0" w:space="0" w:color="auto"/>
        <w:bottom w:val="none" w:sz="0" w:space="0" w:color="auto"/>
        <w:right w:val="none" w:sz="0" w:space="0" w:color="auto"/>
      </w:divBdr>
    </w:div>
    <w:div w:id="1390616692">
      <w:bodyDiv w:val="1"/>
      <w:marLeft w:val="0"/>
      <w:marRight w:val="0"/>
      <w:marTop w:val="0"/>
      <w:marBottom w:val="0"/>
      <w:divBdr>
        <w:top w:val="none" w:sz="0" w:space="0" w:color="auto"/>
        <w:left w:val="none" w:sz="0" w:space="0" w:color="auto"/>
        <w:bottom w:val="none" w:sz="0" w:space="0" w:color="auto"/>
        <w:right w:val="none" w:sz="0" w:space="0" w:color="auto"/>
      </w:divBdr>
    </w:div>
    <w:div w:id="1399397767">
      <w:bodyDiv w:val="1"/>
      <w:marLeft w:val="0"/>
      <w:marRight w:val="0"/>
      <w:marTop w:val="0"/>
      <w:marBottom w:val="0"/>
      <w:divBdr>
        <w:top w:val="none" w:sz="0" w:space="0" w:color="auto"/>
        <w:left w:val="none" w:sz="0" w:space="0" w:color="auto"/>
        <w:bottom w:val="none" w:sz="0" w:space="0" w:color="auto"/>
        <w:right w:val="none" w:sz="0" w:space="0" w:color="auto"/>
      </w:divBdr>
    </w:div>
    <w:div w:id="1400445703">
      <w:bodyDiv w:val="1"/>
      <w:marLeft w:val="0"/>
      <w:marRight w:val="0"/>
      <w:marTop w:val="0"/>
      <w:marBottom w:val="0"/>
      <w:divBdr>
        <w:top w:val="none" w:sz="0" w:space="0" w:color="auto"/>
        <w:left w:val="none" w:sz="0" w:space="0" w:color="auto"/>
        <w:bottom w:val="none" w:sz="0" w:space="0" w:color="auto"/>
        <w:right w:val="none" w:sz="0" w:space="0" w:color="auto"/>
      </w:divBdr>
    </w:div>
    <w:div w:id="1402870173">
      <w:bodyDiv w:val="1"/>
      <w:marLeft w:val="0"/>
      <w:marRight w:val="0"/>
      <w:marTop w:val="0"/>
      <w:marBottom w:val="0"/>
      <w:divBdr>
        <w:top w:val="none" w:sz="0" w:space="0" w:color="auto"/>
        <w:left w:val="none" w:sz="0" w:space="0" w:color="auto"/>
        <w:bottom w:val="none" w:sz="0" w:space="0" w:color="auto"/>
        <w:right w:val="none" w:sz="0" w:space="0" w:color="auto"/>
      </w:divBdr>
    </w:div>
    <w:div w:id="1414739827">
      <w:bodyDiv w:val="1"/>
      <w:marLeft w:val="0"/>
      <w:marRight w:val="0"/>
      <w:marTop w:val="0"/>
      <w:marBottom w:val="0"/>
      <w:divBdr>
        <w:top w:val="none" w:sz="0" w:space="0" w:color="auto"/>
        <w:left w:val="none" w:sz="0" w:space="0" w:color="auto"/>
        <w:bottom w:val="none" w:sz="0" w:space="0" w:color="auto"/>
        <w:right w:val="none" w:sz="0" w:space="0" w:color="auto"/>
      </w:divBdr>
    </w:div>
    <w:div w:id="1417282620">
      <w:bodyDiv w:val="1"/>
      <w:marLeft w:val="0"/>
      <w:marRight w:val="0"/>
      <w:marTop w:val="0"/>
      <w:marBottom w:val="0"/>
      <w:divBdr>
        <w:top w:val="none" w:sz="0" w:space="0" w:color="auto"/>
        <w:left w:val="none" w:sz="0" w:space="0" w:color="auto"/>
        <w:bottom w:val="none" w:sz="0" w:space="0" w:color="auto"/>
        <w:right w:val="none" w:sz="0" w:space="0" w:color="auto"/>
      </w:divBdr>
    </w:div>
    <w:div w:id="1438597341">
      <w:bodyDiv w:val="1"/>
      <w:marLeft w:val="0"/>
      <w:marRight w:val="0"/>
      <w:marTop w:val="0"/>
      <w:marBottom w:val="0"/>
      <w:divBdr>
        <w:top w:val="none" w:sz="0" w:space="0" w:color="auto"/>
        <w:left w:val="none" w:sz="0" w:space="0" w:color="auto"/>
        <w:bottom w:val="none" w:sz="0" w:space="0" w:color="auto"/>
        <w:right w:val="none" w:sz="0" w:space="0" w:color="auto"/>
      </w:divBdr>
    </w:div>
    <w:div w:id="1445072034">
      <w:bodyDiv w:val="1"/>
      <w:marLeft w:val="0"/>
      <w:marRight w:val="0"/>
      <w:marTop w:val="0"/>
      <w:marBottom w:val="0"/>
      <w:divBdr>
        <w:top w:val="none" w:sz="0" w:space="0" w:color="auto"/>
        <w:left w:val="none" w:sz="0" w:space="0" w:color="auto"/>
        <w:bottom w:val="none" w:sz="0" w:space="0" w:color="auto"/>
        <w:right w:val="none" w:sz="0" w:space="0" w:color="auto"/>
      </w:divBdr>
    </w:div>
    <w:div w:id="1452095542">
      <w:bodyDiv w:val="1"/>
      <w:marLeft w:val="0"/>
      <w:marRight w:val="0"/>
      <w:marTop w:val="0"/>
      <w:marBottom w:val="0"/>
      <w:divBdr>
        <w:top w:val="none" w:sz="0" w:space="0" w:color="auto"/>
        <w:left w:val="none" w:sz="0" w:space="0" w:color="auto"/>
        <w:bottom w:val="none" w:sz="0" w:space="0" w:color="auto"/>
        <w:right w:val="none" w:sz="0" w:space="0" w:color="auto"/>
      </w:divBdr>
    </w:div>
    <w:div w:id="1452170645">
      <w:bodyDiv w:val="1"/>
      <w:marLeft w:val="0"/>
      <w:marRight w:val="0"/>
      <w:marTop w:val="0"/>
      <w:marBottom w:val="0"/>
      <w:divBdr>
        <w:top w:val="none" w:sz="0" w:space="0" w:color="auto"/>
        <w:left w:val="none" w:sz="0" w:space="0" w:color="auto"/>
        <w:bottom w:val="none" w:sz="0" w:space="0" w:color="auto"/>
        <w:right w:val="none" w:sz="0" w:space="0" w:color="auto"/>
      </w:divBdr>
    </w:div>
    <w:div w:id="1457721377">
      <w:bodyDiv w:val="1"/>
      <w:marLeft w:val="0"/>
      <w:marRight w:val="0"/>
      <w:marTop w:val="0"/>
      <w:marBottom w:val="0"/>
      <w:divBdr>
        <w:top w:val="none" w:sz="0" w:space="0" w:color="auto"/>
        <w:left w:val="none" w:sz="0" w:space="0" w:color="auto"/>
        <w:bottom w:val="none" w:sz="0" w:space="0" w:color="auto"/>
        <w:right w:val="none" w:sz="0" w:space="0" w:color="auto"/>
      </w:divBdr>
    </w:div>
    <w:div w:id="1460102048">
      <w:bodyDiv w:val="1"/>
      <w:marLeft w:val="0"/>
      <w:marRight w:val="0"/>
      <w:marTop w:val="0"/>
      <w:marBottom w:val="0"/>
      <w:divBdr>
        <w:top w:val="none" w:sz="0" w:space="0" w:color="auto"/>
        <w:left w:val="none" w:sz="0" w:space="0" w:color="auto"/>
        <w:bottom w:val="none" w:sz="0" w:space="0" w:color="auto"/>
        <w:right w:val="none" w:sz="0" w:space="0" w:color="auto"/>
      </w:divBdr>
    </w:div>
    <w:div w:id="1491677367">
      <w:bodyDiv w:val="1"/>
      <w:marLeft w:val="0"/>
      <w:marRight w:val="0"/>
      <w:marTop w:val="0"/>
      <w:marBottom w:val="0"/>
      <w:divBdr>
        <w:top w:val="none" w:sz="0" w:space="0" w:color="auto"/>
        <w:left w:val="none" w:sz="0" w:space="0" w:color="auto"/>
        <w:bottom w:val="none" w:sz="0" w:space="0" w:color="auto"/>
        <w:right w:val="none" w:sz="0" w:space="0" w:color="auto"/>
      </w:divBdr>
    </w:div>
    <w:div w:id="1502812851">
      <w:bodyDiv w:val="1"/>
      <w:marLeft w:val="0"/>
      <w:marRight w:val="0"/>
      <w:marTop w:val="0"/>
      <w:marBottom w:val="0"/>
      <w:divBdr>
        <w:top w:val="none" w:sz="0" w:space="0" w:color="auto"/>
        <w:left w:val="none" w:sz="0" w:space="0" w:color="auto"/>
        <w:bottom w:val="none" w:sz="0" w:space="0" w:color="auto"/>
        <w:right w:val="none" w:sz="0" w:space="0" w:color="auto"/>
      </w:divBdr>
    </w:div>
    <w:div w:id="1506095227">
      <w:bodyDiv w:val="1"/>
      <w:marLeft w:val="0"/>
      <w:marRight w:val="0"/>
      <w:marTop w:val="0"/>
      <w:marBottom w:val="0"/>
      <w:divBdr>
        <w:top w:val="none" w:sz="0" w:space="0" w:color="auto"/>
        <w:left w:val="none" w:sz="0" w:space="0" w:color="auto"/>
        <w:bottom w:val="none" w:sz="0" w:space="0" w:color="auto"/>
        <w:right w:val="none" w:sz="0" w:space="0" w:color="auto"/>
      </w:divBdr>
    </w:div>
    <w:div w:id="1525241219">
      <w:bodyDiv w:val="1"/>
      <w:marLeft w:val="0"/>
      <w:marRight w:val="0"/>
      <w:marTop w:val="0"/>
      <w:marBottom w:val="0"/>
      <w:divBdr>
        <w:top w:val="none" w:sz="0" w:space="0" w:color="auto"/>
        <w:left w:val="none" w:sz="0" w:space="0" w:color="auto"/>
        <w:bottom w:val="none" w:sz="0" w:space="0" w:color="auto"/>
        <w:right w:val="none" w:sz="0" w:space="0" w:color="auto"/>
      </w:divBdr>
    </w:div>
    <w:div w:id="1531798195">
      <w:bodyDiv w:val="1"/>
      <w:marLeft w:val="0"/>
      <w:marRight w:val="0"/>
      <w:marTop w:val="0"/>
      <w:marBottom w:val="0"/>
      <w:divBdr>
        <w:top w:val="none" w:sz="0" w:space="0" w:color="auto"/>
        <w:left w:val="none" w:sz="0" w:space="0" w:color="auto"/>
        <w:bottom w:val="none" w:sz="0" w:space="0" w:color="auto"/>
        <w:right w:val="none" w:sz="0" w:space="0" w:color="auto"/>
      </w:divBdr>
    </w:div>
    <w:div w:id="1544515388">
      <w:bodyDiv w:val="1"/>
      <w:marLeft w:val="0"/>
      <w:marRight w:val="0"/>
      <w:marTop w:val="0"/>
      <w:marBottom w:val="0"/>
      <w:divBdr>
        <w:top w:val="none" w:sz="0" w:space="0" w:color="auto"/>
        <w:left w:val="none" w:sz="0" w:space="0" w:color="auto"/>
        <w:bottom w:val="none" w:sz="0" w:space="0" w:color="auto"/>
        <w:right w:val="none" w:sz="0" w:space="0" w:color="auto"/>
      </w:divBdr>
    </w:div>
    <w:div w:id="1547333093">
      <w:bodyDiv w:val="1"/>
      <w:marLeft w:val="0"/>
      <w:marRight w:val="0"/>
      <w:marTop w:val="0"/>
      <w:marBottom w:val="0"/>
      <w:divBdr>
        <w:top w:val="none" w:sz="0" w:space="0" w:color="auto"/>
        <w:left w:val="none" w:sz="0" w:space="0" w:color="auto"/>
        <w:bottom w:val="none" w:sz="0" w:space="0" w:color="auto"/>
        <w:right w:val="none" w:sz="0" w:space="0" w:color="auto"/>
      </w:divBdr>
    </w:div>
    <w:div w:id="1550919447">
      <w:bodyDiv w:val="1"/>
      <w:marLeft w:val="0"/>
      <w:marRight w:val="0"/>
      <w:marTop w:val="0"/>
      <w:marBottom w:val="0"/>
      <w:divBdr>
        <w:top w:val="none" w:sz="0" w:space="0" w:color="auto"/>
        <w:left w:val="none" w:sz="0" w:space="0" w:color="auto"/>
        <w:bottom w:val="none" w:sz="0" w:space="0" w:color="auto"/>
        <w:right w:val="none" w:sz="0" w:space="0" w:color="auto"/>
      </w:divBdr>
    </w:div>
    <w:div w:id="1555702287">
      <w:bodyDiv w:val="1"/>
      <w:marLeft w:val="0"/>
      <w:marRight w:val="0"/>
      <w:marTop w:val="0"/>
      <w:marBottom w:val="0"/>
      <w:divBdr>
        <w:top w:val="none" w:sz="0" w:space="0" w:color="auto"/>
        <w:left w:val="none" w:sz="0" w:space="0" w:color="auto"/>
        <w:bottom w:val="none" w:sz="0" w:space="0" w:color="auto"/>
        <w:right w:val="none" w:sz="0" w:space="0" w:color="auto"/>
      </w:divBdr>
    </w:div>
    <w:div w:id="1567718427">
      <w:bodyDiv w:val="1"/>
      <w:marLeft w:val="0"/>
      <w:marRight w:val="0"/>
      <w:marTop w:val="0"/>
      <w:marBottom w:val="0"/>
      <w:divBdr>
        <w:top w:val="none" w:sz="0" w:space="0" w:color="auto"/>
        <w:left w:val="none" w:sz="0" w:space="0" w:color="auto"/>
        <w:bottom w:val="none" w:sz="0" w:space="0" w:color="auto"/>
        <w:right w:val="none" w:sz="0" w:space="0" w:color="auto"/>
      </w:divBdr>
    </w:div>
    <w:div w:id="1567883581">
      <w:bodyDiv w:val="1"/>
      <w:marLeft w:val="0"/>
      <w:marRight w:val="0"/>
      <w:marTop w:val="0"/>
      <w:marBottom w:val="0"/>
      <w:divBdr>
        <w:top w:val="none" w:sz="0" w:space="0" w:color="auto"/>
        <w:left w:val="none" w:sz="0" w:space="0" w:color="auto"/>
        <w:bottom w:val="none" w:sz="0" w:space="0" w:color="auto"/>
        <w:right w:val="none" w:sz="0" w:space="0" w:color="auto"/>
      </w:divBdr>
    </w:div>
    <w:div w:id="1585725793">
      <w:bodyDiv w:val="1"/>
      <w:marLeft w:val="0"/>
      <w:marRight w:val="0"/>
      <w:marTop w:val="0"/>
      <w:marBottom w:val="0"/>
      <w:divBdr>
        <w:top w:val="none" w:sz="0" w:space="0" w:color="auto"/>
        <w:left w:val="none" w:sz="0" w:space="0" w:color="auto"/>
        <w:bottom w:val="none" w:sz="0" w:space="0" w:color="auto"/>
        <w:right w:val="none" w:sz="0" w:space="0" w:color="auto"/>
      </w:divBdr>
    </w:div>
    <w:div w:id="1599826472">
      <w:bodyDiv w:val="1"/>
      <w:marLeft w:val="0"/>
      <w:marRight w:val="0"/>
      <w:marTop w:val="0"/>
      <w:marBottom w:val="0"/>
      <w:divBdr>
        <w:top w:val="none" w:sz="0" w:space="0" w:color="auto"/>
        <w:left w:val="none" w:sz="0" w:space="0" w:color="auto"/>
        <w:bottom w:val="none" w:sz="0" w:space="0" w:color="auto"/>
        <w:right w:val="none" w:sz="0" w:space="0" w:color="auto"/>
      </w:divBdr>
    </w:div>
    <w:div w:id="1613435745">
      <w:bodyDiv w:val="1"/>
      <w:marLeft w:val="0"/>
      <w:marRight w:val="0"/>
      <w:marTop w:val="0"/>
      <w:marBottom w:val="0"/>
      <w:divBdr>
        <w:top w:val="none" w:sz="0" w:space="0" w:color="auto"/>
        <w:left w:val="none" w:sz="0" w:space="0" w:color="auto"/>
        <w:bottom w:val="none" w:sz="0" w:space="0" w:color="auto"/>
        <w:right w:val="none" w:sz="0" w:space="0" w:color="auto"/>
      </w:divBdr>
    </w:div>
    <w:div w:id="1617718322">
      <w:bodyDiv w:val="1"/>
      <w:marLeft w:val="0"/>
      <w:marRight w:val="0"/>
      <w:marTop w:val="0"/>
      <w:marBottom w:val="0"/>
      <w:divBdr>
        <w:top w:val="none" w:sz="0" w:space="0" w:color="auto"/>
        <w:left w:val="none" w:sz="0" w:space="0" w:color="auto"/>
        <w:bottom w:val="none" w:sz="0" w:space="0" w:color="auto"/>
        <w:right w:val="none" w:sz="0" w:space="0" w:color="auto"/>
      </w:divBdr>
    </w:div>
    <w:div w:id="1637905709">
      <w:bodyDiv w:val="1"/>
      <w:marLeft w:val="0"/>
      <w:marRight w:val="0"/>
      <w:marTop w:val="0"/>
      <w:marBottom w:val="0"/>
      <w:divBdr>
        <w:top w:val="none" w:sz="0" w:space="0" w:color="auto"/>
        <w:left w:val="none" w:sz="0" w:space="0" w:color="auto"/>
        <w:bottom w:val="none" w:sz="0" w:space="0" w:color="auto"/>
        <w:right w:val="none" w:sz="0" w:space="0" w:color="auto"/>
      </w:divBdr>
    </w:div>
    <w:div w:id="1678343760">
      <w:bodyDiv w:val="1"/>
      <w:marLeft w:val="0"/>
      <w:marRight w:val="0"/>
      <w:marTop w:val="0"/>
      <w:marBottom w:val="0"/>
      <w:divBdr>
        <w:top w:val="none" w:sz="0" w:space="0" w:color="auto"/>
        <w:left w:val="none" w:sz="0" w:space="0" w:color="auto"/>
        <w:bottom w:val="none" w:sz="0" w:space="0" w:color="auto"/>
        <w:right w:val="none" w:sz="0" w:space="0" w:color="auto"/>
      </w:divBdr>
    </w:div>
    <w:div w:id="1678918900">
      <w:bodyDiv w:val="1"/>
      <w:marLeft w:val="0"/>
      <w:marRight w:val="0"/>
      <w:marTop w:val="0"/>
      <w:marBottom w:val="0"/>
      <w:divBdr>
        <w:top w:val="none" w:sz="0" w:space="0" w:color="auto"/>
        <w:left w:val="none" w:sz="0" w:space="0" w:color="auto"/>
        <w:bottom w:val="none" w:sz="0" w:space="0" w:color="auto"/>
        <w:right w:val="none" w:sz="0" w:space="0" w:color="auto"/>
      </w:divBdr>
    </w:div>
    <w:div w:id="1711031742">
      <w:bodyDiv w:val="1"/>
      <w:marLeft w:val="0"/>
      <w:marRight w:val="0"/>
      <w:marTop w:val="0"/>
      <w:marBottom w:val="0"/>
      <w:divBdr>
        <w:top w:val="none" w:sz="0" w:space="0" w:color="auto"/>
        <w:left w:val="none" w:sz="0" w:space="0" w:color="auto"/>
        <w:bottom w:val="none" w:sz="0" w:space="0" w:color="auto"/>
        <w:right w:val="none" w:sz="0" w:space="0" w:color="auto"/>
      </w:divBdr>
    </w:div>
    <w:div w:id="1720547849">
      <w:bodyDiv w:val="1"/>
      <w:marLeft w:val="0"/>
      <w:marRight w:val="0"/>
      <w:marTop w:val="0"/>
      <w:marBottom w:val="0"/>
      <w:divBdr>
        <w:top w:val="none" w:sz="0" w:space="0" w:color="auto"/>
        <w:left w:val="none" w:sz="0" w:space="0" w:color="auto"/>
        <w:bottom w:val="none" w:sz="0" w:space="0" w:color="auto"/>
        <w:right w:val="none" w:sz="0" w:space="0" w:color="auto"/>
      </w:divBdr>
    </w:div>
    <w:div w:id="1722364117">
      <w:bodyDiv w:val="1"/>
      <w:marLeft w:val="0"/>
      <w:marRight w:val="0"/>
      <w:marTop w:val="0"/>
      <w:marBottom w:val="0"/>
      <w:divBdr>
        <w:top w:val="none" w:sz="0" w:space="0" w:color="auto"/>
        <w:left w:val="none" w:sz="0" w:space="0" w:color="auto"/>
        <w:bottom w:val="none" w:sz="0" w:space="0" w:color="auto"/>
        <w:right w:val="none" w:sz="0" w:space="0" w:color="auto"/>
      </w:divBdr>
    </w:div>
    <w:div w:id="1735884015">
      <w:bodyDiv w:val="1"/>
      <w:marLeft w:val="0"/>
      <w:marRight w:val="0"/>
      <w:marTop w:val="0"/>
      <w:marBottom w:val="0"/>
      <w:divBdr>
        <w:top w:val="none" w:sz="0" w:space="0" w:color="auto"/>
        <w:left w:val="none" w:sz="0" w:space="0" w:color="auto"/>
        <w:bottom w:val="none" w:sz="0" w:space="0" w:color="auto"/>
        <w:right w:val="none" w:sz="0" w:space="0" w:color="auto"/>
      </w:divBdr>
    </w:div>
    <w:div w:id="1741517435">
      <w:bodyDiv w:val="1"/>
      <w:marLeft w:val="0"/>
      <w:marRight w:val="0"/>
      <w:marTop w:val="0"/>
      <w:marBottom w:val="0"/>
      <w:divBdr>
        <w:top w:val="none" w:sz="0" w:space="0" w:color="auto"/>
        <w:left w:val="none" w:sz="0" w:space="0" w:color="auto"/>
        <w:bottom w:val="none" w:sz="0" w:space="0" w:color="auto"/>
        <w:right w:val="none" w:sz="0" w:space="0" w:color="auto"/>
      </w:divBdr>
    </w:div>
    <w:div w:id="1774980030">
      <w:bodyDiv w:val="1"/>
      <w:marLeft w:val="0"/>
      <w:marRight w:val="0"/>
      <w:marTop w:val="0"/>
      <w:marBottom w:val="0"/>
      <w:divBdr>
        <w:top w:val="none" w:sz="0" w:space="0" w:color="auto"/>
        <w:left w:val="none" w:sz="0" w:space="0" w:color="auto"/>
        <w:bottom w:val="none" w:sz="0" w:space="0" w:color="auto"/>
        <w:right w:val="none" w:sz="0" w:space="0" w:color="auto"/>
      </w:divBdr>
    </w:div>
    <w:div w:id="1783920605">
      <w:bodyDiv w:val="1"/>
      <w:marLeft w:val="0"/>
      <w:marRight w:val="0"/>
      <w:marTop w:val="0"/>
      <w:marBottom w:val="0"/>
      <w:divBdr>
        <w:top w:val="none" w:sz="0" w:space="0" w:color="auto"/>
        <w:left w:val="none" w:sz="0" w:space="0" w:color="auto"/>
        <w:bottom w:val="none" w:sz="0" w:space="0" w:color="auto"/>
        <w:right w:val="none" w:sz="0" w:space="0" w:color="auto"/>
      </w:divBdr>
    </w:div>
    <w:div w:id="1789005108">
      <w:bodyDiv w:val="1"/>
      <w:marLeft w:val="0"/>
      <w:marRight w:val="0"/>
      <w:marTop w:val="0"/>
      <w:marBottom w:val="0"/>
      <w:divBdr>
        <w:top w:val="none" w:sz="0" w:space="0" w:color="auto"/>
        <w:left w:val="none" w:sz="0" w:space="0" w:color="auto"/>
        <w:bottom w:val="none" w:sz="0" w:space="0" w:color="auto"/>
        <w:right w:val="none" w:sz="0" w:space="0" w:color="auto"/>
      </w:divBdr>
    </w:div>
    <w:div w:id="1802964718">
      <w:bodyDiv w:val="1"/>
      <w:marLeft w:val="0"/>
      <w:marRight w:val="0"/>
      <w:marTop w:val="0"/>
      <w:marBottom w:val="0"/>
      <w:divBdr>
        <w:top w:val="none" w:sz="0" w:space="0" w:color="auto"/>
        <w:left w:val="none" w:sz="0" w:space="0" w:color="auto"/>
        <w:bottom w:val="none" w:sz="0" w:space="0" w:color="auto"/>
        <w:right w:val="none" w:sz="0" w:space="0" w:color="auto"/>
      </w:divBdr>
    </w:div>
    <w:div w:id="1807115968">
      <w:bodyDiv w:val="1"/>
      <w:marLeft w:val="0"/>
      <w:marRight w:val="0"/>
      <w:marTop w:val="0"/>
      <w:marBottom w:val="0"/>
      <w:divBdr>
        <w:top w:val="none" w:sz="0" w:space="0" w:color="auto"/>
        <w:left w:val="none" w:sz="0" w:space="0" w:color="auto"/>
        <w:bottom w:val="none" w:sz="0" w:space="0" w:color="auto"/>
        <w:right w:val="none" w:sz="0" w:space="0" w:color="auto"/>
      </w:divBdr>
    </w:div>
    <w:div w:id="1811053155">
      <w:bodyDiv w:val="1"/>
      <w:marLeft w:val="0"/>
      <w:marRight w:val="0"/>
      <w:marTop w:val="0"/>
      <w:marBottom w:val="0"/>
      <w:divBdr>
        <w:top w:val="none" w:sz="0" w:space="0" w:color="auto"/>
        <w:left w:val="none" w:sz="0" w:space="0" w:color="auto"/>
        <w:bottom w:val="none" w:sz="0" w:space="0" w:color="auto"/>
        <w:right w:val="none" w:sz="0" w:space="0" w:color="auto"/>
      </w:divBdr>
    </w:div>
    <w:div w:id="1835418418">
      <w:bodyDiv w:val="1"/>
      <w:marLeft w:val="0"/>
      <w:marRight w:val="0"/>
      <w:marTop w:val="0"/>
      <w:marBottom w:val="0"/>
      <w:divBdr>
        <w:top w:val="none" w:sz="0" w:space="0" w:color="auto"/>
        <w:left w:val="none" w:sz="0" w:space="0" w:color="auto"/>
        <w:bottom w:val="none" w:sz="0" w:space="0" w:color="auto"/>
        <w:right w:val="none" w:sz="0" w:space="0" w:color="auto"/>
      </w:divBdr>
    </w:div>
    <w:div w:id="1851023625">
      <w:bodyDiv w:val="1"/>
      <w:marLeft w:val="0"/>
      <w:marRight w:val="0"/>
      <w:marTop w:val="0"/>
      <w:marBottom w:val="0"/>
      <w:divBdr>
        <w:top w:val="none" w:sz="0" w:space="0" w:color="auto"/>
        <w:left w:val="none" w:sz="0" w:space="0" w:color="auto"/>
        <w:bottom w:val="none" w:sz="0" w:space="0" w:color="auto"/>
        <w:right w:val="none" w:sz="0" w:space="0" w:color="auto"/>
      </w:divBdr>
    </w:div>
    <w:div w:id="1863131860">
      <w:bodyDiv w:val="1"/>
      <w:marLeft w:val="0"/>
      <w:marRight w:val="0"/>
      <w:marTop w:val="0"/>
      <w:marBottom w:val="0"/>
      <w:divBdr>
        <w:top w:val="none" w:sz="0" w:space="0" w:color="auto"/>
        <w:left w:val="none" w:sz="0" w:space="0" w:color="auto"/>
        <w:bottom w:val="none" w:sz="0" w:space="0" w:color="auto"/>
        <w:right w:val="none" w:sz="0" w:space="0" w:color="auto"/>
      </w:divBdr>
    </w:div>
    <w:div w:id="1866670093">
      <w:bodyDiv w:val="1"/>
      <w:marLeft w:val="0"/>
      <w:marRight w:val="0"/>
      <w:marTop w:val="0"/>
      <w:marBottom w:val="0"/>
      <w:divBdr>
        <w:top w:val="none" w:sz="0" w:space="0" w:color="auto"/>
        <w:left w:val="none" w:sz="0" w:space="0" w:color="auto"/>
        <w:bottom w:val="none" w:sz="0" w:space="0" w:color="auto"/>
        <w:right w:val="none" w:sz="0" w:space="0" w:color="auto"/>
      </w:divBdr>
    </w:div>
    <w:div w:id="1875192673">
      <w:bodyDiv w:val="1"/>
      <w:marLeft w:val="0"/>
      <w:marRight w:val="0"/>
      <w:marTop w:val="0"/>
      <w:marBottom w:val="0"/>
      <w:divBdr>
        <w:top w:val="none" w:sz="0" w:space="0" w:color="auto"/>
        <w:left w:val="none" w:sz="0" w:space="0" w:color="auto"/>
        <w:bottom w:val="none" w:sz="0" w:space="0" w:color="auto"/>
        <w:right w:val="none" w:sz="0" w:space="0" w:color="auto"/>
      </w:divBdr>
    </w:div>
    <w:div w:id="1886672275">
      <w:bodyDiv w:val="1"/>
      <w:marLeft w:val="0"/>
      <w:marRight w:val="0"/>
      <w:marTop w:val="0"/>
      <w:marBottom w:val="0"/>
      <w:divBdr>
        <w:top w:val="none" w:sz="0" w:space="0" w:color="auto"/>
        <w:left w:val="none" w:sz="0" w:space="0" w:color="auto"/>
        <w:bottom w:val="none" w:sz="0" w:space="0" w:color="auto"/>
        <w:right w:val="none" w:sz="0" w:space="0" w:color="auto"/>
      </w:divBdr>
    </w:div>
    <w:div w:id="1891308941">
      <w:bodyDiv w:val="1"/>
      <w:marLeft w:val="0"/>
      <w:marRight w:val="0"/>
      <w:marTop w:val="0"/>
      <w:marBottom w:val="0"/>
      <w:divBdr>
        <w:top w:val="none" w:sz="0" w:space="0" w:color="auto"/>
        <w:left w:val="none" w:sz="0" w:space="0" w:color="auto"/>
        <w:bottom w:val="none" w:sz="0" w:space="0" w:color="auto"/>
        <w:right w:val="none" w:sz="0" w:space="0" w:color="auto"/>
      </w:divBdr>
    </w:div>
    <w:div w:id="1909538163">
      <w:bodyDiv w:val="1"/>
      <w:marLeft w:val="0"/>
      <w:marRight w:val="0"/>
      <w:marTop w:val="0"/>
      <w:marBottom w:val="0"/>
      <w:divBdr>
        <w:top w:val="none" w:sz="0" w:space="0" w:color="auto"/>
        <w:left w:val="none" w:sz="0" w:space="0" w:color="auto"/>
        <w:bottom w:val="none" w:sz="0" w:space="0" w:color="auto"/>
        <w:right w:val="none" w:sz="0" w:space="0" w:color="auto"/>
      </w:divBdr>
    </w:div>
    <w:div w:id="1923104297">
      <w:bodyDiv w:val="1"/>
      <w:marLeft w:val="0"/>
      <w:marRight w:val="0"/>
      <w:marTop w:val="0"/>
      <w:marBottom w:val="0"/>
      <w:divBdr>
        <w:top w:val="none" w:sz="0" w:space="0" w:color="auto"/>
        <w:left w:val="none" w:sz="0" w:space="0" w:color="auto"/>
        <w:bottom w:val="none" w:sz="0" w:space="0" w:color="auto"/>
        <w:right w:val="none" w:sz="0" w:space="0" w:color="auto"/>
      </w:divBdr>
    </w:div>
    <w:div w:id="1924491898">
      <w:bodyDiv w:val="1"/>
      <w:marLeft w:val="0"/>
      <w:marRight w:val="0"/>
      <w:marTop w:val="0"/>
      <w:marBottom w:val="0"/>
      <w:divBdr>
        <w:top w:val="none" w:sz="0" w:space="0" w:color="auto"/>
        <w:left w:val="none" w:sz="0" w:space="0" w:color="auto"/>
        <w:bottom w:val="none" w:sz="0" w:space="0" w:color="auto"/>
        <w:right w:val="none" w:sz="0" w:space="0" w:color="auto"/>
      </w:divBdr>
    </w:div>
    <w:div w:id="1931964501">
      <w:bodyDiv w:val="1"/>
      <w:marLeft w:val="0"/>
      <w:marRight w:val="0"/>
      <w:marTop w:val="0"/>
      <w:marBottom w:val="0"/>
      <w:divBdr>
        <w:top w:val="none" w:sz="0" w:space="0" w:color="auto"/>
        <w:left w:val="none" w:sz="0" w:space="0" w:color="auto"/>
        <w:bottom w:val="none" w:sz="0" w:space="0" w:color="auto"/>
        <w:right w:val="none" w:sz="0" w:space="0" w:color="auto"/>
      </w:divBdr>
    </w:div>
    <w:div w:id="1950815976">
      <w:bodyDiv w:val="1"/>
      <w:marLeft w:val="0"/>
      <w:marRight w:val="0"/>
      <w:marTop w:val="0"/>
      <w:marBottom w:val="0"/>
      <w:divBdr>
        <w:top w:val="none" w:sz="0" w:space="0" w:color="auto"/>
        <w:left w:val="none" w:sz="0" w:space="0" w:color="auto"/>
        <w:bottom w:val="none" w:sz="0" w:space="0" w:color="auto"/>
        <w:right w:val="none" w:sz="0" w:space="0" w:color="auto"/>
      </w:divBdr>
    </w:div>
    <w:div w:id="2000965378">
      <w:bodyDiv w:val="1"/>
      <w:marLeft w:val="0"/>
      <w:marRight w:val="0"/>
      <w:marTop w:val="0"/>
      <w:marBottom w:val="0"/>
      <w:divBdr>
        <w:top w:val="none" w:sz="0" w:space="0" w:color="auto"/>
        <w:left w:val="none" w:sz="0" w:space="0" w:color="auto"/>
        <w:bottom w:val="none" w:sz="0" w:space="0" w:color="auto"/>
        <w:right w:val="none" w:sz="0" w:space="0" w:color="auto"/>
      </w:divBdr>
    </w:div>
    <w:div w:id="2012681591">
      <w:bodyDiv w:val="1"/>
      <w:marLeft w:val="0"/>
      <w:marRight w:val="0"/>
      <w:marTop w:val="0"/>
      <w:marBottom w:val="0"/>
      <w:divBdr>
        <w:top w:val="none" w:sz="0" w:space="0" w:color="auto"/>
        <w:left w:val="none" w:sz="0" w:space="0" w:color="auto"/>
        <w:bottom w:val="none" w:sz="0" w:space="0" w:color="auto"/>
        <w:right w:val="none" w:sz="0" w:space="0" w:color="auto"/>
      </w:divBdr>
    </w:div>
    <w:div w:id="2017926223">
      <w:bodyDiv w:val="1"/>
      <w:marLeft w:val="0"/>
      <w:marRight w:val="0"/>
      <w:marTop w:val="0"/>
      <w:marBottom w:val="0"/>
      <w:divBdr>
        <w:top w:val="none" w:sz="0" w:space="0" w:color="auto"/>
        <w:left w:val="none" w:sz="0" w:space="0" w:color="auto"/>
        <w:bottom w:val="none" w:sz="0" w:space="0" w:color="auto"/>
        <w:right w:val="none" w:sz="0" w:space="0" w:color="auto"/>
      </w:divBdr>
    </w:div>
    <w:div w:id="2047410948">
      <w:bodyDiv w:val="1"/>
      <w:marLeft w:val="0"/>
      <w:marRight w:val="0"/>
      <w:marTop w:val="0"/>
      <w:marBottom w:val="0"/>
      <w:divBdr>
        <w:top w:val="none" w:sz="0" w:space="0" w:color="auto"/>
        <w:left w:val="none" w:sz="0" w:space="0" w:color="auto"/>
        <w:bottom w:val="none" w:sz="0" w:space="0" w:color="auto"/>
        <w:right w:val="none" w:sz="0" w:space="0" w:color="auto"/>
      </w:divBdr>
    </w:div>
    <w:div w:id="2055959337">
      <w:bodyDiv w:val="1"/>
      <w:marLeft w:val="0"/>
      <w:marRight w:val="0"/>
      <w:marTop w:val="0"/>
      <w:marBottom w:val="0"/>
      <w:divBdr>
        <w:top w:val="none" w:sz="0" w:space="0" w:color="auto"/>
        <w:left w:val="none" w:sz="0" w:space="0" w:color="auto"/>
        <w:bottom w:val="none" w:sz="0" w:space="0" w:color="auto"/>
        <w:right w:val="none" w:sz="0" w:space="0" w:color="auto"/>
      </w:divBdr>
    </w:div>
    <w:div w:id="2069183046">
      <w:bodyDiv w:val="1"/>
      <w:marLeft w:val="0"/>
      <w:marRight w:val="0"/>
      <w:marTop w:val="0"/>
      <w:marBottom w:val="0"/>
      <w:divBdr>
        <w:top w:val="none" w:sz="0" w:space="0" w:color="auto"/>
        <w:left w:val="none" w:sz="0" w:space="0" w:color="auto"/>
        <w:bottom w:val="none" w:sz="0" w:space="0" w:color="auto"/>
        <w:right w:val="none" w:sz="0" w:space="0" w:color="auto"/>
      </w:divBdr>
    </w:div>
    <w:div w:id="2069457713">
      <w:bodyDiv w:val="1"/>
      <w:marLeft w:val="0"/>
      <w:marRight w:val="0"/>
      <w:marTop w:val="0"/>
      <w:marBottom w:val="0"/>
      <w:divBdr>
        <w:top w:val="none" w:sz="0" w:space="0" w:color="auto"/>
        <w:left w:val="none" w:sz="0" w:space="0" w:color="auto"/>
        <w:bottom w:val="none" w:sz="0" w:space="0" w:color="auto"/>
        <w:right w:val="none" w:sz="0" w:space="0" w:color="auto"/>
      </w:divBdr>
    </w:div>
    <w:div w:id="2088527684">
      <w:bodyDiv w:val="1"/>
      <w:marLeft w:val="0"/>
      <w:marRight w:val="0"/>
      <w:marTop w:val="0"/>
      <w:marBottom w:val="0"/>
      <w:divBdr>
        <w:top w:val="none" w:sz="0" w:space="0" w:color="auto"/>
        <w:left w:val="none" w:sz="0" w:space="0" w:color="auto"/>
        <w:bottom w:val="none" w:sz="0" w:space="0" w:color="auto"/>
        <w:right w:val="none" w:sz="0" w:space="0" w:color="auto"/>
      </w:divBdr>
    </w:div>
    <w:div w:id="2088644598">
      <w:bodyDiv w:val="1"/>
      <w:marLeft w:val="0"/>
      <w:marRight w:val="0"/>
      <w:marTop w:val="0"/>
      <w:marBottom w:val="0"/>
      <w:divBdr>
        <w:top w:val="none" w:sz="0" w:space="0" w:color="auto"/>
        <w:left w:val="none" w:sz="0" w:space="0" w:color="auto"/>
        <w:bottom w:val="none" w:sz="0" w:space="0" w:color="auto"/>
        <w:right w:val="none" w:sz="0" w:space="0" w:color="auto"/>
      </w:divBdr>
    </w:div>
    <w:div w:id="2099250357">
      <w:bodyDiv w:val="1"/>
      <w:marLeft w:val="0"/>
      <w:marRight w:val="0"/>
      <w:marTop w:val="0"/>
      <w:marBottom w:val="0"/>
      <w:divBdr>
        <w:top w:val="none" w:sz="0" w:space="0" w:color="auto"/>
        <w:left w:val="none" w:sz="0" w:space="0" w:color="auto"/>
        <w:bottom w:val="none" w:sz="0" w:space="0" w:color="auto"/>
        <w:right w:val="none" w:sz="0" w:space="0" w:color="auto"/>
      </w:divBdr>
    </w:div>
    <w:div w:id="21123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0271-A763-469A-B156-FF43E3C5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11736</Words>
  <Characters>66899</Characters>
  <Application>Microsoft Office Word</Application>
  <DocSecurity>0</DocSecurity>
  <Lines>557</Lines>
  <Paragraphs>156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2015 napomene</vt:lpstr>
      <vt:lpstr>2015 napomene</vt:lpstr>
    </vt:vector>
  </TitlesOfParts>
  <Manager>Igor Radmanovic</Manager>
  <Company>BDO</Company>
  <LinksUpToDate>false</LinksUpToDate>
  <CharactersWithSpaces>78479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napomene</dc:title>
  <dc:subject>Ilustrativni model napomena 2015</dc:subject>
  <dc:creator>BDO</dc:creator>
  <cp:keywords>Jelena Jovanovic</cp:keywords>
  <dc:description>promena godina iz tabela u 2015</dc:description>
  <cp:lastModifiedBy>Melisa</cp:lastModifiedBy>
  <cp:revision>2</cp:revision>
  <cp:lastPrinted>2021-03-30T08:01:00Z</cp:lastPrinted>
  <dcterms:created xsi:type="dcterms:W3CDTF">2021-05-11T08:00:00Z</dcterms:created>
  <dcterms:modified xsi:type="dcterms:W3CDTF">2021-05-11T08:00:00Z</dcterms:modified>
</cp:coreProperties>
</file>